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10627">
      <w:pPr>
        <w:divId w:val="728766754"/>
        <w:rPr>
          <w:rFonts w:eastAsia="Times New Roman"/>
          <w:vanish/>
        </w:rPr>
      </w:pPr>
      <w:r>
        <w:rPr>
          <w:rFonts w:eastAsia="Times New Roman"/>
          <w:vanish/>
        </w:rPr>
        <w:t>00009122422020FYfalseus-gaap:AccountingStandardsUpdate201409Memberus-gaap:AccountingStandardsUpdate201602Member00009122422020-01-012020-12-31iso4217:USD00009122422020-06-30xbrli:shares00009122422021-02-2200009122422020-12-3100009122422019-12-31</w:t>
      </w:r>
      <w:r>
        <w:rPr>
          <w:rFonts w:eastAsia="Times New Roman"/>
          <w:vanish/>
        </w:rPr>
        <w:t>iso4217:USDxbrli:shares00009122422019-01-012019-12-3100009122422018-01-012018-12-310000912242us-gaap:RealEstateOtherMember2020-01-012020-12-310000912242us-gaap:RealEstateOtherMember2019-01-012019-12-310000912242us-gaap:RealEstateOtherMember2018-01-012018-1</w:t>
      </w:r>
      <w:r>
        <w:rPr>
          <w:rFonts w:eastAsia="Times New Roman"/>
          <w:vanish/>
        </w:rPr>
        <w:t>2-310000912242us-gaap:ManagementServiceMember2020-01-012020-12-310000912242us-gaap:ManagementServiceMember2019-01-012019-12-310000912242us-gaap:ManagementServiceMember2018-01-012018-12-310000912242us-gaap:RealEstateMember2020-01-012020-12-310000912242us-ga</w:t>
      </w:r>
      <w:r>
        <w:rPr>
          <w:rFonts w:eastAsia="Times New Roman"/>
          <w:vanish/>
        </w:rPr>
        <w:t>ap:RealEstateMember2019-01-012019-12-310000912242us-gaap:RealEstateMember2018-01-012018-12-310000912242us-gaap:CommonStockMember2017-12-310000912242us-gaap:AdditionalPaidInCapitalMember2017-12-310000912242us-gaap:RetainedEarningsMember2017-12-310000912242u</w:t>
      </w:r>
      <w:r>
        <w:rPr>
          <w:rFonts w:eastAsia="Times New Roman"/>
          <w:vanish/>
        </w:rPr>
        <w:t>s-gaap:AccumulatedOtherComprehensiveIncomeMember2017-12-310000912242us-gaap:ParentMember2017-12-310000912242us-gaap:NoncontrollingInterestMember2017-12-3100009122422017-12-310000912242us-gaap:RetainedEarningsMember2018-01-012018-12-310000912242us-gaap:Pare</w:t>
      </w:r>
      <w:r>
        <w:rPr>
          <w:rFonts w:eastAsia="Times New Roman"/>
          <w:vanish/>
        </w:rPr>
        <w:t>ntMember2018-01-012018-12-310000912242us-gaap:NoncontrollingInterestMember2018-01-012018-12-3100009122422017-01-012017-12-310000912242us-gaap:RetainedEarningsMembersrt:CumulativeEffectPeriodOfAdoptionAdjustmentMember2017-12-310000912242us-gaap:ParentMember</w:t>
      </w:r>
      <w:r>
        <w:rPr>
          <w:rFonts w:eastAsia="Times New Roman"/>
          <w:vanish/>
        </w:rPr>
        <w:t>srt:CumulativeEffectPeriodOfAdoptionAdjustmentMember2017-12-310000912242srt:CumulativeEffectPeriodOfAdoptionAdjustmentMember2017-12-310000912242us-gaap:AccumulatedOtherComprehensiveIncomeMember2018-01-012018-12-310000912242us-gaap:CommonStockMember2018-01-</w:t>
      </w:r>
      <w:r>
        <w:rPr>
          <w:rFonts w:eastAsia="Times New Roman"/>
          <w:vanish/>
        </w:rPr>
        <w:t>012018-12-310000912242us-gaap:AdditionalPaidInCapitalMember2018-01-012018-12-310000912242us-gaap:CommonStockMember2018-12-310000912242us-gaap:AdditionalPaidInCapitalMember2018-12-310000912242us-gaap:RetainedEarningsMember2018-12-310000912242us-gaap:Accumul</w:t>
      </w:r>
      <w:r>
        <w:rPr>
          <w:rFonts w:eastAsia="Times New Roman"/>
          <w:vanish/>
        </w:rPr>
        <w:t>atedOtherComprehensiveIncomeMember2018-12-310000912242us-gaap:ParentMember2018-12-310000912242us-gaap:NoncontrollingInterestMember2018-12-3100009122422018-12-310000912242us-gaap:RetainedEarningsMember2019-01-012019-12-310000912242us-gaap:ParentMember2019-0</w:t>
      </w:r>
      <w:r>
        <w:rPr>
          <w:rFonts w:eastAsia="Times New Roman"/>
          <w:vanish/>
        </w:rPr>
        <w:t>1-012019-12-310000912242us-gaap:NoncontrollingInterestMember2019-01-012019-12-310000912242us-gaap:RetainedEarningsMembersrt:CumulativeEffectPeriodOfAdoptionAdjustmentMember2018-12-310000912242us-gaap:ParentMembersrt:CumulativeEffectPeriodOfAdoptionAdjustme</w:t>
      </w:r>
      <w:r>
        <w:rPr>
          <w:rFonts w:eastAsia="Times New Roman"/>
          <w:vanish/>
        </w:rPr>
        <w:t>ntMember2018-12-310000912242srt:CumulativeEffectPeriodOfAdoptionAdjustmentMember2018-12-310000912242us-gaap:AccumulatedOtherComprehensiveIncomeMember2019-01-012019-12-310000912242us-gaap:CommonStockMember2019-01-012019-12-310000912242us-gaap:AdditionalPaid</w:t>
      </w:r>
      <w:r>
        <w:rPr>
          <w:rFonts w:eastAsia="Times New Roman"/>
          <w:vanish/>
        </w:rPr>
        <w:t>InCapitalMember2019-01-012019-12-310000912242us-gaap:CommonStockMember2019-12-310000912242us-gaap:AdditionalPaidInCapitalMember2019-12-310000912242us-gaap:RetainedEarningsMember2019-12-310000912242us-gaap:AccumulatedOtherComprehensiveIncomeMember2019-12-31</w:t>
      </w:r>
      <w:r>
        <w:rPr>
          <w:rFonts w:eastAsia="Times New Roman"/>
          <w:vanish/>
        </w:rPr>
        <w:t>0000912242us-gaap:ParentMember2019-12-310000912242us-gaap:NoncontrollingInterestMember2019-12-310000912242us-gaap:RetainedEarningsMember2020-01-012020-12-310000912242us-gaap:ParentMember2020-01-012020-12-310000912242us-gaap:NoncontrollingInterestMember2020</w:t>
      </w:r>
      <w:r>
        <w:rPr>
          <w:rFonts w:eastAsia="Times New Roman"/>
          <w:vanish/>
        </w:rPr>
        <w:t>-01-012020-12-310000912242us-gaap:AccumulatedOtherComprehensiveIncomeMember2020-01-012020-12-310000912242us-gaap:CommonStockMember2020-01-012020-12-310000912242us-gaap:AdditionalPaidInCapitalMember2020-01-012020-12-310000912242us-gaap:CommonStockMember2020</w:t>
      </w:r>
      <w:r>
        <w:rPr>
          <w:rFonts w:eastAsia="Times New Roman"/>
          <w:vanish/>
        </w:rPr>
        <w:t>-12-310000912242us-gaap:AdditionalPaidInCapitalMember2020-12-310000912242us-gaap:RetainedEarningsMember2020-12-310000912242us-gaap:AccumulatedOtherComprehensiveIncomeMember2020-12-310000912242us-gaap:ParentMember2020-12-310000912242us-gaap:NoncontrollingIn</w:t>
      </w:r>
      <w:r>
        <w:rPr>
          <w:rFonts w:eastAsia="Times New Roman"/>
          <w:vanish/>
        </w:rPr>
        <w:t>terestMember2020-12-310000912242us-gaap:CorporateJointVentureMember2020-01-012020-12-310000912242us-gaap:CorporateJointVentureMember2019-01-012019-12-310000912242us-gaap:CorporateJointVentureMember2018-01-012018-12-31xbrli:pure0000912242mac:TheMacerichPart</w:t>
      </w:r>
      <w:r>
        <w:rPr>
          <w:rFonts w:eastAsia="Times New Roman"/>
          <w:vanish/>
        </w:rPr>
        <w:t>nershipLPMember2020-12-31mac:entity0000912242mac:RealEstateInvestmentPropertyNetMemberus-gaap:VariableInterestEntityPrimaryBeneficiaryMember2020-12-310000912242mac:RealEstateInvestmentPropertyNetMemberus-gaap:VariableInterestEntityPrimaryBeneficiaryMember2</w:t>
      </w:r>
      <w:r>
        <w:rPr>
          <w:rFonts w:eastAsia="Times New Roman"/>
          <w:vanish/>
        </w:rPr>
        <w:t>019-12-310000912242us-gaap:OtherAssetsMemberus-gaap:VariableInterestEntityPrimaryBeneficiaryMember2020-12-310000912242us-gaap:OtherAssetsMemberus-gaap:VariableInterestEntityPrimaryBeneficiaryMember2019-12-310000912242us-gaap:VariableInterestEntityPrimaryBe</w:t>
      </w:r>
      <w:r>
        <w:rPr>
          <w:rFonts w:eastAsia="Times New Roman"/>
          <w:vanish/>
        </w:rPr>
        <w:t>neficiaryMember2020-12-310000912242us-gaap:VariableInterestEntityPrimaryBeneficiaryMember2019-12-310000912242us-gaap:SecuredDebtMemberus-gaap:VariableInterestEntityPrimaryBeneficiaryMember2020-12-310000912242us-gaap:SecuredDebtMemberus-gaap:VariableInteres</w:t>
      </w:r>
      <w:r>
        <w:rPr>
          <w:rFonts w:eastAsia="Times New Roman"/>
          <w:vanish/>
        </w:rPr>
        <w:t>tEntityPrimaryBeneficiaryMember2019-12-310000912242us-gaap:OtherLiabilitiesMemberus-gaap:VariableInterestEntityPrimaryBeneficiaryMember2020-12-310000912242us-gaap:OtherLiabilitiesMemberus-gaap:VariableInterestEntityPrimaryBeneficiaryMember2019-12-310000912</w:t>
      </w:r>
      <w:r>
        <w:rPr>
          <w:rFonts w:eastAsia="Times New Roman"/>
          <w:vanish/>
        </w:rPr>
        <w:t>242srt:MinimumMember2020-01-012020-12-310000912242srt:MaximumMember2020-01-012020-12-310000912242srt:MinimumMemberus-gaap:BuildingAndBuildingImprovementsMember2020-01-012020-12-310000912242us-gaap:BuildingAndBuildingImprovementsMembersrt:MaximumMember2020-</w:t>
      </w:r>
      <w:r>
        <w:rPr>
          <w:rFonts w:eastAsia="Times New Roman"/>
          <w:vanish/>
        </w:rPr>
        <w:t>01-012020-12-310000912242srt:MinimumMembermac:TenantImprovementsMember2020-01-012020-12-310000912242mac:TenantImprovementsMembersrt:MaximumMember2020-01-012020-12-310000912242srt:MinimumMembermac:EquipmentAndFurnishingsMember2020-01-012020-12-310000912242m</w:t>
      </w:r>
      <w:r>
        <w:rPr>
          <w:rFonts w:eastAsia="Times New Roman"/>
          <w:vanish/>
        </w:rPr>
        <w:t>ac:EquipmentAndFurnishingsMembersrt:MaximumMember2020-01-012020-12-31mac:formmac:segmentmac:area0000912242srt:CumulativeEffectPeriodOfAdoptionAdjustmentMembermac:FreeholdRacewayMallAndChandlerFashionCenterMemberus-gaap:CorporateJointVentureMember2018-01-01</w:t>
      </w:r>
      <w:r>
        <w:rPr>
          <w:rFonts w:eastAsia="Times New Roman"/>
          <w:vanish/>
        </w:rPr>
        <w:t>0000912242mac:FreeholdRacewayMallAndChandlerFashionCenterMembersrt:CumulativeEffectPeriodOfAdoptionAdjustmentMemberus-gaap:CorporateJointVentureMembermac:FinancingArrangementMember2018-01-010000912242us-gaap:AccountingStandardsUpdate201602Member2019-01-010</w:t>
      </w:r>
      <w:r>
        <w:rPr>
          <w:rFonts w:eastAsia="Times New Roman"/>
          <w:vanish/>
        </w:rPr>
        <w:t>0009122422019-01-010000912242mac:PreferredNonparticipatingConvertibleUnitsMember2020-01-012020-12-310000912242mac:PreferredNonparticipatingConvertibleUnitsMember2019-01-012019-12-310000912242mac:PreferredNonparticipatingConvertibleUnitsMember2018-01-012018</w:t>
      </w:r>
      <w:r>
        <w:rPr>
          <w:rFonts w:eastAsia="Times New Roman"/>
          <w:vanish/>
        </w:rPr>
        <w:t>-12-310000912242mac:PartnershipUnitsMember2020-01-012020-12-310000912242mac:PartnershipUnitsMember2019-01-012019-12-310000912242mac:PartnershipUnitsMember2018-01-012018-12-310000912242mac:A443WabashMABLLCMember2020-12-310000912242mac:AMTysonsLLCMember2020-</w:t>
      </w:r>
      <w:r>
        <w:rPr>
          <w:rFonts w:eastAsia="Times New Roman"/>
          <w:vanish/>
        </w:rPr>
        <w:t>12-310000912242mac:BiltmoreShoppingCenterPartnersLLCMember2020-12-310000912242mac:CAMCARSONLLCLosAngelesPremiumOutletsMember2020-12-310000912242mac:CoolidgeHoldingMember2020-12-310000912242mac:CorteMaderaVillageLLCMember2020-12-310000912242mac:CountryClubP</w:t>
      </w:r>
      <w:r>
        <w:rPr>
          <w:rFonts w:eastAsia="Times New Roman"/>
          <w:vanish/>
        </w:rPr>
        <w:t>lazaKCPartnersLLCMember2020-12-310000912242mac:GoodyearPeripheralLLCMember2020-12-310000912242mac:HPPMACWSPLLCOneWestsideMember2020-12-310000912242mac:JarenAssociates4Member2020-12-310000912242mac:KierlandCommonsInvestmentLLCMember2020-12-310000912242mac:M</w:t>
      </w:r>
      <w:r>
        <w:rPr>
          <w:rFonts w:eastAsia="Times New Roman"/>
          <w:vanish/>
        </w:rPr>
        <w:t>acerichHHFBroadwayPlazaLLCBroadwayPlazaMember2020-12-310000912242mac:MacerichHHFCentersLLCVariousPropertiesMember2020-12-310000912242mac:MSPortfolioLLCMember2020-12-310000912242mac:NewRiverAssociatesLLCArrowheadTowneCenterMember2020-12-310000912242mac:Nort</w:t>
      </w:r>
      <w:r>
        <w:rPr>
          <w:rFonts w:eastAsia="Times New Roman"/>
          <w:vanish/>
        </w:rPr>
        <w:t>hBridgeChicagoLLCMember2020-12-310000912242mac:OneScottsdaleMember2020-12-310000912242mac:PacificPremierRetailLLCMember2020-12-310000912242mac:PropcorIIAssociatesLLCBoulevardShopsMember2020-12-310000912242mac:ScottsdaleFashionSquarePartnershipMember2020-12</w:t>
      </w:r>
      <w:r>
        <w:rPr>
          <w:rFonts w:eastAsia="Times New Roman"/>
          <w:vanish/>
        </w:rPr>
        <w:t>-310000912242mac:TMTRSHoldingCompanyLLCValenciaPlaceatCountryClubPlazaMember2020-12-310000912242mac:TysonsCornerLLCMember2020-12-310000912242mac:TysonsCornerHotelILLCMember2020-12-310000912242mac:TysonsCornerPropertyHoldingsIILLCMember2020-12-310000912242m</w:t>
      </w:r>
      <w:r>
        <w:rPr>
          <w:rFonts w:eastAsia="Times New Roman"/>
          <w:vanish/>
        </w:rPr>
        <w:t>ac:TysonsCornerPropertyLLCMember2020-12-310000912242mac:WestAcresDevelopmentLLPMember2020-12-310000912242mac:WestcorSurpriseAutoParkLLCMember2020-12-310000912242mac:WMAPLLCAtlasParkMember2020-12-310000912242mac:FashionDistrictPhiladelphiaMembersrt:OfficeBu</w:t>
      </w:r>
      <w:r>
        <w:rPr>
          <w:rFonts w:eastAsia="Times New Roman"/>
          <w:vanish/>
        </w:rPr>
        <w:t>ildingMemberus-gaap:CorporateJointVentureMember2018-02-162018-02-160000912242mac:FashionDistrictPhiladelphiaMembersrt:OfficeBuildingMember2018-02-162018-02-160000912242mac:WestsidePavilionMembermac:HudsonPacificPropertiesMemberus-gaap:CorporateJointVenture</w:t>
      </w:r>
      <w:r>
        <w:rPr>
          <w:rFonts w:eastAsia="Times New Roman"/>
          <w:vanish/>
        </w:rPr>
        <w:t>Member2018-03-010000912242mac:WestsidePavilionMemberus-gaap:CorporateJointVentureMember2018-03-01utr:sqft0000912242mac:WestsidePavilionMemberus-gaap:CorporateJointVentureMember2018-03-012018-08-310000912242mac:WestsidePavilionMemberus-gaap:CorporateJointVe</w:t>
      </w:r>
      <w:r>
        <w:rPr>
          <w:rFonts w:eastAsia="Times New Roman"/>
          <w:vanish/>
        </w:rPr>
        <w:t>ntureMember2018-08-310000912242mac:WestsidePavilionMemberus-gaap:CorporateJointVentureMember2018-08-312018-08-310000912242us-gaap:CollateralPledgedMemberus-gaap:CorporateJointVentureMember2018-08-310000912242us-gaap:CollateralPledgedMember2018-08-312018-08</w:t>
      </w:r>
      <w:r>
        <w:rPr>
          <w:rFonts w:eastAsia="Times New Roman"/>
          <w:vanish/>
        </w:rPr>
        <w:t>-310000912242us-gaap:CorporateJointVentureMembermac:TheMarketAtEstrellaFallsMember2018-07-060000912242us-gaap:CorporateJointVentureMembermac:TheMarketAtEstrellaFallsMember2018-07-062018-07-060000912242mac:TheMarketAtEstrellaFallsMember2018-07-062018-07-060</w:t>
      </w:r>
      <w:r>
        <w:rPr>
          <w:rFonts w:eastAsia="Times New Roman"/>
          <w:vanish/>
        </w:rPr>
        <w:t>000912242us-gaap:CorporateJointVentureMembermac:LosAngelesPremiumOutletsMember2018-09-060000912242mac:SimonPropertyGroupMemberus-gaap:CorporateJointVentureMembermac:LosAngelesPremiumOutletsMember2018-09-060000912242us-gaap:CorporateJointVentureMembermac:Lo</w:t>
      </w:r>
      <w:r>
        <w:rPr>
          <w:rFonts w:eastAsia="Times New Roman"/>
          <w:vanish/>
        </w:rPr>
        <w:t>sAngelesPremiumOutletsSecondStageMember2018-09-060000912242mac:TheShopsAtAtlasParkMemberus-gaap:CorporateJointVentureMember2019-02-210000912242mac:TheShopsAtAtlasParkMemberus-gaap:CorporateJointVentureMember2019-02-220000912242mac:TheShopsAtAtlasParkMember</w:t>
      </w:r>
      <w:r>
        <w:rPr>
          <w:rFonts w:eastAsia="Times New Roman"/>
          <w:vanish/>
        </w:rPr>
        <w:t>us-gaap:CorporateJointVentureMember2019-02-222019-02-220000912242mac:TheShopsAtAtlasParkMember2019-02-222019-02-220000912242us-gaap:CorporateJointVentureMembermac:FashionDistrictPhiladelphiaMember2019-07-250000912242us-gaap:CorporateJointVentureMembermac:F</w:t>
      </w:r>
      <w:r>
        <w:rPr>
          <w:rFonts w:eastAsia="Times New Roman"/>
          <w:vanish/>
        </w:rPr>
        <w:t>ashionDistrictPhiladelphiaMember2019-07-252019-07-250000912242us-gaap:CorporateJointVentureMembermac:FashionDistrictPhiladelphiaMember2019-08-162019-08-160000912242mac:TysonsTowerMemberus-gaap:CorporateJointVentureMember2019-09-120000912242mac:WestAcresDev</w:t>
      </w:r>
      <w:r>
        <w:rPr>
          <w:rFonts w:eastAsia="Times New Roman"/>
          <w:vanish/>
        </w:rPr>
        <w:t>elopmentLLPMemberus-gaap:CorporateJointVentureMember2019-10-170000912242mac:HPPMACWSPLLCOneWestsideMemberus-gaap:CorporateJointVentureMembermac:RedevelopmentConstructionLoanMember2019-12-182019-12-180000912242mac:HPPMACWSPLLCOneWestsideMemberus-gaap:London</w:t>
      </w:r>
      <w:r>
        <w:rPr>
          <w:rFonts w:eastAsia="Times New Roman"/>
          <w:vanish/>
        </w:rPr>
        <w:t>InterbankOfferedRateLIBORMemberus-gaap:CorporateJointVentureMembermac:RedevelopmentConstructionLoanMember2019-12-182019-12-180000912242mac:TysonsCornerLLCMemberus-gaap:CorporateJointVentureMember2019-12-182019-12-180000912242mac:TysonsCornerLLCMemberus-gaa</w:t>
      </w:r>
      <w:r>
        <w:rPr>
          <w:rFonts w:eastAsia="Times New Roman"/>
          <w:vanish/>
        </w:rPr>
        <w:t>p:CorporateJointVentureMember2019-09-120000912242mac:TysonsCornerLLCMemberus-gaap:CorporateJointVentureMembermac:InitialFundingMember2019-12-182019-12-180000912242mac:FutureAdvancePotentialMembermac:TysonsCornerLLCMemberus-gaap:CorporateJointVentureMember2</w:t>
      </w:r>
      <w:r>
        <w:rPr>
          <w:rFonts w:eastAsia="Times New Roman"/>
          <w:vanish/>
        </w:rPr>
        <w:t>019-12-182019-12-180000912242mac:TysonsCornerLLCMemberus-gaap:CorporateJointVentureMembermac:GeneralCorporatePurposesMember2019-12-182019-12-180000912242mac:FashionDistrictPhiladelphiaMemberus-gaap:CorporateJointVentureMember2020-12-102020-12-100000912242s</w:t>
      </w:r>
      <w:r>
        <w:rPr>
          <w:rFonts w:eastAsia="Times New Roman"/>
          <w:vanish/>
        </w:rPr>
        <w:t>rt:MinimumMembermac:FashionDistrictPhiladelphiaMemberus-gaap:CorporateJointVentureMember2020-12-102020-12-100000912242mac:FashionDistrictPhiladelphiaMemberus-gaap:CorporateJointVentureMembersrt:MaximumMember2020-12-102020-12-100000912242mac:FashionDistrict</w:t>
      </w:r>
      <w:r>
        <w:rPr>
          <w:rFonts w:eastAsia="Times New Roman"/>
          <w:vanish/>
        </w:rPr>
        <w:t>PhiladelphiaMemberus-gaap:LondonInterbankOfferedRateLIBORMemberus-gaap:CorporateJointVentureMember2020-12-102020-12-100000912242mac:FashionDistrictPhiladelphiaMemberus-gaap:LondonInterbankOfferedRateLIBORMemberus-gaap:CorporateJointVentureMember2019-12-182</w:t>
      </w:r>
      <w:r>
        <w:rPr>
          <w:rFonts w:eastAsia="Times New Roman"/>
          <w:vanish/>
        </w:rPr>
        <w:t>019-12-180000912242mac:FashionDistrictPhiladelphiaMemberus-gaap:LondonInterbankOfferedRateLIBORMemberus-gaap:CorporateJointVentureMember2020-12-100000912242srt:MinimumMembermac:FashionDistrictPhiladelphiaMemberus-gaap:CorporateJointVentureMember2020-12-100</w:t>
      </w:r>
      <w:r>
        <w:rPr>
          <w:rFonts w:eastAsia="Times New Roman"/>
          <w:vanish/>
        </w:rPr>
        <w:t>000912242us-gaap:CorporateJointVentureMembermac:FlatIronCrossingMember2020-12-292020-12-290000912242us-gaap:CorporateJointVentureMembermac:FlatIronCrossingMember2020-12-280000912242us-gaap:CorporateJointVentureMembermac:FlatIronCrossingMember2020-12-290000</w:t>
      </w:r>
      <w:r>
        <w:rPr>
          <w:rFonts w:eastAsia="Times New Roman"/>
          <w:vanish/>
        </w:rPr>
        <w:t>912242mac:FlatIronCrossingMember2020-01-012020-12-31mac:property0000912242us-gaap:CorporateJointVentureMember2020-12-310000912242mac:SearsSouthPlainsMember2020-12-310000912242us-gaap:CorporateJointVentureMemberus-gaap:EquityMethodInvestmentNonconsolidatedI</w:t>
      </w:r>
      <w:r>
        <w:rPr>
          <w:rFonts w:eastAsia="Times New Roman"/>
          <w:vanish/>
        </w:rPr>
        <w:t>nvesteeOrGroupOfInvesteesMember2020-12-310000912242us-gaap:CorporateJointVentureMemberus-gaap:EquityMethodInvestmentNonconsolidatedInvesteeOrGroupOfInvesteesMember2019-12-310000912242us-gaap:CorporateJointVentureMember2019-12-310000912242mac:PacificPremier</w:t>
      </w:r>
      <w:r>
        <w:rPr>
          <w:rFonts w:eastAsia="Times New Roman"/>
          <w:vanish/>
        </w:rPr>
        <w:t>RetailLPMembermac:PacificPremierRetailLLCMemberus-gaap:CorporateJointVentureMember2020-12-310000912242mac:PacificPremierRetailLPMembermac:PacificPremierRetailLLCMemberus-gaap:CorporateJointVentureMember2019-12-310000912242mac:PacificPremierRetailLPMemberus</w:t>
      </w:r>
      <w:r>
        <w:rPr>
          <w:rFonts w:eastAsia="Times New Roman"/>
          <w:vanish/>
        </w:rPr>
        <w:t>-gaap:CorporateJointVentureMember2020-01-012020-12-310000912242us-gaap:CorporateJointVentureMembermac:OtherJointVenturesMember2020-01-012020-12-310000912242us-gaap:CorporateJointVentureMemberus-gaap:EquityMethodInvestmentNonconsolidatedInvesteeOrGroupOfInv</w:t>
      </w:r>
      <w:r>
        <w:rPr>
          <w:rFonts w:eastAsia="Times New Roman"/>
          <w:vanish/>
        </w:rPr>
        <w:t>esteesMember2020-01-012020-12-310000912242mac:PacificPremierRetailLPMemberus-gaap:RealEstateOtherMemberus-gaap:CorporateJointVentureMember2020-01-012020-12-310000912242us-gaap:RealEstateOtherMemberus-gaap:CorporateJointVentureMembermac:OtherJointVenturesMe</w:t>
      </w:r>
      <w:r>
        <w:rPr>
          <w:rFonts w:eastAsia="Times New Roman"/>
          <w:vanish/>
        </w:rPr>
        <w:t>mber2020-01-012020-12-310000912242us-gaap:RealEstateOtherMemberus-gaap:CorporateJointVentureMemberus-gaap:EquityMethodInvestmentNonconsolidatedInvesteeOrGroupOfInvesteesMember2020-01-012020-12-310000912242mac:PacificPremierRetailLPMemberus-gaap:RealEstateM</w:t>
      </w:r>
      <w:r>
        <w:rPr>
          <w:rFonts w:eastAsia="Times New Roman"/>
          <w:vanish/>
        </w:rPr>
        <w:t>emberus-gaap:CorporateJointVentureMember2020-01-012020-12-310000912242us-gaap:RealEstateMemberus-gaap:CorporateJointVentureMembermac:OtherJointVenturesMember2020-01-012020-12-310000912242us-gaap:RealEstateMemberus-gaap:CorporateJointVentureMemberus-gaap:Eq</w:t>
      </w:r>
      <w:r>
        <w:rPr>
          <w:rFonts w:eastAsia="Times New Roman"/>
          <w:vanish/>
        </w:rPr>
        <w:t>uityMethodInvestmentNonconsolidatedInvesteeOrGroupOfInvesteesMember2020-01-012020-12-310000912242mac:PacificPremierRetailLPMemberus-gaap:CorporateJointVentureMember2020-01-012020-12-310000912242mac:OtherJointVenturesMemberus-gaap:CorporateJointVentureMembe</w:t>
      </w:r>
      <w:r>
        <w:rPr>
          <w:rFonts w:eastAsia="Times New Roman"/>
          <w:vanish/>
        </w:rPr>
        <w:t>r2020-01-012020-12-310000912242mac:PacificPremierRetailLPMemberus-gaap:CorporateJointVentureMember2019-01-012019-12-310000912242us-gaap:CorporateJointVentureMembermac:OtherJointVenturesMember2019-01-012019-12-310000912242us-gaap:CorporateJointVentureMember</w:t>
      </w:r>
      <w:r>
        <w:rPr>
          <w:rFonts w:eastAsia="Times New Roman"/>
          <w:vanish/>
        </w:rPr>
        <w:t>us-gaap:EquityMethodInvestmentNonconsolidatedInvesteeOrGroupOfInvesteesMember2019-01-012019-12-310000912242mac:PacificPremierRetailLPMemberus-gaap:RealEstateOtherMemberus-gaap:CorporateJointVentureMember2019-01-012019-12-310000912242us-gaap:RealEstateOther</w:t>
      </w:r>
      <w:r>
        <w:rPr>
          <w:rFonts w:eastAsia="Times New Roman"/>
          <w:vanish/>
        </w:rPr>
        <w:t>Memberus-gaap:CorporateJointVentureMembermac:OtherJointVenturesMember2019-01-012019-12-310000912242us-gaap:RealEstateOtherMemberus-gaap:CorporateJointVentureMemberus-gaap:EquityMethodInvestmentNonconsolidatedInvesteeOrGroupOfInvesteesMember2019-01-012019-1</w:t>
      </w:r>
      <w:r>
        <w:rPr>
          <w:rFonts w:eastAsia="Times New Roman"/>
          <w:vanish/>
        </w:rPr>
        <w:t>2-310000912242mac:PacificPremierRetailLPMemberus-gaap:RealEstateMemberus-gaap:CorporateJointVentureMember2019-01-012019-12-310000912242us-gaap:RealEstateMemberus-gaap:CorporateJointVentureMembermac:OtherJointVenturesMember2019-01-012019-12-310000912242us-g</w:t>
      </w:r>
      <w:r>
        <w:rPr>
          <w:rFonts w:eastAsia="Times New Roman"/>
          <w:vanish/>
        </w:rPr>
        <w:t>aap:RealEstateMemberus-gaap:CorporateJointVentureMemberus-gaap:EquityMethodInvestmentNonconsolidatedInvesteeOrGroupOfInvesteesMember2019-01-012019-12-310000912242mac:PacificPremierRetailLPMemberus-gaap:CorporateJointVentureMember2019-01-012019-12-310000912</w:t>
      </w:r>
      <w:r>
        <w:rPr>
          <w:rFonts w:eastAsia="Times New Roman"/>
          <w:vanish/>
        </w:rPr>
        <w:t>242mac:OtherJointVenturesMemberus-gaap:CorporateJointVentureMember2019-01-012019-12-310000912242mac:PacificPremierRetailLPMemberus-gaap:CorporateJointVentureMember2018-01-012018-12-310000912242us-gaap:CorporateJointVentureMembermac:OtherJointVenturesMember</w:t>
      </w:r>
      <w:r>
        <w:rPr>
          <w:rFonts w:eastAsia="Times New Roman"/>
          <w:vanish/>
        </w:rPr>
        <w:t>2018-01-012018-12-310000912242us-gaap:CorporateJointVentureMemberus-gaap:EquityMethodInvestmentNonconsolidatedInvesteeOrGroupOfInvesteesMember2018-01-012018-12-310000912242mac:PacificPremierRetailLPMemberus-gaap:RealEstateOtherMemberus-gaap:CorporateJointV</w:t>
      </w:r>
      <w:r>
        <w:rPr>
          <w:rFonts w:eastAsia="Times New Roman"/>
          <w:vanish/>
        </w:rPr>
        <w:t>entureMember2018-01-012018-12-310000912242us-gaap:RealEstateOtherMemberus-gaap:CorporateJointVentureMembermac:OtherJointVenturesMember2018-01-012018-12-310000912242us-gaap:RealEstateOtherMemberus-gaap:CorporateJointVentureMemberus-gaap:EquityMethodInvestme</w:t>
      </w:r>
      <w:r>
        <w:rPr>
          <w:rFonts w:eastAsia="Times New Roman"/>
          <w:vanish/>
        </w:rPr>
        <w:t>ntNonconsolidatedInvesteeOrGroupOfInvesteesMember2018-01-012018-12-310000912242mac:PacificPremierRetailLPMemberus-gaap:RealEstateMemberus-gaap:CorporateJointVentureMember2018-01-012018-12-310000912242us-gaap:RealEstateMemberus-gaap:CorporateJointVentureMem</w:t>
      </w:r>
      <w:r>
        <w:rPr>
          <w:rFonts w:eastAsia="Times New Roman"/>
          <w:vanish/>
        </w:rPr>
        <w:t>bermac:OtherJointVenturesMember2018-01-012018-12-310000912242us-gaap:RealEstateMemberus-gaap:CorporateJointVentureMemberus-gaap:EquityMethodInvestmentNonconsolidatedInvesteeOrGroupOfInvesteesMember2018-01-012018-12-310000912242mac:PacificPremierRetailLPMem</w:t>
      </w:r>
      <w:r>
        <w:rPr>
          <w:rFonts w:eastAsia="Times New Roman"/>
          <w:vanish/>
        </w:rPr>
        <w:t>berus-gaap:CorporateJointVentureMember2018-01-012018-12-310000912242mac:OtherJointVenturesMemberus-gaap:CorporateJointVentureMember2018-01-012018-12-310000912242mac:NorthwesternMutualLifeMembersrt:AffiliatedEntityMember2018-01-012018-12-31mac:derivative000</w:t>
      </w:r>
      <w:r>
        <w:rPr>
          <w:rFonts w:eastAsia="Times New Roman"/>
          <w:vanish/>
        </w:rPr>
        <w:t>0912242us-gaap:FairValueInputsLevel2Memberus-gaap:InterestRateCapMember2020-12-310000912242us-gaap:FairValueInputsLevel2Memberus-gaap:InterestRateCapMember2019-12-310000912242us-gaap:FairValueInputsLevel2Memberus-gaap:InterestRateSwapMember2020-12-31000091</w:t>
      </w:r>
      <w:r>
        <w:rPr>
          <w:rFonts w:eastAsia="Times New Roman"/>
          <w:vanish/>
        </w:rPr>
        <w:t>2242us-gaap:FairValueInputsLevel2Memberus-gaap:InterestRateSwapMember2019-12-310000912242us-gaap:LandBuildingsAndImprovementsMember2020-01-012020-12-310000912242us-gaap:LandBuildingsAndImprovementsMember2019-01-012019-12-310000912242us-gaap:LandBuildingsAn</w:t>
      </w:r>
      <w:r>
        <w:rPr>
          <w:rFonts w:eastAsia="Times New Roman"/>
          <w:vanish/>
        </w:rPr>
        <w:t>dImprovementsMember2018-01-012018-12-310000912242us-gaap:LandMember2020-01-012020-12-310000912242us-gaap:LandMember2019-01-012019-12-310000912242us-gaap:LandMember2018-01-012018-12-310000912242mac:WestsidePavilionMemberus-gaap:CorporateJointVentureMember20</w:t>
      </w:r>
      <w:r>
        <w:rPr>
          <w:rFonts w:eastAsia="Times New Roman"/>
          <w:vanish/>
        </w:rPr>
        <w:t>18-01-012018-12-310000912242mac:WestsidePavilionMemberus-gaap:CorporateJointVentureMember2018-12-310000912242mac:PromenadeAtCasaGrandeMember2018-01-012018-12-310000912242mac:WiltonMallMember2020-01-012020-12-310000912242mac:ParadiseValleyMallMember2020-01-</w:t>
      </w:r>
      <w:r>
        <w:rPr>
          <w:rFonts w:eastAsia="Times New Roman"/>
          <w:vanish/>
        </w:rPr>
        <w:t>012020-12-310000912242mac:SouthParkMallMember2018-01-012018-12-310000912242mac:LaCumbrePlazaMember2018-01-012018-12-310000912242mac:TwoFreestandingStoreMember2018-01-012018-12-310000912242mac:SouthridgeCenterMember2018-01-012018-12-310000912242us-gaap:Fair</w:t>
      </w:r>
      <w:r>
        <w:rPr>
          <w:rFonts w:eastAsia="Times New Roman"/>
          <w:vanish/>
        </w:rPr>
        <w:t>ValueMeasurementsNonrecurringMember2020-12-310000912242us-gaap:FairValueInputsLevel1Memberus-gaap:FairValueMeasurementsNonrecurringMember2020-12-310000912242us-gaap:FairValueInputsLevel2Memberus-gaap:FairValueMeasurementsNonrecurringMember2020-12-310000912</w:t>
      </w:r>
      <w:r>
        <w:rPr>
          <w:rFonts w:eastAsia="Times New Roman"/>
          <w:vanish/>
        </w:rPr>
        <w:t>242us-gaap:FairValueInputsLevel3Memberus-gaap:FairValueMeasurementsNonrecurringMember2020-12-310000912242us-gaap:FairValueMeasurementsNonrecurringMember2018-12-310000912242us-gaap:FairValueInputsLevel1Memberus-gaap:FairValueMeasurementsNonrecurringMember20</w:t>
      </w:r>
      <w:r>
        <w:rPr>
          <w:rFonts w:eastAsia="Times New Roman"/>
          <w:vanish/>
        </w:rPr>
        <w:t>18-12-310000912242us-gaap:FairValueInputsLevel2Memberus-gaap:FairValueMeasurementsNonrecurringMember2018-12-310000912242us-gaap:FairValueInputsLevel3Memberus-gaap:FairValueMeasurementsNonrecurringMember2018-12-310000912242us-gaap:AccruedIncomeReceivableMem</w:t>
      </w:r>
      <w:r>
        <w:rPr>
          <w:rFonts w:eastAsia="Times New Roman"/>
          <w:vanish/>
        </w:rPr>
        <w:t>ber2020-12-310000912242us-gaap:AccruedIncomeReceivableMember2019-12-31mac:lease0000912242us-gaap:LeasesAcquiredInPlaceMember2020-12-310000912242us-gaap:LeasesAcquiredInPlaceMember2019-12-310000912242us-gaap:LeasesAcquiredInPlaceMember2020-01-012020-12-3100</w:t>
      </w:r>
      <w:r>
        <w:rPr>
          <w:rFonts w:eastAsia="Times New Roman"/>
          <w:vanish/>
        </w:rPr>
        <w:t>00912242us-gaap:LeasesAcquiredInPlaceMember2019-01-012019-12-310000912242us-gaap:LeasesAcquiredInPlaceMember2018-01-012018-12-310000912242us-gaap:AboveMarketLeasesMember2020-12-310000912242us-gaap:AboveMarketLeasesMember2019-12-310000912242mac:BelowMarketL</w:t>
      </w:r>
      <w:r>
        <w:rPr>
          <w:rFonts w:eastAsia="Times New Roman"/>
          <w:vanish/>
        </w:rPr>
        <w:t>easeMember2020-12-310000912242mac:BelowMarketLeaseMember2019-12-310000912242mac:ChandlerFashionCenterMortgageMember2020-12-310000912242mac:ChandlerFashionCenterMortgageMember2019-12-310000912242mac:ChandlerFashionCenterMortgageMember2020-01-012020-12-31000</w:t>
      </w:r>
      <w:r>
        <w:rPr>
          <w:rFonts w:eastAsia="Times New Roman"/>
          <w:vanish/>
        </w:rPr>
        <w:t>0912242mac:DanburyFairMallMortgageMember2020-12-310000912242mac:DanburyFairMallMortgageMember2019-12-310000912242mac:DanburyFairMallMortgageMember2020-01-012020-12-310000912242mac:FashionDistrictPhiladelphiaMember2020-12-310000912242mac:FashionDistrictPhil</w:t>
      </w:r>
      <w:r>
        <w:rPr>
          <w:rFonts w:eastAsia="Times New Roman"/>
          <w:vanish/>
        </w:rPr>
        <w:t>adelphiaMember2019-12-310000912242mac:FashionDistrictPhiladelphiaMember2020-01-012020-12-310000912242mac:FashionOutletsOfChicagoMortgageMember2020-12-310000912242mac:FashionOutletsOfChicagoMortgageMember2019-12-310000912242mac:FashionOutletsOfChicagoMortga</w:t>
      </w:r>
      <w:r>
        <w:rPr>
          <w:rFonts w:eastAsia="Times New Roman"/>
          <w:vanish/>
        </w:rPr>
        <w:t>geMember2020-01-012020-12-310000912242mac:FashionOutletsAtNiagaraMortgageMember2020-12-310000912242mac:FashionOutletsAtNiagaraMortgageMember2019-12-310000912242mac:FashionOutletsAtNiagaraMortgageMember2020-01-012020-12-310000912242mac:FreeholdRacewayMallMo</w:t>
      </w:r>
      <w:r>
        <w:rPr>
          <w:rFonts w:eastAsia="Times New Roman"/>
          <w:vanish/>
        </w:rPr>
        <w:t>rtgageMember2020-12-310000912242mac:FreeholdRacewayMallMortgageMember2019-12-310000912242mac:FreeholdRacewayMallMortgageMember2020-01-012020-12-310000912242mac:FresnoFashionFairMember2020-12-310000912242mac:FresnoFashionFairMember2019-12-310000912242mac:Fr</w:t>
      </w:r>
      <w:r>
        <w:rPr>
          <w:rFonts w:eastAsia="Times New Roman"/>
          <w:vanish/>
        </w:rPr>
        <w:t>esnoFashionFairMember2020-01-012020-12-310000912242mac:GreenAcresCommonsMember2020-12-310000912242mac:GreenAcresCommonsMember2019-12-310000912242mac:GreenAcresCommonsMember2020-01-012020-12-310000912242mac:GreenAcresMallMortgageMember2020-12-310000912242ma</w:t>
      </w:r>
      <w:r>
        <w:rPr>
          <w:rFonts w:eastAsia="Times New Roman"/>
          <w:vanish/>
        </w:rPr>
        <w:t>c:GreenAcresMallMortgageMember2019-12-310000912242mac:GreenAcresMallMortgageMember2020-01-012020-12-310000912242mac:KingsPlazaMortgageMember2020-12-310000912242mac:KingsPlazaMortgageMember2019-12-310000912242mac:KingsPlazaMortgageMember2020-01-012020-12-31</w:t>
      </w:r>
      <w:r>
        <w:rPr>
          <w:rFonts w:eastAsia="Times New Roman"/>
          <w:vanish/>
        </w:rPr>
        <w:t>0000912242mac:TheOaksOneMortgageMember2020-12-310000912242mac:TheOaksOneMortgageMember2019-12-310000912242mac:TheOaksOneMortgageMember2020-01-012020-12-310000912242mac:PacificViewMortgageMember2020-12-310000912242mac:PacificViewMortgageMember2019-12-310000</w:t>
      </w:r>
      <w:r>
        <w:rPr>
          <w:rFonts w:eastAsia="Times New Roman"/>
          <w:vanish/>
        </w:rPr>
        <w:t>912242mac:PacificViewMortgageMember2020-01-012020-12-310000912242mac:QueensCenterMember2020-12-310000912242mac:QueensCenterMember2019-12-310000912242mac:QueensCenterMember2020-01-012020-12-310000912242mac:SantaMonicaPlaceMortgageMember2020-12-310000912242m</w:t>
      </w:r>
      <w:r>
        <w:rPr>
          <w:rFonts w:eastAsia="Times New Roman"/>
          <w:vanish/>
        </w:rPr>
        <w:t>ac:SantaMonicaPlaceMortgageMember2019-12-310000912242mac:SantaMonicaPlaceMortgageMember2020-01-012020-12-310000912242mac:SanTanVillageRegionalCenterMortgageMember2020-12-310000912242mac:SanTanVillageRegionalCenterMortgageMember2019-12-310000912242mac:SanTa</w:t>
      </w:r>
      <w:r>
        <w:rPr>
          <w:rFonts w:eastAsia="Times New Roman"/>
          <w:vanish/>
        </w:rPr>
        <w:t>nVillageRegionalCenterMortgageMember2020-01-012020-12-310000912242mac:TowneMallMortgageMember2020-12-310000912242mac:TowneMallMortgageMember2019-12-310000912242mac:TowneMallMortgageMember2020-01-012020-12-310000912242mac:TucsonLaEncantadaMortgageMember2020</w:t>
      </w:r>
      <w:r>
        <w:rPr>
          <w:rFonts w:eastAsia="Times New Roman"/>
          <w:vanish/>
        </w:rPr>
        <w:t>-12-310000912242mac:TucsonLaEncantadaMortgageMember2019-12-310000912242mac:TucsonLaEncantadaMortgageMember2020-01-012020-12-310000912242mac:MallOfVictorValleyMortgageMember2020-12-310000912242mac:MallOfVictorValleyMortgageMember2019-12-310000912242mac:Mall</w:t>
      </w:r>
      <w:r>
        <w:rPr>
          <w:rFonts w:eastAsia="Times New Roman"/>
          <w:vanish/>
        </w:rPr>
        <w:t>OfVictorValleyMortgageMember2020-01-012020-12-310000912242mac:VintageFaireMallMortgageMember2020-12-310000912242mac:VintageFaireMallMortgageMember2019-12-310000912242mac:VintageFaireMallMortgageMember2020-01-012020-12-310000912242mac:FreeholdRacewayMallAnd</w:t>
      </w:r>
      <w:r>
        <w:rPr>
          <w:rFonts w:eastAsia="Times New Roman"/>
          <w:vanish/>
        </w:rPr>
        <w:t>ChandlerFashionCenterMemberus-gaap:CorporateJointVentureMember2020-01-012020-12-310000912242mac:FashionOutletsAtNiagaraMortgageMember2020-12-310000912242mac:FashionOutletsAtNiagaraMortgageMember2019-12-310000912242mac:GreenAcresCommonsMember2020-01-012020-</w:t>
      </w:r>
      <w:r>
        <w:rPr>
          <w:rFonts w:eastAsia="Times New Roman"/>
          <w:vanish/>
        </w:rPr>
        <w:t>12-310000912242us-gaap:SubsequentEventMembermac:GreenAcresMallMortgageMember2021-01-222021-01-220000912242mac:SantaMonicaPlaceMortgageMember2020-01-012020-12-310000912242mac:SantaMonicaPlaceMortgageMembersrt:MaximumMemberus-gaap:InterestRateCapMember2020-0</w:t>
      </w:r>
      <w:r>
        <w:rPr>
          <w:rFonts w:eastAsia="Times New Roman"/>
          <w:vanish/>
        </w:rPr>
        <w:t>1-012020-12-310000912242mac:SantaMonicaPlaceMortgageMember2019-12-3100009122422020-04-012020-07-3100009122422020-10-012020-12-310000912242us-gaap:SecuredDebtMember2020-12-310000912242us-gaap:RevolvingCreditFacilityMember2020-12-310000912242srt:MinimumMembe</w:t>
      </w:r>
      <w:r>
        <w:rPr>
          <w:rFonts w:eastAsia="Times New Roman"/>
          <w:vanish/>
        </w:rPr>
        <w:t>rus-gaap:LondonInterbankOfferedRateLIBORMemberus-gaap:RevolvingCreditFacilityMember2020-01-012020-12-310000912242us-gaap:LondonInterbankOfferedRateLIBORMembersrt:MaximumMemberus-gaap:RevolvingCreditFacilityMember2020-01-012020-12-310000912242us-gaap:London</w:t>
      </w:r>
      <w:r>
        <w:rPr>
          <w:rFonts w:eastAsia="Times New Roman"/>
          <w:vanish/>
        </w:rPr>
        <w:t>InterbankOfferedRateLIBORMemberus-gaap:LineOfCreditMember2020-01-012020-12-310000912242us-gaap:InterestRateSwapMember2020-12-310000912242us-gaap:LineOfCreditMemberus-gaap:RevolvingCreditFacilityMemberus-gaap:InterestRateSwapMember2020-12-310000912242us-gaa</w:t>
      </w:r>
      <w:r>
        <w:rPr>
          <w:rFonts w:eastAsia="Times New Roman"/>
          <w:vanish/>
        </w:rPr>
        <w:t>p:LineOfCreditMember2020-12-310000912242us-gaap:LineOfCreditMember2019-12-310000912242us-gaap:LineOfCreditMember2020-01-012020-12-310000912242us-gaap:LineOfCreditMember2019-01-012019-12-310000912242us-gaap:FairValueInputsLevel2Memberus-gaap:LineOfCreditMem</w:t>
      </w:r>
      <w:r>
        <w:rPr>
          <w:rFonts w:eastAsia="Times New Roman"/>
          <w:vanish/>
        </w:rPr>
        <w:t>ber2020-12-310000912242us-gaap:FairValueInputsLevel2Memberus-gaap:LineOfCreditMember2019-12-310000912242mac:PrasadaNoteMember2013-03-292013-03-290000912242mac:PrasadaNoteMember2013-03-290000912242mac:FreeholdRacewayMallAndChandlerFashionCenterMembermac:Fin</w:t>
      </w:r>
      <w:r>
        <w:rPr>
          <w:rFonts w:eastAsia="Times New Roman"/>
          <w:vanish/>
        </w:rPr>
        <w:t>ancingArrangementMember2009-09-302009-09-300000912242mac:ChandlerFashionCenterMembermac:FinancingArrangementMember2009-09-300000912242mac:FreeholdRacewayMallMembermac:FinancingArrangementMember2009-09-300000912242us-gaap:CorporateJointVentureMembermac:Free</w:t>
      </w:r>
      <w:r>
        <w:rPr>
          <w:rFonts w:eastAsia="Times New Roman"/>
          <w:vanish/>
        </w:rPr>
        <w:t>holdRacewayMallAndChandlerFashionCenterMember2018-01-010000912242us-gaap:AccountingStandardsUpdate201409Membermac:FreeholdRacewayMallAndChandlerFashionCenterMemberus-gaap:DifferenceBetweenRevenueGuidanceInEffectBeforeAndAfterTopic606Memberus-gaap:Corporate</w:t>
      </w:r>
      <w:r>
        <w:rPr>
          <w:rFonts w:eastAsia="Times New Roman"/>
          <w:vanish/>
        </w:rPr>
        <w:t>JointVentureMembermac:FinancingArrangementMember2018-01-010000912242us-gaap:CorporateJointVentureMembermac:FinancingArrangementMember2020-10-012020-12-310000912242us-gaap:CorporateJointVentureMembermac:FinancingArrangementMember2019-01-012019-12-3100009122</w:t>
      </w:r>
      <w:r>
        <w:rPr>
          <w:rFonts w:eastAsia="Times New Roman"/>
          <w:vanish/>
        </w:rPr>
        <w:t>42us-gaap:CorporateJointVentureMembermac:FinancingArrangementMember2018-01-012018-12-31iso4217:USDutr:sqft0000912242srt:MinimumMembermac:FinancingArrangementMember2019-12-310000912242srt:MinimumMembermac:FinancingArrangementMember2020-12-310000912242srt:Ma</w:t>
      </w:r>
      <w:r>
        <w:rPr>
          <w:rFonts w:eastAsia="Times New Roman"/>
          <w:vanish/>
        </w:rPr>
        <w:t>ximumMembermac:FinancingArrangementMember2020-12-310000912242srt:MaximumMembermac:FinancingArrangementMember2019-12-310000912242mac:ChandlerFashionCenterMortgageMember2019-06-2700009122422019-06-272019-06-270000912242mac:TheMacerichPartnershipLPMember2019-</w:t>
      </w:r>
      <w:r>
        <w:rPr>
          <w:rFonts w:eastAsia="Times New Roman"/>
          <w:vanish/>
        </w:rPr>
        <w:t>12-31mac:trading_day00009122422020-06-032020-06-0300009122422020-03-162020-03-1600009122422020-07-242020-07-2400009122422017-02-1200009122422018-03-0100009122422018-08-312018-08-310000912242us-gaap:CorporateJointVentureMembersrt:MaximumMember2020-12-102020</w:t>
      </w:r>
      <w:r>
        <w:rPr>
          <w:rFonts w:eastAsia="Times New Roman"/>
          <w:vanish/>
        </w:rPr>
        <w:t>-12-100000912242mac:FashionDistrictPhiladelphiaMember2020-12-100000912242mac:FashionDistrictPhiladelphiaMember2020-12-310000912242mac:PromenadeAtCasaGrandeMember2018-05-170000912242mac:PromenadeAtCasaGrandeMember2018-05-172018-05-170000912242mac:Unconsolid</w:t>
      </w:r>
      <w:r>
        <w:rPr>
          <w:rFonts w:eastAsia="Times New Roman"/>
          <w:vanish/>
        </w:rPr>
        <w:t>atedJointVenturesAndThirdPartyManagedPropertiesMemberus-gaap:ManagementServiceMember2020-01-012020-12-310000912242mac:UnconsolidatedJointVenturesAndThirdPartyManagedPropertiesMemberus-gaap:ManagementServiceMember2019-01-012019-12-310000912242mac:Unconsolid</w:t>
      </w:r>
      <w:r>
        <w:rPr>
          <w:rFonts w:eastAsia="Times New Roman"/>
          <w:vanish/>
        </w:rPr>
        <w:t>atedJointVenturesAndThirdPartyManagedPropertiesMemberus-gaap:ManagementServiceMember2018-01-012018-12-310000912242mac:UnconsolidatedJointVenturesAndThirdPartyManagedPropertiesMembermac:DevelopmentandLeasingFeesMember2020-01-012020-12-310000912242mac:Uncons</w:t>
      </w:r>
      <w:r>
        <w:rPr>
          <w:rFonts w:eastAsia="Times New Roman"/>
          <w:vanish/>
        </w:rPr>
        <w:t>olidatedJointVenturesAndThirdPartyManagedPropertiesMembermac:DevelopmentandLeasingFeesMember2019-01-012019-12-310000912242mac:UnconsolidatedJointVenturesAndThirdPartyManagedPropertiesMembermac:DevelopmentandLeasingFeesMember2018-01-012018-12-310000912242ma</w:t>
      </w:r>
      <w:r>
        <w:rPr>
          <w:rFonts w:eastAsia="Times New Roman"/>
          <w:vanish/>
        </w:rPr>
        <w:t>c:UnconsolidatedJointVenturesAndThirdPartyManagedPropertiesMember2020-01-012020-12-310000912242mac:UnconsolidatedJointVenturesAndThirdPartyManagedPropertiesMember2019-01-012019-12-310000912242mac:UnconsolidatedJointVenturesAndThirdPartyManagedPropertiesMem</w:t>
      </w:r>
      <w:r>
        <w:rPr>
          <w:rFonts w:eastAsia="Times New Roman"/>
          <w:vanish/>
        </w:rPr>
        <w:t>ber2018-01-012018-12-310000912242us-gaap:CorporateJointVentureMembermac:FinancingArrangementMember2020-01-012020-12-310000912242mac:UnconsolidatedJointVenturesMember2020-12-310000912242mac:UnconsolidatedJointVenturesMember2019-12-310000912242mac:RelatedPar</w:t>
      </w:r>
      <w:r>
        <w:rPr>
          <w:rFonts w:eastAsia="Times New Roman"/>
          <w:vanish/>
        </w:rPr>
        <w:t>tiesNoteReceivableRedConsolidatedHoldingsLlcMember2019-12-310000912242mac:RelatedPartiesNoteReceivableRedConsolidatedHoldingsLlcMember2020-01-012020-12-310000912242mac:RelatedPartiesNoteReceivableRedConsolidatedHoldingsLlcMember2019-01-012019-12-3100009122</w:t>
      </w:r>
      <w:r>
        <w:rPr>
          <w:rFonts w:eastAsia="Times New Roman"/>
          <w:vanish/>
        </w:rPr>
        <w:t>42mac:RelatedPartiesNoteReceivableRedConsolidatedHoldingsLlcMember2018-01-012018-12-310000912242mac:FashionOutletsofSanFranciscoMemberus-gaap:NotesReceivableMemberus-gaap:LondonInterbankOfferedRateLIBORMembersrt:AffiliatedEntityMember2019-12-310000912242ma</w:t>
      </w:r>
      <w:r>
        <w:rPr>
          <w:rFonts w:eastAsia="Times New Roman"/>
          <w:vanish/>
        </w:rPr>
        <w:t>c:FashionOutletsofSanFranciscoMemberus-gaap:NotesReceivableMembersrt:AffiliatedEntityMember2020-01-012020-12-310000912242mac:FashionOutletsofSanFranciscoMemberus-gaap:NotesReceivableMembersrt:AffiliatedEntityMember2019-01-012019-12-310000912242mac:FashionO</w:t>
      </w:r>
      <w:r>
        <w:rPr>
          <w:rFonts w:eastAsia="Times New Roman"/>
          <w:vanish/>
        </w:rPr>
        <w:t>utletsofSanFranciscoMemberus-gaap:NotesReceivableMembersrt:AffiliatedEntityMember2018-01-012018-12-310000912242mac:EquityIncentivePlan2003Member2020-01-012020-12-310000912242mac:EquityIncentivePlan2003Member2020-12-310000912242mac:StockUnitsMember2020-01-0</w:t>
      </w:r>
      <w:r>
        <w:rPr>
          <w:rFonts w:eastAsia="Times New Roman"/>
          <w:vanish/>
        </w:rPr>
        <w:t>12020-12-310000912242mac:StockUnitsMember2019-12-310000912242mac:StockUnitsMember2018-12-310000912242mac:StockUnitsMember2017-12-310000912242mac:StockUnitsMember2019-01-012019-12-310000912242mac:StockUnitsMember2018-01-012018-12-310000912242mac:StockUnitsM</w:t>
      </w:r>
      <w:r>
        <w:rPr>
          <w:rFonts w:eastAsia="Times New Roman"/>
          <w:vanish/>
        </w:rPr>
        <w:t>ember2020-12-310000912242us-gaap:StockAppreciationRightsSARSMember2019-12-310000912242us-gaap:StockAppreciationRightsSARSMember2018-12-310000912242us-gaap:StockAppreciationRightsSARSMember2017-12-310000912242us-gaap:StockAppreciationRightsSARSMember2020-01</w:t>
      </w:r>
      <w:r>
        <w:rPr>
          <w:rFonts w:eastAsia="Times New Roman"/>
          <w:vanish/>
        </w:rPr>
        <w:t>-012020-12-310000912242us-gaap:StockAppreciationRightsSARSMember2019-01-012019-12-310000912242us-gaap:StockAppreciationRightsSARSMember2018-01-012018-12-310000912242us-gaap:StockAppreciationRightsSARSMember2020-12-310000912242mac:LongTermIncentivePlanMembe</w:t>
      </w:r>
      <w:r>
        <w:rPr>
          <w:rFonts w:eastAsia="Times New Roman"/>
          <w:vanish/>
        </w:rPr>
        <w:t>r2020-01-012020-12-310000912242us-gaap:ShareBasedCompensationAwardTrancheOneMembermac:LongTermIncentivePlanServicebasedMembermac:January12018Member2018-01-012018-12-310000912242us-gaap:ShareBasedCompensationAwardTrancheOneMembermac:LongTermIncentivePlanMar</w:t>
      </w:r>
      <w:r>
        <w:rPr>
          <w:rFonts w:eastAsia="Times New Roman"/>
          <w:vanish/>
        </w:rPr>
        <w:t>ketbasedMembermac:January12018Member2018-01-012018-12-310000912242us-gaap:ShareBasedCompensationAwardTrancheTwoMembermac:LongTermIncentivePlanServicebasedMembermac:January292018Member2018-01-012018-12-310000912242us-gaap:ShareBasedCompensationAwardTrancheO</w:t>
      </w:r>
      <w:r>
        <w:rPr>
          <w:rFonts w:eastAsia="Times New Roman"/>
          <w:vanish/>
        </w:rPr>
        <w:t>neMembermac:LongTermIncentivePlanServicebasedMembermac:January292018Member2018-01-012018-12-310000912242us-gaap:ShareBasedCompensationAwardTrancheOneMembermac:LongTermIncentivePlanMarketbasedMembermac:January292018Member2018-01-012018-12-310000912242mac:Ma</w:t>
      </w:r>
      <w:r>
        <w:rPr>
          <w:rFonts w:eastAsia="Times New Roman"/>
          <w:vanish/>
        </w:rPr>
        <w:t>rch22018Memberus-gaap:ShareBasedCompensationAwardTrancheThreeMembermac:LongTermIncentivePlanServicebasedMember2018-01-012018-12-310000912242mac:LongTermIncentivePlanServicebasedMembermac:SharebasedCompensationAwardTrancheFourMembermac:April262018Member2018</w:t>
      </w:r>
      <w:r>
        <w:rPr>
          <w:rFonts w:eastAsia="Times New Roman"/>
          <w:vanish/>
        </w:rPr>
        <w:t>-01-012018-12-310000912242mac:LongTermIncentivePlanMember2018-01-012018-12-310000912242us-gaap:ShareBasedCompensationAwardTrancheOneMembermac:January12019Membermac:LongTermIncentivePlanServicebasedMember2019-01-012019-12-310000912242us-gaap:ShareBasedCompe</w:t>
      </w:r>
      <w:r>
        <w:rPr>
          <w:rFonts w:eastAsia="Times New Roman"/>
          <w:vanish/>
        </w:rPr>
        <w:t>nsationAwardTrancheOneMembermac:January12019Membermac:LongTermIncentivePlanMarketbasedMember2019-01-012019-12-310000912242us-gaap:ShareBasedCompensationAwardTrancheOneMembermac:LongTermIncentivePlanServicebasedMembermac:September12019Member2019-01-012019-1</w:t>
      </w:r>
      <w:r>
        <w:rPr>
          <w:rFonts w:eastAsia="Times New Roman"/>
          <w:vanish/>
        </w:rPr>
        <w:t>2-310000912242us-gaap:ShareBasedCompensationAwardTrancheOneMembermac:LongTermIncentivePlanMarketbasedMembermac:September12019Member2019-01-012019-12-310000912242mac:LongTermIncentivePlanMember2019-01-012019-12-310000912242us-gaap:ShareBasedCompensationAwar</w:t>
      </w:r>
      <w:r>
        <w:rPr>
          <w:rFonts w:eastAsia="Times New Roman"/>
          <w:vanish/>
        </w:rPr>
        <w:t>dTrancheOneMembermac:LongTermIncentivePlanServicebasedMembermac:January12020Member2020-01-012020-12-310000912242us-gaap:ShareBasedCompensationAwardTrancheOneMembermac:January12020Membermac:LongTermIncentivePlanMarketbasedMember2020-01-012020-12-31000091224</w:t>
      </w:r>
      <w:r>
        <w:rPr>
          <w:rFonts w:eastAsia="Times New Roman"/>
          <w:vanish/>
        </w:rPr>
        <w:t>2us-gaap:ShareBasedCompensationAwardTrancheOneMembermac:LongTermIncentivePlanServicebasedMembermac:March12020Member2020-01-012020-12-310000912242us-gaap:ShareBasedCompensationAwardTrancheOneMembermac:LongTermIncentivePlanMarketbasedMembermac:March12020Memb</w:t>
      </w:r>
      <w:r>
        <w:rPr>
          <w:rFonts w:eastAsia="Times New Roman"/>
          <w:vanish/>
        </w:rPr>
        <w:t>er2020-01-012020-12-310000912242mac:LongTermIncentivePlanMembermac:January12018Member2018-01-012018-12-310000912242mac:LongTermIncentivePlanMembermac:January292018Member2018-01-012018-12-310000912242mac:January12019Membermac:LongTermIncentivePlanMember2019</w:t>
      </w:r>
      <w:r>
        <w:rPr>
          <w:rFonts w:eastAsia="Times New Roman"/>
          <w:vanish/>
        </w:rPr>
        <w:t>-01-012019-12-310000912242mac:LongTermIncentivePlanMembermac:September12019Member2019-01-012019-12-310000912242mac:January12020Membermac:LongTermIncentivePlanMember2020-01-012020-12-310000912242mac:LongTermIncentivePlanMembermac:March12020Member2020-01-012</w:t>
      </w:r>
      <w:r>
        <w:rPr>
          <w:rFonts w:eastAsia="Times New Roman"/>
          <w:vanish/>
        </w:rPr>
        <w:t>020-12-310000912242mac:LongTermIncentivePlanMember2019-12-310000912242mac:LongTermIncentivePlanMember2018-12-310000912242mac:LongTermIncentivePlanMember2017-12-310000912242mac:LongTermIncentivePlanMember2020-12-310000912242mac:NonqualifiedStockOptionsMembe</w:t>
      </w:r>
      <w:r>
        <w:rPr>
          <w:rFonts w:eastAsia="Times New Roman"/>
          <w:vanish/>
        </w:rPr>
        <w:t>r2017-05-302017-05-300000912242mac:NonqualifiedStockOptionsMember2017-05-300000912242us-gaap:EmployeeStockOptionMember2019-12-310000912242us-gaap:EmployeeStockOptionMember2018-12-310000912242us-gaap:EmployeeStockOptionMember2017-12-310000912242us-gaap:Empl</w:t>
      </w:r>
      <w:r>
        <w:rPr>
          <w:rFonts w:eastAsia="Times New Roman"/>
          <w:vanish/>
        </w:rPr>
        <w:t>oyeeStockOptionMember2020-01-012020-12-310000912242us-gaap:EmployeeStockOptionMember2019-01-012019-12-310000912242us-gaap:EmployeeStockOptionMember2018-01-012018-12-310000912242us-gaap:EmployeeStockOptionMember2020-12-310000912242mac:DirectorsPhantomStockP</w:t>
      </w:r>
      <w:r>
        <w:rPr>
          <w:rFonts w:eastAsia="Times New Roman"/>
          <w:vanish/>
        </w:rPr>
        <w:t>lanMember2020-01-012020-12-310000912242us-gaap:PhantomShareUnitsPSUsMember2020-01-012020-12-310000912242mac:DirectorsPhantomStockPlanMember2020-12-310000912242us-gaap:PhantomShareUnitsPSUsMember2019-12-310000912242us-gaap:PhantomShareUnitsPSUsMember2018-12</w:t>
      </w:r>
      <w:r>
        <w:rPr>
          <w:rFonts w:eastAsia="Times New Roman"/>
          <w:vanish/>
        </w:rPr>
        <w:t>-310000912242us-gaap:PhantomShareUnitsPSUsMember2017-12-310000912242us-gaap:PhantomShareUnitsPSUsMember2019-01-012019-12-310000912242us-gaap:PhantomShareUnitsPSUsMember2018-01-012018-12-310000912242us-gaap:PhantomShareUnitsPSUsMember2020-12-310000912242mac</w:t>
      </w:r>
      <w:r>
        <w:rPr>
          <w:rFonts w:eastAsia="Times New Roman"/>
          <w:vanish/>
        </w:rPr>
        <w:t>:EmployeeStockPurchasePlanMember2020-01-012020-12-310000912242mac:EmployeeStockPurchasePlanMember2020-12-310000912242mac:StockAwardsAndStockUnitsMember2020-01-012020-12-310000912242mac:StockAwardsAndStockUnitsMember2019-01-012019-12-310000912242mac:StockAw</w:t>
      </w:r>
      <w:r>
        <w:rPr>
          <w:rFonts w:eastAsia="Times New Roman"/>
          <w:vanish/>
        </w:rPr>
        <w:t>ardsAndStockUnitsMember2018-01-012018-12-310000912242mac:DefinedContributionPlanMember2020-12-310000912242mac:DefinedContributionPlanMember2020-01-012020-12-310000912242mac:DefinedContributionPlanMember2019-01-012019-12-310000912242mac:DefinedContributionP</w:t>
      </w:r>
      <w:r>
        <w:rPr>
          <w:rFonts w:eastAsia="Times New Roman"/>
          <w:vanish/>
        </w:rPr>
        <w:t>lanMember2018-01-012018-12-310000912242mac:DeferredCompensationPlansMember2020-01-012020-12-310000912242mac:DeferredCompensationPlansMember2019-01-012019-12-310000912242mac:DeferredCompensationPlansMember2018-01-012018-12-3100009122422020-07-012020-09-3000</w:t>
      </w:r>
      <w:r>
        <w:rPr>
          <w:rFonts w:eastAsia="Times New Roman"/>
          <w:vanish/>
        </w:rPr>
        <w:t>009122422020-04-012020-06-3000009122422020-01-012020-03-3100009122422019-10-012019-12-3100009122422019-07-012019-09-3000009122422019-04-012019-06-3000009122422019-01-012019-03-310000912242us-gaap:SubsequentEventMember2021-01-282021-01-280000912242mac:Chand</w:t>
      </w:r>
      <w:r>
        <w:rPr>
          <w:rFonts w:eastAsia="Times New Roman"/>
          <w:vanish/>
        </w:rPr>
        <w:t>lerFashionCenterMember2020-12-310000912242mac:DanburyFairMallMember2020-12-310000912242mac:DesertSkyMallMember2020-12-310000912242mac:EastlandMallMember2020-12-310000912242mac:EstrellaFallsTheMarketAtMember2020-12-310000912242mac:FashionOutletsOfChicagoMem</w:t>
      </w:r>
      <w:r>
        <w:rPr>
          <w:rFonts w:eastAsia="Times New Roman"/>
          <w:vanish/>
        </w:rPr>
        <w:t>ber2020-12-310000912242mac:FashionOutletsOfNiagaraMember2020-12-310000912242mac:FlagstaffMallTheMarketPlaceAtMember2020-12-310000912242mac:FreeholdRacewayMallMember2020-12-310000912242mac:GreenAcresMallMember2020-12-310000912242mac:InlandCenterMember2020-1</w:t>
      </w:r>
      <w:r>
        <w:rPr>
          <w:rFonts w:eastAsia="Times New Roman"/>
          <w:vanish/>
        </w:rPr>
        <w:t>2-310000912242mac:KingsPlazaMember2020-12-310000912242mac:LaCumbrePlazaMember2020-12-310000912242mac:MacerichManagementCompanyMember2020-12-310000912242mac:MACWHLPMember2020-12-310000912242mac:NorthparkMallMember2020-12-310000912242mac:TheOaksMember2020-12</w:t>
      </w:r>
      <w:r>
        <w:rPr>
          <w:rFonts w:eastAsia="Times New Roman"/>
          <w:vanish/>
        </w:rPr>
        <w:t>-310000912242mac:PacificViewMember2020-12-310000912242mac:ParadiseValleyMallMember2020-12-310000912242mac:PrasadaNoteMember2020-12-310000912242mac:SantaMonicaPlaceMember2020-12-310000912242mac:SanTanAdjacentLandMember2020-12-310000912242mac:SanTanVillageRe</w:t>
      </w:r>
      <w:r>
        <w:rPr>
          <w:rFonts w:eastAsia="Times New Roman"/>
          <w:vanish/>
        </w:rPr>
        <w:t>gionalCenterMember2020-12-310000912242mac:SearsSouthPlainsMember2020-12-310000912242mac:SouthParkMallMember2020-12-310000912242mac:SouthridgeCenterMember2020-12-310000912242mac:StonewoodCenterMember2020-12-310000912242mac:SuperstitionSpringsCenterMember202</w:t>
      </w:r>
      <w:r>
        <w:rPr>
          <w:rFonts w:eastAsia="Times New Roman"/>
          <w:vanish/>
        </w:rPr>
        <w:t>0-12-310000912242mac:SuperstitionSpringsPowerCenterMember2020-12-310000912242mac:TheMacerichPartnershipLPMember2020-12-310000912242mac:TowneMallMember2020-12-310000912242mac:TucsonLaEncantadaMember2020-12-310000912242mac:ValleyMallMember2020-12-31000091224</w:t>
      </w:r>
      <w:r>
        <w:rPr>
          <w:rFonts w:eastAsia="Times New Roman"/>
          <w:vanish/>
        </w:rPr>
        <w:t>2mac:ValleyRiverCenterMember2020-12-310000912242mac:VictorValleyMallOfMember2020-12-310000912242mac:VintageFaireMallMember2020-12-310000912242mac:WiltonMallMember2020-12-310000912242mac:FreestandingStoreMember2020-12-310000912242mac:OtherAssetsAndDevelopme</w:t>
      </w:r>
      <w:r>
        <w:rPr>
          <w:rFonts w:eastAsia="Times New Roman"/>
          <w:vanish/>
        </w:rPr>
        <w:t>ntPropertiesMember2020-12-31</w:t>
      </w:r>
    </w:p>
    <w:p w:rsidR="00000000" w:rsidRDefault="00D10627">
      <w:pPr>
        <w:divId w:val="1127747222"/>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2042626073"/>
          <w:jc w:val="center"/>
        </w:trPr>
        <w:tc>
          <w:tcPr>
            <w:tcW w:w="50" w:type="pct"/>
            <w:vAlign w:val="center"/>
            <w:hideMark/>
          </w:tcPr>
          <w:p w:rsidR="00000000" w:rsidRDefault="00D10627">
            <w:pPr>
              <w:jc w:val="center"/>
              <w:rPr>
                <w:rFonts w:eastAsia="Times New Roman"/>
              </w:rPr>
            </w:pPr>
          </w:p>
        </w:tc>
        <w:tc>
          <w:tcPr>
            <w:tcW w:w="49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042626073"/>
          <w:trHeight w:val="60"/>
          <w:jc w:val="center"/>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jc w:val="center"/>
        <w:rPr>
          <w:rFonts w:eastAsia="Times New Roman"/>
        </w:rPr>
      </w:pPr>
      <w:r>
        <w:rPr>
          <w:rFonts w:eastAsia="Times New Roman"/>
          <w:b/>
          <w:bCs/>
          <w:color w:val="000000"/>
        </w:rPr>
        <w:t>UNITED STATES</w:t>
      </w:r>
    </w:p>
    <w:p w:rsidR="00000000" w:rsidRDefault="00D10627">
      <w:pPr>
        <w:jc w:val="center"/>
        <w:rPr>
          <w:rFonts w:eastAsia="Times New Roman"/>
        </w:rPr>
      </w:pPr>
      <w:r>
        <w:rPr>
          <w:rFonts w:eastAsia="Times New Roman"/>
          <w:b/>
          <w:bCs/>
          <w:color w:val="000000"/>
        </w:rPr>
        <w:t>SECURITIES AND EXCHANGE COMMISSION</w:t>
      </w:r>
    </w:p>
    <w:p w:rsidR="00000000" w:rsidRDefault="00D10627">
      <w:pPr>
        <w:jc w:val="center"/>
        <w:rPr>
          <w:rFonts w:eastAsia="Times New Roman"/>
        </w:rPr>
      </w:pPr>
      <w:r>
        <w:rPr>
          <w:rFonts w:eastAsia="Times New Roman"/>
          <w:b/>
          <w:bCs/>
          <w:color w:val="000000"/>
          <w:sz w:val="20"/>
          <w:szCs w:val="20"/>
        </w:rPr>
        <w:t>Washington, D.C. 20549</w:t>
      </w:r>
    </w:p>
    <w:p w:rsidR="00000000" w:rsidRDefault="00D10627">
      <w:pPr>
        <w:jc w:val="center"/>
        <w:divId w:val="1341083295"/>
        <w:rPr>
          <w:rFonts w:eastAsia="Times New Roman"/>
        </w:rPr>
      </w:pPr>
      <w:r>
        <w:rPr>
          <w:rFonts w:eastAsia="Times New Roman"/>
          <w:b/>
          <w:bCs/>
          <w:color w:val="000000"/>
        </w:rPr>
        <w:t>FORM 10-K</w:t>
      </w:r>
    </w:p>
    <w:p w:rsidR="00000000" w:rsidRDefault="00D10627">
      <w:pPr>
        <w:jc w:val="center"/>
        <w:divId w:val="1018384324"/>
        <w:rPr>
          <w:rFonts w:eastAsia="Times New Roman"/>
        </w:rPr>
      </w:pPr>
      <w:r>
        <w:rPr>
          <w:rFonts w:ascii="Segoe UI Symbol" w:eastAsia="Times New Roman" w:hAnsi="Segoe UI Symbol" w:cs="Segoe UI Symbol"/>
          <w:b/>
          <w:bCs/>
          <w:color w:val="000000"/>
          <w:sz w:val="16"/>
          <w:szCs w:val="16"/>
        </w:rPr>
        <w:t>☒</w:t>
      </w:r>
      <w:r>
        <w:rPr>
          <w:rFonts w:eastAsia="Times New Roman"/>
          <w:b/>
          <w:bCs/>
          <w:color w:val="000000"/>
          <w:sz w:val="16"/>
          <w:szCs w:val="16"/>
        </w:rPr>
        <w:t xml:space="preserve"> </w:t>
      </w:r>
      <w:r>
        <w:rPr>
          <w:rFonts w:eastAsia="Times New Roman"/>
          <w:b/>
          <w:bCs/>
          <w:color w:val="000000"/>
          <w:sz w:val="16"/>
          <w:szCs w:val="16"/>
        </w:rPr>
        <w:t>ANNUAL REPORT PURSUANT TO SECTION 13 OR 15(d) OF THE SECURITIES EXCHANGE ACT OF 1934</w:t>
      </w:r>
    </w:p>
    <w:p w:rsidR="00000000" w:rsidRDefault="00D10627">
      <w:pPr>
        <w:jc w:val="center"/>
        <w:divId w:val="939023886"/>
        <w:rPr>
          <w:rFonts w:eastAsia="Times New Roman"/>
        </w:rPr>
      </w:pPr>
      <w:r>
        <w:rPr>
          <w:rFonts w:eastAsia="Times New Roman"/>
          <w:b/>
          <w:bCs/>
          <w:color w:val="000000"/>
          <w:sz w:val="16"/>
          <w:szCs w:val="16"/>
        </w:rPr>
        <w:t xml:space="preserve">FOR THE FISCAL YEAR ENDED DECEMBER 31, 2020 </w:t>
      </w:r>
    </w:p>
    <w:p w:rsidR="00000000" w:rsidRDefault="00D10627">
      <w:pPr>
        <w:jc w:val="center"/>
        <w:divId w:val="1745178531"/>
        <w:rPr>
          <w:rFonts w:eastAsia="Times New Roman"/>
        </w:rPr>
      </w:pPr>
      <w:r>
        <w:rPr>
          <w:rFonts w:eastAsia="Times New Roman"/>
          <w:b/>
          <w:bCs/>
          <w:color w:val="000000"/>
          <w:sz w:val="16"/>
          <w:szCs w:val="16"/>
        </w:rPr>
        <w:t>OR</w:t>
      </w:r>
    </w:p>
    <w:p w:rsidR="00000000" w:rsidRDefault="00D10627">
      <w:pPr>
        <w:jc w:val="center"/>
        <w:divId w:val="776363868"/>
        <w:rPr>
          <w:rFonts w:eastAsia="Times New Roman"/>
        </w:rPr>
      </w:pPr>
      <w:r>
        <w:rPr>
          <w:rFonts w:ascii="Segoe UI Symbol" w:eastAsia="Times New Roman" w:hAnsi="Segoe UI Symbol" w:cs="Segoe UI Symbol"/>
          <w:b/>
          <w:bCs/>
          <w:color w:val="000000"/>
          <w:sz w:val="16"/>
          <w:szCs w:val="16"/>
        </w:rPr>
        <w:t>☐</w:t>
      </w:r>
      <w:r>
        <w:rPr>
          <w:rFonts w:eastAsia="Times New Roman"/>
          <w:b/>
          <w:bCs/>
          <w:color w:val="000000"/>
          <w:sz w:val="16"/>
          <w:szCs w:val="16"/>
        </w:rPr>
        <w:t xml:space="preserve"> TRANSITION REPORT PURSUANT TO SECTION 13 OR 15(d) OF THE SECURITIES EXCHANGE ACT OF 1934</w:t>
      </w:r>
    </w:p>
    <w:p w:rsidR="00000000" w:rsidRDefault="00D10627">
      <w:pPr>
        <w:jc w:val="center"/>
        <w:divId w:val="2066637210"/>
        <w:rPr>
          <w:rFonts w:eastAsia="Times New Roman"/>
        </w:rPr>
      </w:pPr>
      <w:r>
        <w:rPr>
          <w:rFonts w:eastAsia="Times New Roman"/>
          <w:b/>
          <w:bCs/>
          <w:color w:val="000000"/>
          <w:sz w:val="16"/>
          <w:szCs w:val="16"/>
        </w:rPr>
        <w:t>FOR THE TRANSITION PERIOD FROM _</w:t>
      </w:r>
      <w:r>
        <w:rPr>
          <w:rFonts w:eastAsia="Times New Roman"/>
          <w:b/>
          <w:bCs/>
          <w:color w:val="000000"/>
          <w:sz w:val="16"/>
          <w:szCs w:val="16"/>
        </w:rPr>
        <w:t xml:space="preserve">_______ TO ________ </w:t>
      </w:r>
    </w:p>
    <w:p w:rsidR="00000000" w:rsidRDefault="00D10627">
      <w:pPr>
        <w:jc w:val="center"/>
        <w:divId w:val="2087993241"/>
        <w:rPr>
          <w:rFonts w:eastAsia="Times New Roman"/>
        </w:rPr>
      </w:pPr>
      <w:r>
        <w:rPr>
          <w:rFonts w:eastAsia="Times New Roman"/>
          <w:b/>
          <w:bCs/>
          <w:color w:val="000000"/>
          <w:sz w:val="16"/>
          <w:szCs w:val="16"/>
        </w:rPr>
        <w:t>Commission File No. 1-12504</w:t>
      </w:r>
    </w:p>
    <w:p w:rsidR="00000000" w:rsidRDefault="00D10627">
      <w:pPr>
        <w:jc w:val="center"/>
        <w:divId w:val="1835872209"/>
        <w:rPr>
          <w:rFonts w:eastAsia="Times New Roman"/>
        </w:rPr>
      </w:pPr>
      <w:r>
        <w:rPr>
          <w:rFonts w:eastAsia="Times New Roman"/>
          <w:b/>
          <w:bCs/>
          <w:color w:val="000000"/>
        </w:rPr>
        <w:t>THE MACERICH COMPANY</w:t>
      </w:r>
    </w:p>
    <w:p w:rsidR="00000000" w:rsidRDefault="00D10627">
      <w:pPr>
        <w:jc w:val="center"/>
        <w:rPr>
          <w:rFonts w:eastAsia="Times New Roman"/>
        </w:rPr>
      </w:pPr>
      <w:r>
        <w:rPr>
          <w:rFonts w:eastAsia="Times New Roman"/>
          <w:color w:val="000000"/>
          <w:sz w:val="16"/>
          <w:szCs w:val="16"/>
        </w:rPr>
        <w:t>(Exact name of registrant as specified in its charter)</w:t>
      </w:r>
    </w:p>
    <w:tbl>
      <w:tblPr>
        <w:tblW w:w="4926" w:type="pct"/>
        <w:tblCellMar>
          <w:top w:w="15" w:type="dxa"/>
          <w:left w:w="15" w:type="dxa"/>
          <w:bottom w:w="15" w:type="dxa"/>
          <w:right w:w="15" w:type="dxa"/>
        </w:tblCellMar>
        <w:tblLook w:val="04A0" w:firstRow="1" w:lastRow="0" w:firstColumn="1" w:lastColumn="0" w:noHBand="0" w:noVBand="1"/>
      </w:tblPr>
      <w:tblGrid>
        <w:gridCol w:w="64"/>
        <w:gridCol w:w="1507"/>
        <w:gridCol w:w="37"/>
        <w:gridCol w:w="81"/>
        <w:gridCol w:w="618"/>
        <w:gridCol w:w="36"/>
        <w:gridCol w:w="49"/>
        <w:gridCol w:w="885"/>
        <w:gridCol w:w="36"/>
        <w:gridCol w:w="80"/>
        <w:gridCol w:w="656"/>
        <w:gridCol w:w="36"/>
        <w:gridCol w:w="36"/>
        <w:gridCol w:w="36"/>
        <w:gridCol w:w="36"/>
        <w:gridCol w:w="42"/>
        <w:gridCol w:w="3912"/>
        <w:gridCol w:w="36"/>
      </w:tblGrid>
      <w:tr w:rsidR="00000000">
        <w:trPr>
          <w:divId w:val="1600871202"/>
        </w:trPr>
        <w:tc>
          <w:tcPr>
            <w:tcW w:w="50" w:type="pct"/>
            <w:vAlign w:val="center"/>
            <w:hideMark/>
          </w:tcPr>
          <w:p w:rsidR="00000000" w:rsidRDefault="00D10627">
            <w:pPr>
              <w:jc w:val="center"/>
              <w:rPr>
                <w:rFonts w:eastAsia="Times New Roman"/>
              </w:rPr>
            </w:pPr>
          </w:p>
        </w:tc>
        <w:tc>
          <w:tcPr>
            <w:tcW w:w="93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6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1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40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600871202"/>
        </w:trPr>
        <w:tc>
          <w:tcPr>
            <w:tcW w:w="0" w:type="auto"/>
            <w:gridSpan w:val="12"/>
            <w:tcMar>
              <w:top w:w="30" w:type="dxa"/>
              <w:left w:w="20" w:type="dxa"/>
              <w:bottom w:w="30" w:type="dxa"/>
              <w:right w:w="20" w:type="dxa"/>
            </w:tcMar>
            <w:hideMark/>
          </w:tcPr>
          <w:p w:rsidR="00000000" w:rsidRDefault="00D10627">
            <w:pPr>
              <w:jc w:val="center"/>
              <w:rPr>
                <w:rFonts w:eastAsia="Times New Roman"/>
              </w:rPr>
            </w:pPr>
            <w:r>
              <w:rPr>
                <w:rFonts w:eastAsia="Times New Roman"/>
                <w:b/>
                <w:bCs/>
                <w:color w:val="000000"/>
                <w:sz w:val="16"/>
                <w:szCs w:val="16"/>
              </w:rPr>
              <w:t>Maryland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b/>
                <w:bCs/>
                <w:color w:val="000000"/>
                <w:sz w:val="16"/>
                <w:szCs w:val="16"/>
              </w:rPr>
              <w:t>95-4448705</w:t>
            </w:r>
          </w:p>
        </w:tc>
      </w:tr>
      <w:tr w:rsidR="00000000">
        <w:trPr>
          <w:divId w:val="1600871202"/>
        </w:trPr>
        <w:tc>
          <w:tcPr>
            <w:tcW w:w="0" w:type="auto"/>
            <w:gridSpan w:val="12"/>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r>
            <w:r>
              <w:rPr>
                <w:rFonts w:eastAsia="Times New Roman"/>
                <w:color w:val="000000"/>
                <w:sz w:val="16"/>
                <w:szCs w:val="16"/>
              </w:rPr>
              <w:t>incorporation or organization)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6"/>
                <w:szCs w:val="16"/>
              </w:rPr>
              <w:t>(I.R.S. Employer Identification Number)</w:t>
            </w:r>
          </w:p>
        </w:tc>
      </w:tr>
      <w:tr w:rsidR="00000000">
        <w:trPr>
          <w:divId w:val="1600871202"/>
        </w:trPr>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b/>
                <w:bCs/>
                <w:color w:val="000000"/>
                <w:sz w:val="16"/>
                <w:szCs w:val="16"/>
              </w:rPr>
              <w:t>401 Wilshire Boulevard,</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Suite 700,</w:t>
            </w: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Santa Monica,</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California</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90401</w:t>
            </w:r>
          </w:p>
        </w:tc>
      </w:tr>
      <w:tr w:rsidR="00000000">
        <w:trPr>
          <w:divId w:val="1600871202"/>
        </w:trPr>
        <w:tc>
          <w:tcPr>
            <w:tcW w:w="0" w:type="auto"/>
            <w:gridSpan w:val="12"/>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(Address of principal executive office, including zip code)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(Zip Code)</w:t>
            </w:r>
          </w:p>
        </w:tc>
      </w:tr>
      <w:tr w:rsidR="00000000">
        <w:trPr>
          <w:divId w:val="1600871202"/>
        </w:trPr>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b/>
                <w:bCs/>
                <w:color w:val="000000"/>
                <w:sz w:val="16"/>
                <w:szCs w:val="16"/>
              </w:rPr>
              <w:t>(310)</w:t>
            </w:r>
          </w:p>
        </w:tc>
        <w:tc>
          <w:tcPr>
            <w:tcW w:w="0" w:type="auto"/>
            <w:gridSpan w:val="6"/>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394-6000</w:t>
            </w:r>
          </w:p>
        </w:tc>
      </w:tr>
      <w:tr w:rsidR="00000000">
        <w:trPr>
          <w:divId w:val="1600871202"/>
        </w:trPr>
        <w:tc>
          <w:tcPr>
            <w:tcW w:w="0" w:type="auto"/>
            <w:gridSpan w:val="18"/>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 (Registrant's telephone number, including area code)</w:t>
            </w:r>
          </w:p>
        </w:tc>
      </w:tr>
    </w:tbl>
    <w:p w:rsidR="00000000" w:rsidRDefault="00D10627">
      <w:pPr>
        <w:ind w:firstLine="495"/>
        <w:divId w:val="1404371128"/>
        <w:rPr>
          <w:rFonts w:eastAsia="Times New Roman"/>
        </w:rPr>
      </w:pPr>
      <w:r>
        <w:rPr>
          <w:rFonts w:eastAsia="Times New Roman"/>
          <w:color w:val="000000"/>
          <w:sz w:val="20"/>
          <w:szCs w:val="20"/>
        </w:rPr>
        <w:t>Securities registered pursuant to Section 12(b) of the Securities Act:</w:t>
      </w:r>
    </w:p>
    <w:tbl>
      <w:tblPr>
        <w:tblW w:w="4656" w:type="pct"/>
        <w:jc w:val="center"/>
        <w:tblCellMar>
          <w:top w:w="15" w:type="dxa"/>
          <w:left w:w="15" w:type="dxa"/>
          <w:bottom w:w="15" w:type="dxa"/>
          <w:right w:w="15" w:type="dxa"/>
        </w:tblCellMar>
        <w:tblLook w:val="04A0" w:firstRow="1" w:lastRow="0" w:firstColumn="1" w:lastColumn="0" w:noHBand="0" w:noVBand="1"/>
      </w:tblPr>
      <w:tblGrid>
        <w:gridCol w:w="42"/>
        <w:gridCol w:w="2662"/>
        <w:gridCol w:w="37"/>
        <w:gridCol w:w="36"/>
        <w:gridCol w:w="36"/>
        <w:gridCol w:w="36"/>
        <w:gridCol w:w="44"/>
        <w:gridCol w:w="1155"/>
        <w:gridCol w:w="36"/>
        <w:gridCol w:w="36"/>
        <w:gridCol w:w="36"/>
        <w:gridCol w:w="36"/>
        <w:gridCol w:w="43"/>
        <w:gridCol w:w="3464"/>
        <w:gridCol w:w="36"/>
      </w:tblGrid>
      <w:tr w:rsidR="00000000">
        <w:trPr>
          <w:divId w:val="1138720408"/>
          <w:jc w:val="center"/>
        </w:trPr>
        <w:tc>
          <w:tcPr>
            <w:tcW w:w="50" w:type="pct"/>
            <w:vAlign w:val="center"/>
            <w:hideMark/>
          </w:tcPr>
          <w:p w:rsidR="00000000" w:rsidRDefault="00D10627">
            <w:pPr>
              <w:ind w:firstLine="495"/>
              <w:rPr>
                <w:rFonts w:eastAsia="Times New Roman"/>
              </w:rPr>
            </w:pPr>
          </w:p>
        </w:tc>
        <w:tc>
          <w:tcPr>
            <w:tcW w:w="174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6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26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138720408"/>
          <w:jc w:val="center"/>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Name of each exchange on which registered</w:t>
            </w:r>
          </w:p>
        </w:tc>
      </w:tr>
      <w:tr w:rsidR="00000000">
        <w:trPr>
          <w:divId w:val="113872040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Common Stock, $0.01 Par 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MAC</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New York Stock Exchange</w:t>
            </w:r>
          </w:p>
        </w:tc>
      </w:tr>
    </w:tbl>
    <w:p w:rsidR="00000000" w:rsidRDefault="00D10627">
      <w:pPr>
        <w:ind w:firstLine="495"/>
        <w:divId w:val="786392070"/>
        <w:rPr>
          <w:rFonts w:eastAsia="Times New Roman"/>
        </w:rPr>
      </w:pPr>
      <w:r>
        <w:rPr>
          <w:rFonts w:eastAsia="Times New Roman"/>
          <w:color w:val="000000"/>
          <w:sz w:val="16"/>
          <w:szCs w:val="16"/>
        </w:rPr>
        <w:t xml:space="preserve">Securities registered pursuant to Section 12(g) of the Act: </w:t>
      </w:r>
      <w:r>
        <w:rPr>
          <w:rFonts w:eastAsia="Times New Roman"/>
          <w:b/>
          <w:bCs/>
          <w:color w:val="000000"/>
          <w:sz w:val="16"/>
          <w:szCs w:val="16"/>
        </w:rPr>
        <w:t>None</w:t>
      </w:r>
    </w:p>
    <w:p w:rsidR="00000000" w:rsidRDefault="00D10627">
      <w:pPr>
        <w:ind w:firstLine="495"/>
        <w:divId w:val="1757092604"/>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D10627">
      <w:pPr>
        <w:ind w:firstLine="495"/>
        <w:divId w:val="914364749"/>
        <w:rPr>
          <w:rFonts w:eastAsia="Times New Roman"/>
        </w:rPr>
      </w:pPr>
      <w:r>
        <w:rPr>
          <w:rFonts w:eastAsia="Times New Roman"/>
          <w:color w:val="000000"/>
          <w:sz w:val="16"/>
          <w:szCs w:val="16"/>
        </w:rPr>
        <w:t>Indicate by check mark if the registrant is not required to file reports pursuant to Section 13 or Section 15(d) of the Act</w:t>
      </w:r>
      <w:r>
        <w:rPr>
          <w:rFonts w:eastAsia="Times New Roman"/>
          <w:color w:val="000000"/>
          <w:sz w:val="16"/>
          <w:szCs w:val="16"/>
        </w:rPr>
        <w:t xml:space="preserve">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D10627">
      <w:pPr>
        <w:ind w:firstLine="495"/>
        <w:divId w:val="731660417"/>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w:t>
      </w:r>
      <w:r>
        <w:rPr>
          <w:rFonts w:eastAsia="Times New Roman"/>
          <w:color w:val="000000"/>
          <w:sz w:val="16"/>
          <w:szCs w:val="16"/>
        </w:rPr>
        <w:t>uired to file such reports) and (2) has been subject to such filing requirements for the past 90 days.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D10627">
      <w:pPr>
        <w:ind w:firstLine="495"/>
        <w:divId w:val="1100369656"/>
        <w:rPr>
          <w:rFonts w:eastAsia="Times New Roman"/>
        </w:rPr>
      </w:pPr>
      <w:r>
        <w:rPr>
          <w:rFonts w:eastAsia="Times New Roman"/>
          <w:color w:val="000000"/>
          <w:sz w:val="16"/>
          <w:szCs w:val="16"/>
        </w:rPr>
        <w:t>Indicate by check mark whether the registrant has submitted electronically every Interactive Data File required to be submitted pursuant to</w:t>
      </w:r>
      <w:r>
        <w:rPr>
          <w:rFonts w:eastAsia="Times New Roman"/>
          <w:color w:val="000000"/>
          <w:sz w:val="16"/>
          <w:szCs w:val="16"/>
        </w:rPr>
        <w:t xml:space="preserve"> Rule 405 of Regulation S-T (§ 232.405 of this chapter) during the preceding 12 months (or for such shorter period that the registrant was required to submit such files).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D10627">
      <w:pPr>
        <w:ind w:firstLine="495"/>
        <w:divId w:val="652411222"/>
        <w:rPr>
          <w:rFonts w:eastAsia="Times New Roman"/>
        </w:rPr>
      </w:pPr>
      <w:r>
        <w:rPr>
          <w:rFonts w:eastAsia="Times New Roman"/>
          <w:color w:val="000000"/>
          <w:sz w:val="16"/>
          <w:szCs w:val="16"/>
        </w:rPr>
        <w:t>Indicate by check mark whether the registrant is a large accelerated fi</w:t>
      </w:r>
      <w:r>
        <w:rPr>
          <w:rFonts w:eastAsia="Times New Roman"/>
          <w:color w:val="000000"/>
          <w:sz w:val="16"/>
          <w:szCs w:val="16"/>
        </w:rPr>
        <w:t>ler, an accelerated filer, a non-accelerated filer, a smaller reporting company or an emerging growth company. See the definitions of "large accelerated filer," "accelerated filer," "smaller reporting company" and "emerging growth company" in Rule 12b-2 of</w:t>
      </w:r>
      <w:r>
        <w:rPr>
          <w:rFonts w:eastAsia="Times New Roman"/>
          <w:color w:val="000000"/>
          <w:sz w:val="16"/>
          <w:szCs w:val="16"/>
        </w:rPr>
        <w:t xml:space="preserve">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2"/>
        <w:gridCol w:w="1625"/>
        <w:gridCol w:w="36"/>
        <w:gridCol w:w="37"/>
        <w:gridCol w:w="141"/>
        <w:gridCol w:w="36"/>
        <w:gridCol w:w="36"/>
        <w:gridCol w:w="36"/>
        <w:gridCol w:w="36"/>
        <w:gridCol w:w="70"/>
        <w:gridCol w:w="1137"/>
        <w:gridCol w:w="36"/>
        <w:gridCol w:w="37"/>
        <w:gridCol w:w="163"/>
        <w:gridCol w:w="36"/>
        <w:gridCol w:w="36"/>
        <w:gridCol w:w="36"/>
        <w:gridCol w:w="36"/>
        <w:gridCol w:w="53"/>
        <w:gridCol w:w="1561"/>
        <w:gridCol w:w="36"/>
        <w:gridCol w:w="37"/>
        <w:gridCol w:w="163"/>
        <w:gridCol w:w="36"/>
        <w:gridCol w:w="36"/>
        <w:gridCol w:w="36"/>
        <w:gridCol w:w="36"/>
        <w:gridCol w:w="70"/>
        <w:gridCol w:w="1944"/>
        <w:gridCol w:w="36"/>
        <w:gridCol w:w="37"/>
        <w:gridCol w:w="163"/>
        <w:gridCol w:w="36"/>
      </w:tblGrid>
      <w:tr w:rsidR="00000000">
        <w:trPr>
          <w:divId w:val="1361783211"/>
        </w:trPr>
        <w:tc>
          <w:tcPr>
            <w:tcW w:w="50" w:type="pct"/>
            <w:vAlign w:val="center"/>
            <w:hideMark/>
          </w:tcPr>
          <w:p w:rsidR="00000000" w:rsidRDefault="00D10627">
            <w:pPr>
              <w:ind w:firstLine="495"/>
              <w:rPr>
                <w:rFonts w:eastAsia="Times New Roman"/>
              </w:rPr>
            </w:pPr>
          </w:p>
        </w:tc>
        <w:tc>
          <w:tcPr>
            <w:tcW w:w="105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7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0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29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361783211"/>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ascii="Segoe UI Symbol" w:eastAsia="Times New Roman" w:hAnsi="Segoe UI Symbol" w:cs="Segoe UI Symbol"/>
                <w:color w:val="000000"/>
                <w:sz w:val="16"/>
                <w:szCs w:val="16"/>
              </w:rPr>
              <w:t>☐</w:t>
            </w:r>
          </w:p>
        </w:tc>
      </w:tr>
      <w:tr w:rsidR="00000000">
        <w:trPr>
          <w:divId w:val="1361783211"/>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6"/>
                <w:szCs w:val="16"/>
              </w:rPr>
              <w:t xml:space="preserve">Emerging Growth Company </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ascii="Segoe UI Symbol" w:eastAsia="Times New Roman" w:hAnsi="Segoe UI Symbol" w:cs="Segoe UI Symbol"/>
                <w:color w:val="000000"/>
                <w:sz w:val="16"/>
                <w:szCs w:val="16"/>
              </w:rPr>
              <w:t>☐</w:t>
            </w:r>
          </w:p>
        </w:tc>
      </w:tr>
    </w:tbl>
    <w:p w:rsidR="00000000" w:rsidRDefault="00D10627">
      <w:pPr>
        <w:ind w:firstLine="495"/>
        <w:divId w:val="484393879"/>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pursuant to Section 13(a) of the Exchange Act. </w:t>
      </w:r>
      <w:r>
        <w:rPr>
          <w:rFonts w:ascii="Wingdings" w:eastAsia="Times New Roman" w:hAnsi="Wingdings"/>
          <w:color w:val="000000"/>
          <w:sz w:val="16"/>
          <w:szCs w:val="16"/>
        </w:rPr>
        <w:t>☐</w:t>
      </w:r>
    </w:p>
    <w:p w:rsidR="00000000" w:rsidRDefault="00D10627">
      <w:pPr>
        <w:ind w:firstLine="495"/>
        <w:jc w:val="both"/>
        <w:rPr>
          <w:rFonts w:eastAsia="Times New Roman"/>
        </w:rPr>
      </w:pPr>
      <w:r>
        <w:rPr>
          <w:rFonts w:eastAsia="Times New Roman"/>
          <w:color w:val="000000"/>
          <w:sz w:val="16"/>
          <w:szCs w:val="16"/>
        </w:rPr>
        <w:lastRenderedPageBreak/>
        <w:t xml:space="preserve">Indicate by </w:t>
      </w:r>
      <w:r>
        <w:rPr>
          <w:rFonts w:eastAsia="Times New Roman"/>
          <w:color w:val="000000"/>
          <w:sz w:val="16"/>
          <w:szCs w:val="16"/>
        </w:rPr>
        <w:t>check mark whether the registrant has filed a report on and attestation to its management’s assessment of the effectiveness of its internal control over financial reporting under Section 404(b) of the Sarbanes-Oxley Act (15 U.S.C. 7262(b)) by the registere</w:t>
      </w:r>
      <w:r>
        <w:rPr>
          <w:rFonts w:eastAsia="Times New Roman"/>
          <w:color w:val="000000"/>
          <w:sz w:val="16"/>
          <w:szCs w:val="16"/>
        </w:rPr>
        <w:t xml:space="preserve">d public accounting firm that prepared or issued its audit report. </w:t>
      </w:r>
      <w:r>
        <w:rPr>
          <w:rFonts w:ascii="Segoe UI Symbol" w:eastAsia="Times New Roman" w:hAnsi="Segoe UI Symbol" w:cs="Segoe UI Symbol"/>
          <w:color w:val="000000"/>
          <w:sz w:val="16"/>
          <w:szCs w:val="16"/>
        </w:rPr>
        <w:t>☒</w:t>
      </w:r>
    </w:p>
    <w:p w:rsidR="00000000" w:rsidRDefault="00D10627">
      <w:pPr>
        <w:ind w:firstLine="495"/>
        <w:divId w:val="262692919"/>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D10627">
      <w:pPr>
        <w:ind w:firstLine="495"/>
        <w:divId w:val="1179006138"/>
        <w:rPr>
          <w:rFonts w:eastAsia="Times New Roman"/>
        </w:rPr>
      </w:pPr>
      <w:r>
        <w:rPr>
          <w:rFonts w:eastAsia="Times New Roman"/>
          <w:color w:val="000000"/>
          <w:sz w:val="16"/>
          <w:szCs w:val="16"/>
        </w:rPr>
        <w:t>The aggregate market value of voting and non-voting common e</w:t>
      </w:r>
      <w:r>
        <w:rPr>
          <w:rFonts w:eastAsia="Times New Roman"/>
          <w:color w:val="000000"/>
          <w:sz w:val="16"/>
          <w:szCs w:val="16"/>
        </w:rPr>
        <w:t xml:space="preserve">quity held by non-affiliates of the registrant was approximately $1.3 billion as of the last business day of the registrant's most recently completed second fiscal quarter based upon the price at which the common stock was last sold on that day. </w:t>
      </w:r>
    </w:p>
    <w:p w:rsidR="00000000" w:rsidRDefault="00D10627">
      <w:pPr>
        <w:ind w:firstLine="495"/>
        <w:divId w:val="1287001234"/>
        <w:rPr>
          <w:rFonts w:eastAsia="Times New Roman"/>
        </w:rPr>
      </w:pPr>
      <w:r>
        <w:rPr>
          <w:rFonts w:eastAsia="Times New Roman"/>
          <w:color w:val="000000"/>
          <w:sz w:val="16"/>
          <w:szCs w:val="16"/>
        </w:rPr>
        <w:t>Number of</w:t>
      </w:r>
      <w:r>
        <w:rPr>
          <w:rFonts w:eastAsia="Times New Roman"/>
          <w:color w:val="000000"/>
          <w:sz w:val="16"/>
          <w:szCs w:val="16"/>
        </w:rPr>
        <w:t xml:space="preserve"> shares outstanding of the registrant's common stock, as of February 22, 2021: 154,768,031</w:t>
      </w:r>
      <w:r>
        <w:rPr>
          <w:rFonts w:eastAsia="Times New Roman"/>
          <w:b/>
          <w:bCs/>
          <w:color w:val="000000"/>
          <w:sz w:val="16"/>
          <w:szCs w:val="16"/>
        </w:rPr>
        <w:t xml:space="preserve"> </w:t>
      </w:r>
      <w:r>
        <w:rPr>
          <w:rFonts w:eastAsia="Times New Roman"/>
          <w:color w:val="000000"/>
          <w:sz w:val="16"/>
          <w:szCs w:val="16"/>
        </w:rPr>
        <w:t>shares</w:t>
      </w:r>
    </w:p>
    <w:p w:rsidR="00000000" w:rsidRDefault="00D10627">
      <w:pPr>
        <w:jc w:val="center"/>
        <w:divId w:val="1154683546"/>
        <w:rPr>
          <w:rFonts w:eastAsia="Times New Roman"/>
        </w:rPr>
      </w:pPr>
      <w:r>
        <w:rPr>
          <w:rFonts w:eastAsia="Times New Roman"/>
          <w:b/>
          <w:bCs/>
          <w:color w:val="000000"/>
          <w:sz w:val="16"/>
          <w:szCs w:val="16"/>
        </w:rPr>
        <w:t>DOCUMENTS INCORPORATED BY REFERENCE</w:t>
      </w:r>
    </w:p>
    <w:p w:rsidR="00000000" w:rsidRDefault="00D10627">
      <w:pPr>
        <w:ind w:firstLine="495"/>
        <w:divId w:val="744767635"/>
        <w:rPr>
          <w:rFonts w:eastAsia="Times New Roman"/>
        </w:rPr>
      </w:pPr>
      <w:r>
        <w:rPr>
          <w:rFonts w:eastAsia="Times New Roman"/>
          <w:color w:val="000000"/>
          <w:sz w:val="16"/>
          <w:szCs w:val="16"/>
        </w:rPr>
        <w:t xml:space="preserve">Portions of the proxy statement for the annual stockholders meeting to be held in 2021 are incorporated by reference into </w:t>
      </w:r>
      <w:r>
        <w:rPr>
          <w:rFonts w:eastAsia="Times New Roman"/>
          <w:color w:val="000000"/>
          <w:sz w:val="16"/>
          <w:szCs w:val="16"/>
        </w:rPr>
        <w:t>Part III of this Form 10-K.</w:t>
      </w:r>
    </w:p>
    <w:p w:rsidR="00000000" w:rsidRDefault="00D10627">
      <w:pPr>
        <w:jc w:val="center"/>
        <w:divId w:val="1485312741"/>
        <w:rPr>
          <w:rFonts w:eastAsia="Times New Roman"/>
        </w:rPr>
      </w:pPr>
      <w:r>
        <w:rPr>
          <w:rFonts w:eastAsia="Times New Roman"/>
          <w:color w:val="000000"/>
          <w:sz w:val="20"/>
          <w:szCs w:val="20"/>
        </w:rPr>
        <w:t>1</w:t>
      </w:r>
    </w:p>
    <w:p w:rsidR="00000000" w:rsidRDefault="00D10627">
      <w:pPr>
        <w:rPr>
          <w:rFonts w:eastAsia="Times New Roman"/>
        </w:rPr>
      </w:pPr>
      <w:r>
        <w:rPr>
          <w:rFonts w:eastAsia="Times New Roman"/>
        </w:rPr>
        <w:pict>
          <v:rect id="_x0000_i1025" style="width:0;height:1.5pt" o:hralign="center" o:hrstd="t" o:hr="t" fillcolor="#a0a0a0" stroked="f"/>
        </w:pict>
      </w:r>
    </w:p>
    <w:p w:rsidR="00000000" w:rsidRDefault="00D10627">
      <w:pPr>
        <w:divId w:val="2031564281"/>
        <w:rPr>
          <w:rFonts w:eastAsia="Times New Roman"/>
        </w:rPr>
      </w:pPr>
    </w:p>
    <w:p w:rsidR="00000000" w:rsidRDefault="00D10627">
      <w:pPr>
        <w:jc w:val="center"/>
        <w:rPr>
          <w:rFonts w:eastAsia="Times New Roman"/>
        </w:rPr>
      </w:pPr>
      <w:r>
        <w:rPr>
          <w:rFonts w:eastAsia="Times New Roman"/>
          <w:b/>
          <w:bCs/>
          <w:color w:val="000000"/>
          <w:sz w:val="20"/>
          <w:szCs w:val="20"/>
        </w:rPr>
        <w:t>THE MACERICH COMPANY</w:t>
      </w:r>
    </w:p>
    <w:p w:rsidR="00000000" w:rsidRDefault="00D10627">
      <w:pPr>
        <w:jc w:val="center"/>
        <w:rPr>
          <w:rFonts w:eastAsia="Times New Roman"/>
        </w:rPr>
      </w:pPr>
      <w:r>
        <w:rPr>
          <w:rFonts w:eastAsia="Times New Roman"/>
          <w:b/>
          <w:bCs/>
          <w:color w:val="000000"/>
          <w:sz w:val="20"/>
          <w:szCs w:val="20"/>
        </w:rPr>
        <w:t>ANNUAL REPORT ON FORM 10-K</w:t>
      </w:r>
    </w:p>
    <w:p w:rsidR="00000000" w:rsidRDefault="00D10627">
      <w:pPr>
        <w:jc w:val="center"/>
        <w:rPr>
          <w:rFonts w:eastAsia="Times New Roman"/>
        </w:rPr>
      </w:pPr>
      <w:r>
        <w:rPr>
          <w:rFonts w:eastAsia="Times New Roman"/>
          <w:b/>
          <w:bCs/>
          <w:color w:val="000000"/>
          <w:sz w:val="20"/>
          <w:szCs w:val="20"/>
        </w:rPr>
        <w:t xml:space="preserve">FOR THE YEAR ENDED DECEMBER 31, 2020 </w:t>
      </w:r>
    </w:p>
    <w:p w:rsidR="00000000" w:rsidRDefault="00D10627">
      <w:pPr>
        <w:jc w:val="center"/>
        <w:rPr>
          <w:rFonts w:eastAsia="Times New Roman"/>
        </w:rPr>
      </w:pPr>
      <w:r>
        <w:rPr>
          <w:rFonts w:eastAsia="Times New Roman"/>
          <w:b/>
          <w:bCs/>
          <w:color w:val="000000"/>
          <w:sz w:val="20"/>
          <w:szCs w:val="20"/>
        </w:rPr>
        <w:t>INDEX</w:t>
      </w:r>
    </w:p>
    <w:p w:rsidR="00000000" w:rsidRDefault="00D10627">
      <w:pPr>
        <w:divId w:val="179879634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913"/>
        <w:gridCol w:w="36"/>
        <w:gridCol w:w="69"/>
        <w:gridCol w:w="6599"/>
        <w:gridCol w:w="38"/>
        <w:gridCol w:w="69"/>
        <w:gridCol w:w="465"/>
        <w:gridCol w:w="36"/>
      </w:tblGrid>
      <w:tr w:rsidR="00000000">
        <w:trPr>
          <w:divId w:val="1674139170"/>
          <w:jc w:val="center"/>
        </w:trPr>
        <w:tc>
          <w:tcPr>
            <w:tcW w:w="50" w:type="pct"/>
            <w:vAlign w:val="center"/>
            <w:hideMark/>
          </w:tcPr>
          <w:p w:rsidR="00000000" w:rsidRDefault="00D10627">
            <w:pPr>
              <w:rPr>
                <w:rFonts w:eastAsia="Times New Roman"/>
              </w:rPr>
            </w:pPr>
          </w:p>
        </w:tc>
        <w:tc>
          <w:tcPr>
            <w:tcW w:w="55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8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8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67413917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Page</w:t>
            </w:r>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155099341"/>
              <w:rPr>
                <w:rFonts w:eastAsia="Times New Roman"/>
              </w:rPr>
            </w:pPr>
            <w:hyperlink w:anchor="id3fe36c7fd72408bb77dc0ea845dc407_10" w:history="1">
              <w:r>
                <w:rPr>
                  <w:rStyle w:val="a3"/>
                  <w:rFonts w:eastAsia="Times New Roman"/>
                  <w:b/>
                  <w:bCs/>
                  <w:sz w:val="20"/>
                  <w:szCs w:val="20"/>
                </w:rPr>
                <w:t>Part I</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858345220"/>
              <w:rPr>
                <w:rFonts w:eastAsia="Times New Roman"/>
              </w:rPr>
            </w:pPr>
            <w:hyperlink w:anchor="id3fe36c7fd72408bb77dc0ea845dc407_1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D10627">
            <w:pPr>
              <w:divId w:val="1247810121"/>
              <w:rPr>
                <w:rFonts w:eastAsia="Times New Roman"/>
              </w:rPr>
            </w:pPr>
            <w:hyperlink w:anchor="id3fe36c7fd72408bb77dc0ea845dc407_13"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3" w:history="1">
              <w:r>
                <w:rPr>
                  <w:rStyle w:val="a3"/>
                  <w:rFonts w:eastAsia="Times New Roman"/>
                  <w:sz w:val="20"/>
                  <w:szCs w:val="20"/>
                </w:rPr>
                <w:t>3</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8069853"/>
              <w:rPr>
                <w:rFonts w:eastAsia="Times New Roman"/>
              </w:rPr>
            </w:pPr>
            <w:hyperlink w:anchor="id3fe36c7fd72408bb77dc0ea845dc407_16"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D10627">
            <w:pPr>
              <w:divId w:val="247814096"/>
              <w:rPr>
                <w:rFonts w:eastAsia="Times New Roman"/>
              </w:rPr>
            </w:pPr>
            <w:hyperlink w:anchor="id3fe36c7fd72408bb77dc0ea845dc407_1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6" w:history="1">
              <w:r>
                <w:rPr>
                  <w:rStyle w:val="a3"/>
                  <w:rFonts w:eastAsia="Times New Roman"/>
                  <w:sz w:val="20"/>
                  <w:szCs w:val="20"/>
                </w:rPr>
                <w:t>15</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864703308"/>
              <w:rPr>
                <w:rFonts w:eastAsia="Times New Roman"/>
              </w:rPr>
            </w:pPr>
            <w:hyperlink w:anchor="id3fe36c7fd72408bb77dc0ea845dc407_19" w:history="1">
              <w:r>
                <w:rPr>
                  <w:rStyle w:val="a3"/>
                  <w:rFonts w:eastAsia="Times New Roman"/>
                  <w:sz w:val="20"/>
                  <w:szCs w:val="20"/>
                </w:rPr>
                <w:t>Item 1B.</w:t>
              </w:r>
            </w:hyperlink>
          </w:p>
        </w:tc>
        <w:tc>
          <w:tcPr>
            <w:tcW w:w="0" w:type="auto"/>
            <w:gridSpan w:val="3"/>
            <w:tcMar>
              <w:top w:w="30" w:type="dxa"/>
              <w:left w:w="20" w:type="dxa"/>
              <w:bottom w:w="30" w:type="dxa"/>
              <w:right w:w="20" w:type="dxa"/>
            </w:tcMar>
            <w:hideMark/>
          </w:tcPr>
          <w:p w:rsidR="00000000" w:rsidRDefault="00D10627">
            <w:pPr>
              <w:divId w:val="1932853448"/>
              <w:rPr>
                <w:rFonts w:eastAsia="Times New Roman"/>
              </w:rPr>
            </w:pPr>
            <w:hyperlink w:anchor="id3fe36c7fd72408bb77dc0ea845dc407_19"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9" w:history="1">
              <w:r>
                <w:rPr>
                  <w:rStyle w:val="a3"/>
                  <w:rFonts w:eastAsia="Times New Roman"/>
                  <w:sz w:val="20"/>
                  <w:szCs w:val="20"/>
                </w:rPr>
                <w:t>27</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252321139"/>
              <w:rPr>
                <w:rFonts w:eastAsia="Times New Roman"/>
              </w:rPr>
            </w:pPr>
            <w:hyperlink w:anchor="id3fe36c7fd72408bb77dc0ea845dc407_2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D10627">
            <w:pPr>
              <w:divId w:val="1587038795"/>
              <w:rPr>
                <w:rFonts w:eastAsia="Times New Roman"/>
              </w:rPr>
            </w:pPr>
            <w:hyperlink w:anchor="id3fe36c7fd72408bb77dc0ea845dc407_22"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22" w:history="1">
              <w:r>
                <w:rPr>
                  <w:rStyle w:val="a3"/>
                  <w:rFonts w:eastAsia="Times New Roman"/>
                  <w:sz w:val="20"/>
                  <w:szCs w:val="20"/>
                </w:rPr>
                <w:t>28</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733158844"/>
              <w:rPr>
                <w:rFonts w:eastAsia="Times New Roman"/>
              </w:rPr>
            </w:pPr>
            <w:hyperlink w:anchor="id3fe36c7fd72408bb77dc0ea845dc407_25"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D10627">
            <w:pPr>
              <w:divId w:val="886601884"/>
              <w:rPr>
                <w:rFonts w:eastAsia="Times New Roman"/>
              </w:rPr>
            </w:pPr>
            <w:hyperlink w:anchor="id3fe36c7fd72408bb77dc0ea845dc407_2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25" w:history="1">
              <w:r>
                <w:rPr>
                  <w:rStyle w:val="a3"/>
                  <w:rFonts w:eastAsia="Times New Roman"/>
                  <w:sz w:val="20"/>
                  <w:szCs w:val="20"/>
                </w:rPr>
                <w:t>34</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493107540"/>
              <w:rPr>
                <w:rFonts w:eastAsia="Times New Roman"/>
              </w:rPr>
            </w:pPr>
            <w:hyperlink w:anchor="id3fe36c7fd72408bb77dc0ea845dc407_28"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D10627">
            <w:pPr>
              <w:divId w:val="1416323418"/>
              <w:rPr>
                <w:rFonts w:eastAsia="Times New Roman"/>
              </w:rPr>
            </w:pPr>
            <w:hyperlink w:anchor="id3fe36c7fd72408bb77dc0ea845dc407_2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28" w:history="1">
              <w:r>
                <w:rPr>
                  <w:rStyle w:val="a3"/>
                  <w:rFonts w:eastAsia="Times New Roman"/>
                  <w:sz w:val="20"/>
                  <w:szCs w:val="20"/>
                </w:rPr>
                <w:t>34</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826050099"/>
              <w:rPr>
                <w:rFonts w:eastAsia="Times New Roman"/>
              </w:rPr>
            </w:pPr>
            <w:hyperlink w:anchor="id3fe36c7fd72408bb77dc0ea845dc407_31" w:history="1">
              <w:r>
                <w:rPr>
                  <w:rStyle w:val="a3"/>
                  <w:rFonts w:eastAsia="Times New Roman"/>
                  <w:b/>
                  <w:bCs/>
                  <w:sz w:val="20"/>
                  <w:szCs w:val="20"/>
                </w:rPr>
                <w:t>Part II</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413818895"/>
              <w:rPr>
                <w:rFonts w:eastAsia="Times New Roman"/>
              </w:rPr>
            </w:pPr>
            <w:hyperlink w:anchor="id3fe36c7fd72408bb77dc0ea845dc407_34"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D10627">
            <w:pPr>
              <w:divId w:val="63457541"/>
              <w:rPr>
                <w:rFonts w:eastAsia="Times New Roman"/>
              </w:rPr>
            </w:pPr>
            <w:hyperlink w:anchor="id3fe36c7fd72408bb77dc0ea845dc407_34"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34" w:history="1">
              <w:r>
                <w:rPr>
                  <w:rStyle w:val="a3"/>
                  <w:rFonts w:eastAsia="Times New Roman"/>
                  <w:sz w:val="20"/>
                  <w:szCs w:val="20"/>
                </w:rPr>
                <w:t>35</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671057419"/>
              <w:rPr>
                <w:rFonts w:eastAsia="Times New Roman"/>
              </w:rPr>
            </w:pPr>
            <w:hyperlink w:anchor="id3fe36c7fd72408bb77dc0ea845dc407_37"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D10627">
            <w:pPr>
              <w:divId w:val="1468888876"/>
              <w:rPr>
                <w:rFonts w:eastAsia="Times New Roman"/>
              </w:rPr>
            </w:pPr>
            <w:hyperlink w:anchor="id3fe36c7fd72408bb77dc0ea845dc407_37"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37" w:history="1">
              <w:r>
                <w:rPr>
                  <w:rStyle w:val="a3"/>
                  <w:rFonts w:eastAsia="Times New Roman"/>
                  <w:sz w:val="20"/>
                  <w:szCs w:val="20"/>
                </w:rPr>
                <w:t>38</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13989421"/>
              <w:rPr>
                <w:rFonts w:eastAsia="Times New Roman"/>
              </w:rPr>
            </w:pPr>
            <w:hyperlink w:anchor="id3fe36c7fd72408bb77dc0ea845dc407_43" w:history="1">
              <w:r>
                <w:rPr>
                  <w:rStyle w:val="a3"/>
                  <w:rFonts w:eastAsia="Times New Roman"/>
                  <w:sz w:val="20"/>
                  <w:szCs w:val="20"/>
                </w:rPr>
                <w:t>Item 7.</w:t>
              </w:r>
            </w:hyperlink>
          </w:p>
        </w:tc>
        <w:tc>
          <w:tcPr>
            <w:tcW w:w="0" w:type="auto"/>
            <w:gridSpan w:val="3"/>
            <w:tcMar>
              <w:top w:w="30" w:type="dxa"/>
              <w:left w:w="20" w:type="dxa"/>
              <w:bottom w:w="30" w:type="dxa"/>
              <w:right w:w="20" w:type="dxa"/>
            </w:tcMar>
            <w:hideMark/>
          </w:tcPr>
          <w:p w:rsidR="00000000" w:rsidRDefault="00D10627">
            <w:pPr>
              <w:divId w:val="1764954112"/>
              <w:rPr>
                <w:rFonts w:eastAsia="Times New Roman"/>
              </w:rPr>
            </w:pPr>
            <w:hyperlink w:anchor="id3fe36c7fd72408bb77dc0ea845dc407_4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43" w:history="1">
              <w:r>
                <w:rPr>
                  <w:rStyle w:val="a3"/>
                  <w:rFonts w:eastAsia="Times New Roman"/>
                  <w:sz w:val="20"/>
                  <w:szCs w:val="20"/>
                </w:rPr>
                <w:t>40</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289433388"/>
              <w:rPr>
                <w:rFonts w:eastAsia="Times New Roman"/>
              </w:rPr>
            </w:pPr>
            <w:hyperlink w:anchor="id3fe36c7fd72408bb77dc0ea845dc407_64" w:history="1">
              <w:r>
                <w:rPr>
                  <w:rStyle w:val="a3"/>
                  <w:rFonts w:eastAsia="Times New Roman"/>
                  <w:sz w:val="20"/>
                  <w:szCs w:val="20"/>
                </w:rPr>
                <w:t>Item 7A.</w:t>
              </w:r>
            </w:hyperlink>
          </w:p>
        </w:tc>
        <w:tc>
          <w:tcPr>
            <w:tcW w:w="0" w:type="auto"/>
            <w:gridSpan w:val="3"/>
            <w:tcMar>
              <w:top w:w="30" w:type="dxa"/>
              <w:left w:w="20" w:type="dxa"/>
              <w:bottom w:w="30" w:type="dxa"/>
              <w:right w:w="20" w:type="dxa"/>
            </w:tcMar>
            <w:hideMark/>
          </w:tcPr>
          <w:p w:rsidR="00000000" w:rsidRDefault="00D10627">
            <w:pPr>
              <w:divId w:val="1894927018"/>
              <w:rPr>
                <w:rFonts w:eastAsia="Times New Roman"/>
              </w:rPr>
            </w:pPr>
            <w:hyperlink w:anchor="id3fe36c7fd72408bb77dc0ea845dc407_6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64" w:history="1">
              <w:r>
                <w:rPr>
                  <w:rStyle w:val="a3"/>
                  <w:rFonts w:eastAsia="Times New Roman"/>
                  <w:sz w:val="20"/>
                  <w:szCs w:val="20"/>
                </w:rPr>
                <w:t>58</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2039432468"/>
              <w:rPr>
                <w:rFonts w:eastAsia="Times New Roman"/>
              </w:rPr>
            </w:pPr>
            <w:hyperlink w:anchor="id3fe36c7fd72408bb77dc0ea845dc407_67" w:history="1">
              <w:r>
                <w:rPr>
                  <w:rStyle w:val="a3"/>
                  <w:rFonts w:eastAsia="Times New Roman"/>
                  <w:sz w:val="20"/>
                  <w:szCs w:val="20"/>
                </w:rPr>
                <w:t>Item 8.</w:t>
              </w:r>
            </w:hyperlink>
          </w:p>
        </w:tc>
        <w:tc>
          <w:tcPr>
            <w:tcW w:w="0" w:type="auto"/>
            <w:gridSpan w:val="3"/>
            <w:tcMar>
              <w:top w:w="30" w:type="dxa"/>
              <w:left w:w="20" w:type="dxa"/>
              <w:bottom w:w="30" w:type="dxa"/>
              <w:right w:w="20" w:type="dxa"/>
            </w:tcMar>
            <w:hideMark/>
          </w:tcPr>
          <w:p w:rsidR="00000000" w:rsidRDefault="00D10627">
            <w:pPr>
              <w:divId w:val="446318712"/>
              <w:rPr>
                <w:rFonts w:eastAsia="Times New Roman"/>
              </w:rPr>
            </w:pPr>
            <w:hyperlink w:anchor="id3fe36c7fd72408bb77dc0ea845dc407_67"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67" w:history="1">
              <w:r>
                <w:rPr>
                  <w:rStyle w:val="a3"/>
                  <w:rFonts w:eastAsia="Times New Roman"/>
                  <w:sz w:val="20"/>
                  <w:szCs w:val="20"/>
                </w:rPr>
                <w:t>59</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289630205"/>
              <w:rPr>
                <w:rFonts w:eastAsia="Times New Roman"/>
              </w:rPr>
            </w:pPr>
            <w:hyperlink w:anchor="id3fe36c7fd72408bb77dc0ea845dc407_70" w:history="1">
              <w:r>
                <w:rPr>
                  <w:rStyle w:val="a3"/>
                  <w:rFonts w:eastAsia="Times New Roman"/>
                  <w:sz w:val="20"/>
                  <w:szCs w:val="20"/>
                </w:rPr>
                <w:t>Item 9.</w:t>
              </w:r>
            </w:hyperlink>
          </w:p>
        </w:tc>
        <w:tc>
          <w:tcPr>
            <w:tcW w:w="0" w:type="auto"/>
            <w:gridSpan w:val="3"/>
            <w:tcMar>
              <w:top w:w="30" w:type="dxa"/>
              <w:left w:w="20" w:type="dxa"/>
              <w:bottom w:w="30" w:type="dxa"/>
              <w:right w:w="20" w:type="dxa"/>
            </w:tcMar>
            <w:hideMark/>
          </w:tcPr>
          <w:p w:rsidR="00000000" w:rsidRDefault="00D10627">
            <w:pPr>
              <w:divId w:val="1099253444"/>
              <w:rPr>
                <w:rFonts w:eastAsia="Times New Roman"/>
              </w:rPr>
            </w:pPr>
            <w:hyperlink w:anchor="id3fe36c7fd72408bb77dc0ea845dc407_70"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70" w:history="1">
              <w:r>
                <w:rPr>
                  <w:rStyle w:val="a3"/>
                  <w:rFonts w:eastAsia="Times New Roman"/>
                  <w:sz w:val="20"/>
                  <w:szCs w:val="20"/>
                </w:rPr>
                <w:t>59</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986816335"/>
              <w:rPr>
                <w:rFonts w:eastAsia="Times New Roman"/>
              </w:rPr>
            </w:pPr>
            <w:hyperlink w:anchor="id3fe36c7fd72408bb77dc0ea845dc407_73" w:history="1">
              <w:r>
                <w:rPr>
                  <w:rStyle w:val="a3"/>
                  <w:rFonts w:eastAsia="Times New Roman"/>
                  <w:sz w:val="20"/>
                  <w:szCs w:val="20"/>
                </w:rPr>
                <w:t>Item 9A.</w:t>
              </w:r>
            </w:hyperlink>
          </w:p>
        </w:tc>
        <w:tc>
          <w:tcPr>
            <w:tcW w:w="0" w:type="auto"/>
            <w:gridSpan w:val="3"/>
            <w:tcMar>
              <w:top w:w="30" w:type="dxa"/>
              <w:left w:w="20" w:type="dxa"/>
              <w:bottom w:w="30" w:type="dxa"/>
              <w:right w:w="20" w:type="dxa"/>
            </w:tcMar>
            <w:hideMark/>
          </w:tcPr>
          <w:p w:rsidR="00000000" w:rsidRDefault="00D10627">
            <w:pPr>
              <w:divId w:val="865799459"/>
              <w:rPr>
                <w:rFonts w:eastAsia="Times New Roman"/>
              </w:rPr>
            </w:pPr>
            <w:hyperlink w:anchor="id3fe36c7fd72408bb77dc0ea845dc407_73"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73" w:history="1">
              <w:r>
                <w:rPr>
                  <w:rStyle w:val="a3"/>
                  <w:rFonts w:eastAsia="Times New Roman"/>
                  <w:sz w:val="20"/>
                  <w:szCs w:val="20"/>
                </w:rPr>
                <w:t>59</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2134669752"/>
              <w:rPr>
                <w:rFonts w:eastAsia="Times New Roman"/>
              </w:rPr>
            </w:pPr>
            <w:hyperlink w:anchor="id3fe36c7fd72408bb77dc0ea845dc407_79" w:history="1">
              <w:r>
                <w:rPr>
                  <w:rStyle w:val="a3"/>
                  <w:rFonts w:eastAsia="Times New Roman"/>
                  <w:sz w:val="20"/>
                  <w:szCs w:val="20"/>
                </w:rPr>
                <w:t>Item 9B.</w:t>
              </w:r>
            </w:hyperlink>
          </w:p>
        </w:tc>
        <w:tc>
          <w:tcPr>
            <w:tcW w:w="0" w:type="auto"/>
            <w:gridSpan w:val="3"/>
            <w:tcMar>
              <w:top w:w="30" w:type="dxa"/>
              <w:left w:w="20" w:type="dxa"/>
              <w:bottom w:w="30" w:type="dxa"/>
              <w:right w:w="20" w:type="dxa"/>
            </w:tcMar>
            <w:hideMark/>
          </w:tcPr>
          <w:p w:rsidR="00000000" w:rsidRDefault="00D10627">
            <w:pPr>
              <w:divId w:val="943075483"/>
              <w:rPr>
                <w:rFonts w:eastAsia="Times New Roman"/>
              </w:rPr>
            </w:pPr>
            <w:hyperlink w:anchor="id3fe36c7fd72408bb77dc0ea845dc407_79"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79" w:history="1">
              <w:r>
                <w:rPr>
                  <w:rStyle w:val="a3"/>
                  <w:rFonts w:eastAsia="Times New Roman"/>
                  <w:sz w:val="20"/>
                  <w:szCs w:val="20"/>
                </w:rPr>
                <w:t>62</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938298869"/>
              <w:rPr>
                <w:rFonts w:eastAsia="Times New Roman"/>
              </w:rPr>
            </w:pPr>
            <w:hyperlink w:anchor="id3fe36c7fd72408bb77dc0ea845dc407_82" w:history="1">
              <w:r>
                <w:rPr>
                  <w:rStyle w:val="a3"/>
                  <w:rFonts w:eastAsia="Times New Roman"/>
                  <w:b/>
                  <w:bCs/>
                  <w:sz w:val="20"/>
                  <w:szCs w:val="20"/>
                </w:rPr>
                <w:t>Part III</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648362411"/>
              <w:rPr>
                <w:rFonts w:eastAsia="Times New Roman"/>
              </w:rPr>
            </w:pPr>
            <w:hyperlink w:anchor="id3fe36c7fd72408bb77dc0ea845dc407_85" w:history="1">
              <w:r>
                <w:rPr>
                  <w:rStyle w:val="a3"/>
                  <w:rFonts w:eastAsia="Times New Roman"/>
                  <w:sz w:val="20"/>
                  <w:szCs w:val="20"/>
                </w:rPr>
                <w:t>Item 10.</w:t>
              </w:r>
            </w:hyperlink>
          </w:p>
        </w:tc>
        <w:tc>
          <w:tcPr>
            <w:tcW w:w="0" w:type="auto"/>
            <w:gridSpan w:val="3"/>
            <w:tcMar>
              <w:top w:w="30" w:type="dxa"/>
              <w:left w:w="20" w:type="dxa"/>
              <w:bottom w:w="30" w:type="dxa"/>
              <w:right w:w="20" w:type="dxa"/>
            </w:tcMar>
            <w:hideMark/>
          </w:tcPr>
          <w:p w:rsidR="00000000" w:rsidRDefault="00D10627">
            <w:pPr>
              <w:divId w:val="1080442170"/>
              <w:rPr>
                <w:rFonts w:eastAsia="Times New Roman"/>
              </w:rPr>
            </w:pPr>
            <w:hyperlink w:anchor="id3fe36c7fd72408bb77dc0ea845dc407_85" w:history="1">
              <w:r>
                <w:rPr>
                  <w:rStyle w:val="a3"/>
                  <w:rFonts w:eastAsia="Times New Roman"/>
                  <w:sz w:val="20"/>
                  <w:szCs w:val="20"/>
                </w:rPr>
                <w:t>Directors</w:t>
              </w:r>
            </w:hyperlink>
            <w:hyperlink w:anchor="id3fe36c7fd72408bb77dc0ea845dc407_85" w:history="1">
              <w:r>
                <w:rPr>
                  <w:rStyle w:val="a3"/>
                  <w:rFonts w:eastAsia="Times New Roman"/>
                  <w:sz w:val="20"/>
                  <w:szCs w:val="20"/>
                </w:rPr>
                <w:t>,</w:t>
              </w:r>
            </w:hyperlink>
            <w:hyperlink w:anchor="id3fe36c7fd72408bb77dc0ea845dc407_85" w:history="1">
              <w:r>
                <w:rPr>
                  <w:rStyle w:val="a3"/>
                  <w:rFonts w:eastAsia="Times New Roman"/>
                  <w:sz w:val="20"/>
                  <w:szCs w:val="20"/>
                </w:rPr>
                <w:t xml:space="preserve"> Executive Officers and Corporate Governance</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85" w:history="1">
              <w:r>
                <w:rPr>
                  <w:rStyle w:val="a3"/>
                  <w:rFonts w:eastAsia="Times New Roman"/>
                  <w:sz w:val="20"/>
                  <w:szCs w:val="20"/>
                </w:rPr>
                <w:t>62</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891764971"/>
              <w:rPr>
                <w:rFonts w:eastAsia="Times New Roman"/>
              </w:rPr>
            </w:pPr>
            <w:hyperlink w:anchor="id3fe36c7fd72408bb77dc0ea845dc407_88" w:history="1">
              <w:r>
                <w:rPr>
                  <w:rStyle w:val="a3"/>
                  <w:rFonts w:eastAsia="Times New Roman"/>
                  <w:sz w:val="20"/>
                  <w:szCs w:val="20"/>
                </w:rPr>
                <w:t>Item 11.</w:t>
              </w:r>
            </w:hyperlink>
          </w:p>
        </w:tc>
        <w:tc>
          <w:tcPr>
            <w:tcW w:w="0" w:type="auto"/>
            <w:gridSpan w:val="3"/>
            <w:tcMar>
              <w:top w:w="30" w:type="dxa"/>
              <w:left w:w="20" w:type="dxa"/>
              <w:bottom w:w="30" w:type="dxa"/>
              <w:right w:w="20" w:type="dxa"/>
            </w:tcMar>
            <w:hideMark/>
          </w:tcPr>
          <w:p w:rsidR="00000000" w:rsidRDefault="00D10627">
            <w:pPr>
              <w:divId w:val="1555778271"/>
              <w:rPr>
                <w:rFonts w:eastAsia="Times New Roman"/>
              </w:rPr>
            </w:pPr>
            <w:hyperlink w:anchor="id3fe36c7fd72408bb77dc0ea845dc407_88"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88" w:history="1">
              <w:r>
                <w:rPr>
                  <w:rStyle w:val="a3"/>
                  <w:rFonts w:eastAsia="Times New Roman"/>
                  <w:sz w:val="20"/>
                  <w:szCs w:val="20"/>
                </w:rPr>
                <w:t>62</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2061175130"/>
              <w:rPr>
                <w:rFonts w:eastAsia="Times New Roman"/>
              </w:rPr>
            </w:pPr>
            <w:hyperlink w:anchor="id3fe36c7fd72408bb77dc0ea845dc407_91" w:history="1">
              <w:r>
                <w:rPr>
                  <w:rStyle w:val="a3"/>
                  <w:rFonts w:eastAsia="Times New Roman"/>
                  <w:sz w:val="20"/>
                  <w:szCs w:val="20"/>
                </w:rPr>
                <w:t>Item 12.</w:t>
              </w:r>
            </w:hyperlink>
          </w:p>
        </w:tc>
        <w:tc>
          <w:tcPr>
            <w:tcW w:w="0" w:type="auto"/>
            <w:gridSpan w:val="3"/>
            <w:tcMar>
              <w:top w:w="30" w:type="dxa"/>
              <w:left w:w="20" w:type="dxa"/>
              <w:bottom w:w="30" w:type="dxa"/>
              <w:right w:w="20" w:type="dxa"/>
            </w:tcMar>
            <w:hideMark/>
          </w:tcPr>
          <w:p w:rsidR="00000000" w:rsidRDefault="00D10627">
            <w:pPr>
              <w:divId w:val="1386560431"/>
              <w:rPr>
                <w:rFonts w:eastAsia="Times New Roman"/>
              </w:rPr>
            </w:pPr>
            <w:hyperlink w:anchor="id3fe36c7fd72408bb77dc0ea845dc407_91"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91" w:history="1">
              <w:r>
                <w:rPr>
                  <w:rStyle w:val="a3"/>
                  <w:rFonts w:eastAsia="Times New Roman"/>
                  <w:sz w:val="20"/>
                  <w:szCs w:val="20"/>
                </w:rPr>
                <w:t>62</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970985735"/>
              <w:rPr>
                <w:rFonts w:eastAsia="Times New Roman"/>
              </w:rPr>
            </w:pPr>
            <w:hyperlink w:anchor="id3fe36c7fd72408bb77dc0ea845dc407_94" w:history="1">
              <w:r>
                <w:rPr>
                  <w:rStyle w:val="a3"/>
                  <w:rFonts w:eastAsia="Times New Roman"/>
                  <w:sz w:val="20"/>
                  <w:szCs w:val="20"/>
                </w:rPr>
                <w:t>Item 13.</w:t>
              </w:r>
            </w:hyperlink>
          </w:p>
        </w:tc>
        <w:tc>
          <w:tcPr>
            <w:tcW w:w="0" w:type="auto"/>
            <w:gridSpan w:val="3"/>
            <w:tcMar>
              <w:top w:w="30" w:type="dxa"/>
              <w:left w:w="20" w:type="dxa"/>
              <w:bottom w:w="30" w:type="dxa"/>
              <w:right w:w="20" w:type="dxa"/>
            </w:tcMar>
            <w:hideMark/>
          </w:tcPr>
          <w:p w:rsidR="00000000" w:rsidRDefault="00D10627">
            <w:pPr>
              <w:divId w:val="972295939"/>
              <w:rPr>
                <w:rFonts w:eastAsia="Times New Roman"/>
              </w:rPr>
            </w:pPr>
            <w:hyperlink w:anchor="id3fe36c7fd72408bb77dc0ea845dc407_94"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94" w:history="1">
              <w:r>
                <w:rPr>
                  <w:rStyle w:val="a3"/>
                  <w:rFonts w:eastAsia="Times New Roman"/>
                  <w:sz w:val="20"/>
                  <w:szCs w:val="20"/>
                </w:rPr>
                <w:t>62</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727023376"/>
              <w:rPr>
                <w:rFonts w:eastAsia="Times New Roman"/>
              </w:rPr>
            </w:pPr>
            <w:hyperlink w:anchor="id3fe36c7fd72408bb77dc0ea845dc407_97" w:history="1">
              <w:r>
                <w:rPr>
                  <w:rStyle w:val="a3"/>
                  <w:rFonts w:eastAsia="Times New Roman"/>
                  <w:sz w:val="20"/>
                  <w:szCs w:val="20"/>
                </w:rPr>
                <w:t>Item 14.</w:t>
              </w:r>
            </w:hyperlink>
          </w:p>
        </w:tc>
        <w:tc>
          <w:tcPr>
            <w:tcW w:w="0" w:type="auto"/>
            <w:gridSpan w:val="3"/>
            <w:tcMar>
              <w:top w:w="30" w:type="dxa"/>
              <w:left w:w="20" w:type="dxa"/>
              <w:bottom w:w="30" w:type="dxa"/>
              <w:right w:w="20" w:type="dxa"/>
            </w:tcMar>
            <w:hideMark/>
          </w:tcPr>
          <w:p w:rsidR="00000000" w:rsidRDefault="00D10627">
            <w:pPr>
              <w:divId w:val="100145719"/>
              <w:rPr>
                <w:rFonts w:eastAsia="Times New Roman"/>
              </w:rPr>
            </w:pPr>
            <w:hyperlink w:anchor="id3fe36c7fd72408bb77dc0ea845dc407_97"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97" w:history="1">
              <w:r>
                <w:rPr>
                  <w:rStyle w:val="a3"/>
                  <w:rFonts w:eastAsia="Times New Roman"/>
                  <w:sz w:val="20"/>
                  <w:szCs w:val="20"/>
                </w:rPr>
                <w:t>62</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1148013784"/>
              <w:rPr>
                <w:rFonts w:eastAsia="Times New Roman"/>
              </w:rPr>
            </w:pPr>
            <w:hyperlink w:anchor="id3fe36c7fd72408bb77dc0ea845dc407_100" w:history="1">
              <w:r>
                <w:rPr>
                  <w:rStyle w:val="a3"/>
                  <w:rFonts w:eastAsia="Times New Roman"/>
                  <w:b/>
                  <w:bCs/>
                  <w:sz w:val="20"/>
                  <w:szCs w:val="20"/>
                </w:rPr>
                <w:t>Part IV</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497774462"/>
              <w:rPr>
                <w:rFonts w:eastAsia="Times New Roman"/>
              </w:rPr>
            </w:pPr>
            <w:hyperlink w:anchor="id3fe36c7fd72408bb77dc0ea845dc407_103"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rsidR="00000000" w:rsidRDefault="00D10627">
            <w:pPr>
              <w:divId w:val="1813863612"/>
              <w:rPr>
                <w:rFonts w:eastAsia="Times New Roman"/>
              </w:rPr>
            </w:pPr>
            <w:hyperlink w:anchor="id3fe36c7fd72408bb77dc0ea845dc407_103" w:history="1">
              <w:r>
                <w:rPr>
                  <w:rStyle w:val="a3"/>
                  <w:rFonts w:eastAsia="Times New Roman"/>
                  <w:sz w:val="20"/>
                  <w:szCs w:val="20"/>
                </w:rPr>
                <w:t>Exhibits and Financial Statement Schedule</w:t>
              </w:r>
            </w:hyperlink>
            <w:r>
              <w:rPr>
                <w:rFonts w:eastAsia="Times New Roman"/>
                <w:color w:val="0000FF"/>
                <w:sz w:val="20"/>
                <w:szCs w:val="20"/>
                <w:u w:val="single"/>
              </w:rPr>
              <w:t>s</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03" w:history="1">
              <w:r>
                <w:rPr>
                  <w:rStyle w:val="a3"/>
                  <w:rFonts w:eastAsia="Times New Roman"/>
                  <w:sz w:val="20"/>
                  <w:szCs w:val="20"/>
                </w:rPr>
                <w:t>63</w:t>
              </w:r>
            </w:hyperlink>
          </w:p>
        </w:tc>
      </w:tr>
      <w:tr w:rsidR="00000000">
        <w:trPr>
          <w:divId w:val="1674139170"/>
          <w:jc w:val="center"/>
        </w:trPr>
        <w:tc>
          <w:tcPr>
            <w:tcW w:w="0" w:type="auto"/>
            <w:gridSpan w:val="3"/>
            <w:tcMar>
              <w:top w:w="30" w:type="dxa"/>
              <w:left w:w="20" w:type="dxa"/>
              <w:bottom w:w="30" w:type="dxa"/>
              <w:right w:w="20" w:type="dxa"/>
            </w:tcMar>
            <w:hideMark/>
          </w:tcPr>
          <w:p w:rsidR="00000000" w:rsidRDefault="00D10627">
            <w:pPr>
              <w:divId w:val="973293277"/>
              <w:rPr>
                <w:rFonts w:eastAsia="Times New Roman"/>
              </w:rPr>
            </w:pPr>
            <w:hyperlink w:anchor="id3fe36c7fd72408bb77dc0ea845dc407_103"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rsidR="00000000" w:rsidRDefault="00D10627">
            <w:pPr>
              <w:divId w:val="384986522"/>
              <w:rPr>
                <w:rFonts w:eastAsia="Times New Roman"/>
              </w:rPr>
            </w:pPr>
            <w:hyperlink w:anchor="id3fe36c7fd72408bb77dc0ea845dc407_103"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03" w:history="1">
              <w:r>
                <w:rPr>
                  <w:rStyle w:val="a3"/>
                  <w:rFonts w:eastAsia="Times New Roman"/>
                  <w:sz w:val="20"/>
                  <w:szCs w:val="20"/>
                </w:rPr>
                <w:t>63</w:t>
              </w:r>
            </w:hyperlink>
          </w:p>
        </w:tc>
      </w:tr>
      <w:tr w:rsidR="00000000">
        <w:trPr>
          <w:divId w:val="1674139170"/>
          <w:jc w:val="center"/>
        </w:trPr>
        <w:tc>
          <w:tcPr>
            <w:tcW w:w="0" w:type="auto"/>
            <w:gridSpan w:val="6"/>
            <w:tcMar>
              <w:top w:w="30" w:type="dxa"/>
              <w:left w:w="20" w:type="dxa"/>
              <w:bottom w:w="30" w:type="dxa"/>
              <w:right w:w="20" w:type="dxa"/>
            </w:tcMar>
            <w:hideMark/>
          </w:tcPr>
          <w:p w:rsidR="00000000" w:rsidRDefault="00D10627">
            <w:pPr>
              <w:divId w:val="1298413059"/>
              <w:rPr>
                <w:rFonts w:eastAsia="Times New Roman"/>
              </w:rPr>
            </w:pPr>
            <w:hyperlink w:anchor="id3fe36c7fd72408bb77dc0ea845dc407_214" w:history="1">
              <w:r>
                <w:rPr>
                  <w:rStyle w:val="a3"/>
                  <w:rFonts w:eastAsia="Times New Roman"/>
                  <w:b/>
                  <w:bCs/>
                  <w:sz w:val="20"/>
                  <w:szCs w:val="20"/>
                </w:rPr>
                <w:t>Signatures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214" w:history="1">
              <w:r>
                <w:rPr>
                  <w:rStyle w:val="a3"/>
                  <w:rFonts w:eastAsia="Times New Roman"/>
                  <w:sz w:val="20"/>
                  <w:szCs w:val="20"/>
                </w:rPr>
                <w:t>120</w:t>
              </w:r>
            </w:hyperlink>
          </w:p>
        </w:tc>
      </w:tr>
    </w:tbl>
    <w:p w:rsidR="00000000" w:rsidRDefault="00D10627">
      <w:pPr>
        <w:jc w:val="center"/>
        <w:rPr>
          <w:rFonts w:eastAsia="Times New Roman"/>
        </w:rPr>
      </w:pPr>
    </w:p>
    <w:p w:rsidR="00000000" w:rsidRDefault="00D10627">
      <w:pPr>
        <w:jc w:val="center"/>
        <w:divId w:val="1781680383"/>
        <w:rPr>
          <w:rFonts w:eastAsia="Times New Roman"/>
        </w:rPr>
      </w:pPr>
      <w:r>
        <w:rPr>
          <w:rFonts w:eastAsia="Times New Roman"/>
          <w:color w:val="000000"/>
          <w:sz w:val="20"/>
          <w:szCs w:val="20"/>
        </w:rPr>
        <w:t>2</w:t>
      </w:r>
    </w:p>
    <w:p w:rsidR="00000000" w:rsidRDefault="00D10627">
      <w:pPr>
        <w:rPr>
          <w:rFonts w:eastAsia="Times New Roman"/>
        </w:rPr>
      </w:pPr>
      <w:r>
        <w:rPr>
          <w:rFonts w:eastAsia="Times New Roman"/>
        </w:rPr>
        <w:pict>
          <v:rect id="_x0000_i1026" style="width:0;height:1.5pt" o:hralign="center" o:hrstd="t" o:hr="t" fillcolor="#a0a0a0" stroked="f"/>
        </w:pict>
      </w:r>
    </w:p>
    <w:p w:rsidR="00000000" w:rsidRDefault="00D10627">
      <w:pPr>
        <w:divId w:val="1045910473"/>
        <w:rPr>
          <w:rFonts w:eastAsia="Times New Roman"/>
        </w:rPr>
      </w:pPr>
    </w:p>
    <w:p w:rsidR="00000000" w:rsidRDefault="00D10627">
      <w:pPr>
        <w:jc w:val="center"/>
        <w:divId w:val="1306157704"/>
        <w:rPr>
          <w:rFonts w:eastAsia="Times New Roman"/>
        </w:rPr>
      </w:pPr>
      <w:r>
        <w:rPr>
          <w:rFonts w:eastAsia="Times New Roman"/>
          <w:b/>
          <w:bCs/>
          <w:color w:val="000000"/>
          <w:sz w:val="20"/>
          <w:szCs w:val="20"/>
        </w:rPr>
        <w:t>PART I</w:t>
      </w:r>
    </w:p>
    <w:p w:rsidR="00000000" w:rsidRDefault="00D10627">
      <w:pPr>
        <w:jc w:val="center"/>
        <w:divId w:val="727806838"/>
        <w:rPr>
          <w:rFonts w:eastAsia="Times New Roman"/>
        </w:rPr>
      </w:pPr>
      <w:r>
        <w:rPr>
          <w:rFonts w:eastAsia="Times New Roman"/>
          <w:b/>
          <w:bCs/>
          <w:color w:val="000000"/>
          <w:sz w:val="20"/>
          <w:szCs w:val="20"/>
        </w:rPr>
        <w:t>IMPORTANT FACTORS RELATED TO FORWARD-LOOKING STATEMENTS</w:t>
      </w:r>
    </w:p>
    <w:p w:rsidR="00000000" w:rsidRDefault="00D10627">
      <w:pPr>
        <w:ind w:firstLine="495"/>
        <w:divId w:val="373698387"/>
        <w:rPr>
          <w:rFonts w:eastAsia="Times New Roman"/>
        </w:rPr>
      </w:pPr>
      <w:r>
        <w:rPr>
          <w:rFonts w:eastAsia="Times New Roman"/>
          <w:color w:val="000000"/>
          <w:sz w:val="20"/>
          <w:szCs w:val="20"/>
        </w:rPr>
        <w:t>This Annual Report on Form </w:t>
      </w:r>
      <w:r>
        <w:rPr>
          <w:rFonts w:eastAsia="Times New Roman"/>
          <w:color w:val="000000"/>
          <w:sz w:val="20"/>
          <w:szCs w:val="20"/>
        </w:rPr>
        <w:t>10-K of The Macerich Company (the "Company") contains or incorporates statements that constitute forward-looking statements within the meaning of the federal securities laws. Any statements that do not relate to historical or current facts or matters are f</w:t>
      </w:r>
      <w:r>
        <w:rPr>
          <w:rFonts w:eastAsia="Times New Roman"/>
          <w:color w:val="000000"/>
          <w:sz w:val="20"/>
          <w:szCs w:val="20"/>
        </w:rPr>
        <w:t>orward-looking statements. You can identify some of the forward-looking statements by the use of forward-looking words, such as "may," "will," "could," "should," "expects," "anticipates," "intends," "projects," "predicts," "plans," "believes," "seeks," "es</w:t>
      </w:r>
      <w:r>
        <w:rPr>
          <w:rFonts w:eastAsia="Times New Roman"/>
          <w:color w:val="000000"/>
          <w:sz w:val="20"/>
          <w:szCs w:val="20"/>
        </w:rPr>
        <w:t>timates," "scheduled" and variations of these words and similar expressions. Statements concerning current conditions may also be forward-looking if they imply a continuation of current conditions. Forward-looking statements appear in a number of places in</w:t>
      </w:r>
      <w:r>
        <w:rPr>
          <w:rFonts w:eastAsia="Times New Roman"/>
          <w:color w:val="000000"/>
          <w:sz w:val="20"/>
          <w:szCs w:val="20"/>
        </w:rPr>
        <w:t xml:space="preserve"> this Form 10-K and include statements regarding, among other matters:</w:t>
      </w:r>
    </w:p>
    <w:p w:rsidR="00000000" w:rsidRDefault="00D10627">
      <w:pPr>
        <w:ind w:hanging="720"/>
        <w:divId w:val="526338495"/>
        <w:rPr>
          <w:rFonts w:eastAsia="Times New Roman"/>
        </w:rPr>
      </w:pPr>
      <w:r>
        <w:rPr>
          <w:rFonts w:eastAsia="Times New Roman"/>
          <w:color w:val="000000"/>
          <w:sz w:val="20"/>
          <w:szCs w:val="20"/>
        </w:rPr>
        <w:t>•expectations regarding the Company's growth;</w:t>
      </w:r>
    </w:p>
    <w:p w:rsidR="00000000" w:rsidRDefault="00D10627">
      <w:pPr>
        <w:ind w:hanging="720"/>
        <w:divId w:val="1091585005"/>
        <w:rPr>
          <w:rFonts w:eastAsia="Times New Roman"/>
        </w:rPr>
      </w:pPr>
      <w:r>
        <w:rPr>
          <w:rFonts w:eastAsia="Times New Roman"/>
          <w:color w:val="000000"/>
          <w:sz w:val="20"/>
          <w:szCs w:val="20"/>
        </w:rPr>
        <w:t>•the Company's beliefs regarding its acquisition, redevelopment, development, leasing and operational activities and opportunities, includi</w:t>
      </w:r>
      <w:r>
        <w:rPr>
          <w:rFonts w:eastAsia="Times New Roman"/>
          <w:color w:val="000000"/>
          <w:sz w:val="20"/>
          <w:szCs w:val="20"/>
        </w:rPr>
        <w:t>ng the performance and financial stability of its retailers;</w:t>
      </w:r>
    </w:p>
    <w:p w:rsidR="00000000" w:rsidRDefault="00D10627">
      <w:pPr>
        <w:ind w:hanging="720"/>
        <w:divId w:val="2902183"/>
        <w:rPr>
          <w:rFonts w:eastAsia="Times New Roman"/>
        </w:rPr>
      </w:pPr>
      <w:r>
        <w:rPr>
          <w:rFonts w:eastAsia="Times New Roman"/>
          <w:color w:val="000000"/>
          <w:sz w:val="20"/>
          <w:szCs w:val="20"/>
        </w:rPr>
        <w:t>•the Company's acquisition, disposition and other strategies;</w:t>
      </w:r>
    </w:p>
    <w:p w:rsidR="00000000" w:rsidRDefault="00D10627">
      <w:pPr>
        <w:ind w:hanging="720"/>
        <w:divId w:val="1147480357"/>
        <w:rPr>
          <w:rFonts w:eastAsia="Times New Roman"/>
        </w:rPr>
      </w:pPr>
      <w:r>
        <w:rPr>
          <w:rFonts w:eastAsia="Times New Roman"/>
          <w:color w:val="000000"/>
          <w:sz w:val="20"/>
          <w:szCs w:val="20"/>
        </w:rPr>
        <w:t>•regulatory matters pertaining to compliance with governmental regulations;</w:t>
      </w:r>
    </w:p>
    <w:p w:rsidR="00000000" w:rsidRDefault="00D10627">
      <w:pPr>
        <w:ind w:hanging="720"/>
        <w:divId w:val="2071924044"/>
        <w:rPr>
          <w:rFonts w:eastAsia="Times New Roman"/>
        </w:rPr>
      </w:pPr>
      <w:r>
        <w:rPr>
          <w:rFonts w:eastAsia="Times New Roman"/>
          <w:color w:val="000000"/>
          <w:sz w:val="20"/>
          <w:szCs w:val="20"/>
        </w:rPr>
        <w:t>•the Company's capital expenditure plans and expectations</w:t>
      </w:r>
      <w:r>
        <w:rPr>
          <w:rFonts w:eastAsia="Times New Roman"/>
          <w:color w:val="000000"/>
          <w:sz w:val="20"/>
          <w:szCs w:val="20"/>
        </w:rPr>
        <w:t xml:space="preserve"> for obtaining capital for expenditures;</w:t>
      </w:r>
    </w:p>
    <w:p w:rsidR="00000000" w:rsidRDefault="00D10627">
      <w:pPr>
        <w:ind w:hanging="720"/>
        <w:divId w:val="630937153"/>
        <w:rPr>
          <w:rFonts w:eastAsia="Times New Roman"/>
        </w:rPr>
      </w:pPr>
      <w:r>
        <w:rPr>
          <w:rFonts w:eastAsia="Times New Roman"/>
          <w:color w:val="000000"/>
          <w:sz w:val="20"/>
          <w:szCs w:val="20"/>
        </w:rPr>
        <w:t>•the Company's expectations regarding income tax benefits;</w:t>
      </w:r>
    </w:p>
    <w:p w:rsidR="00000000" w:rsidRDefault="00D10627">
      <w:pPr>
        <w:ind w:hanging="720"/>
        <w:divId w:val="185951105"/>
        <w:rPr>
          <w:rFonts w:eastAsia="Times New Roman"/>
        </w:rPr>
      </w:pPr>
      <w:r>
        <w:rPr>
          <w:rFonts w:eastAsia="Times New Roman"/>
          <w:color w:val="000000"/>
          <w:sz w:val="20"/>
          <w:szCs w:val="20"/>
        </w:rPr>
        <w:t>•the Company's expectations regarding its financial condition or results of operations; and</w:t>
      </w:r>
    </w:p>
    <w:p w:rsidR="00000000" w:rsidRDefault="00D10627">
      <w:pPr>
        <w:ind w:hanging="720"/>
        <w:divId w:val="2098012789"/>
        <w:rPr>
          <w:rFonts w:eastAsia="Times New Roman"/>
        </w:rPr>
      </w:pPr>
      <w:r>
        <w:rPr>
          <w:rFonts w:eastAsia="Times New Roman"/>
          <w:color w:val="000000"/>
          <w:sz w:val="20"/>
          <w:szCs w:val="20"/>
        </w:rPr>
        <w:t>•the Company's expectations for refinancing its indebtedness, en</w:t>
      </w:r>
      <w:r>
        <w:rPr>
          <w:rFonts w:eastAsia="Times New Roman"/>
          <w:color w:val="000000"/>
          <w:sz w:val="20"/>
          <w:szCs w:val="20"/>
        </w:rPr>
        <w:t>tering into and servicing debt obligations and entering into joint venture arrangements.</w:t>
      </w:r>
    </w:p>
    <w:p w:rsidR="00000000" w:rsidRDefault="00D10627">
      <w:pPr>
        <w:ind w:firstLine="495"/>
        <w:divId w:val="76101663"/>
        <w:rPr>
          <w:rFonts w:eastAsia="Times New Roman"/>
        </w:rPr>
      </w:pPr>
      <w:r>
        <w:rPr>
          <w:rFonts w:eastAsia="Times New Roman"/>
          <w:color w:val="000000"/>
          <w:sz w:val="20"/>
          <w:szCs w:val="20"/>
        </w:rPr>
        <w:t>Stockholders are cautioned that any such forward-looking statements are not guarantees of future performance and involve risks, uncertainties and other factors that ma</w:t>
      </w:r>
      <w:r>
        <w:rPr>
          <w:rFonts w:eastAsia="Times New Roman"/>
          <w:color w:val="000000"/>
          <w:sz w:val="20"/>
          <w:szCs w:val="20"/>
        </w:rPr>
        <w:t xml:space="preserve">y cause actual results, performance or achievements of the Company or the industry to differ materially from the Company's future results, performance or achievements, or those of the industry, expressed or implied in such forward-looking statements. Such </w:t>
      </w:r>
      <w:r>
        <w:rPr>
          <w:rFonts w:eastAsia="Times New Roman"/>
          <w:color w:val="000000"/>
          <w:sz w:val="20"/>
          <w:szCs w:val="20"/>
        </w:rPr>
        <w:t>factors include, among others, general industry, as well as national, regional and local economic and business conditions, which will, among other things, affect demand for retail space or retail goods, availability and creditworthiness of current and pros</w:t>
      </w:r>
      <w:r>
        <w:rPr>
          <w:rFonts w:eastAsia="Times New Roman"/>
          <w:color w:val="000000"/>
          <w:sz w:val="20"/>
          <w:szCs w:val="20"/>
        </w:rPr>
        <w:t>pective tenants, anchor or tenant bankruptcies, closures, mergers or consolidations, lease rates, terms and payments, interest rate fluctuations, availability, terms and cost of financing and operating expenses; adverse changes in the real estate markets i</w:t>
      </w:r>
      <w:r>
        <w:rPr>
          <w:rFonts w:eastAsia="Times New Roman"/>
          <w:color w:val="000000"/>
          <w:sz w:val="20"/>
          <w:szCs w:val="20"/>
        </w:rPr>
        <w:t>ncluding, among other things, competition from other companies, retail formats and technology, risks of real estate development and redevelopment, acquisitions and dispositions; the continuing adverse impact of the novel coronavirus (“COVID-19”) on the U.S</w:t>
      </w:r>
      <w:r>
        <w:rPr>
          <w:rFonts w:eastAsia="Times New Roman"/>
          <w:color w:val="000000"/>
          <w:sz w:val="20"/>
          <w:szCs w:val="20"/>
        </w:rPr>
        <w:t>., regional and global economies and the financial condition and results of operations of the Company and its tenants; the liquidity of real estate investments, governmental actions and initiatives (including legislative and regulatory changes); environmen</w:t>
      </w:r>
      <w:r>
        <w:rPr>
          <w:rFonts w:eastAsia="Times New Roman"/>
          <w:color w:val="000000"/>
          <w:sz w:val="20"/>
          <w:szCs w:val="20"/>
        </w:rPr>
        <w:t>tal and safety requirements; and terrorist activities or other acts of violence which could adversely affect all of the above factors. You are urged to carefully review the disclosures we make concerning these risks and other factors that may affect our bu</w:t>
      </w:r>
      <w:r>
        <w:rPr>
          <w:rFonts w:eastAsia="Times New Roman"/>
          <w:color w:val="000000"/>
          <w:sz w:val="20"/>
          <w:szCs w:val="20"/>
        </w:rPr>
        <w:t>siness and operating results, including those made in "Item 1A. Risk Factors" of this Annual Report on Form 10-K, as well as our other reports filed with the Securities and Exchange Commission ("SEC"), which disclosures are incorporated herein by reference</w:t>
      </w:r>
      <w:r>
        <w:rPr>
          <w:rFonts w:eastAsia="Times New Roman"/>
          <w:color w:val="000000"/>
          <w:sz w:val="20"/>
          <w:szCs w:val="20"/>
        </w:rPr>
        <w:t>. You are cautioned not to place undue reliance on these forward-looking statements, which speak only as of the date of this document. The Company does not intend, and undertakes no obligation, to update any forward-looking information to reflect events or</w:t>
      </w:r>
      <w:r>
        <w:rPr>
          <w:rFonts w:eastAsia="Times New Roman"/>
          <w:color w:val="000000"/>
          <w:sz w:val="20"/>
          <w:szCs w:val="20"/>
        </w:rPr>
        <w:t xml:space="preserve"> circumstances after the date of this document or to reflect the occurrence of unanticipated events, unless required by law to do so.</w:t>
      </w:r>
    </w:p>
    <w:p w:rsidR="00000000" w:rsidRDefault="00D10627">
      <w:pPr>
        <w:divId w:val="575826945"/>
        <w:rPr>
          <w:rFonts w:eastAsia="Times New Roman"/>
        </w:rPr>
      </w:pPr>
      <w:r>
        <w:rPr>
          <w:rFonts w:eastAsia="Times New Roman"/>
          <w:b/>
          <w:bCs/>
          <w:color w:val="000000"/>
          <w:sz w:val="20"/>
          <w:szCs w:val="20"/>
        </w:rPr>
        <w:lastRenderedPageBreak/>
        <w:t>ITEM 1.    BUSINESS</w:t>
      </w:r>
    </w:p>
    <w:p w:rsidR="00000000" w:rsidRDefault="00D10627">
      <w:pPr>
        <w:divId w:val="491264066"/>
        <w:rPr>
          <w:rFonts w:eastAsia="Times New Roman"/>
        </w:rPr>
      </w:pPr>
      <w:r>
        <w:rPr>
          <w:rFonts w:eastAsia="Times New Roman"/>
          <w:b/>
          <w:bCs/>
          <w:color w:val="000000"/>
          <w:sz w:val="20"/>
          <w:szCs w:val="20"/>
        </w:rPr>
        <w:t>General</w:t>
      </w:r>
    </w:p>
    <w:p w:rsidR="00000000" w:rsidRDefault="00D10627">
      <w:pPr>
        <w:ind w:firstLine="495"/>
        <w:divId w:val="956328527"/>
        <w:rPr>
          <w:rFonts w:eastAsia="Times New Roman"/>
        </w:rPr>
      </w:pPr>
      <w:r>
        <w:rPr>
          <w:rFonts w:eastAsia="Times New Roman"/>
          <w:color w:val="000000"/>
          <w:sz w:val="20"/>
          <w:szCs w:val="20"/>
        </w:rPr>
        <w:t xml:space="preserve">The Company is involved in the acquisition, ownership, development, redevelopment, management </w:t>
      </w:r>
      <w:r>
        <w:rPr>
          <w:rFonts w:eastAsia="Times New Roman"/>
          <w:color w:val="000000"/>
          <w:sz w:val="20"/>
          <w:szCs w:val="20"/>
        </w:rPr>
        <w:t>and leasing of regional and community/power shopping centers located throughout the United States. The Company is the sole general partner of, and owns a majority of the ownership interests in, The Macerich Partnership, L.P., a Delaware limited partnership</w:t>
      </w:r>
      <w:r>
        <w:rPr>
          <w:rFonts w:eastAsia="Times New Roman"/>
          <w:color w:val="000000"/>
          <w:sz w:val="20"/>
          <w:szCs w:val="20"/>
        </w:rPr>
        <w:t xml:space="preserve"> (the "Operating Partnership"). As of December 31, 2020, the Operating Partnership owned or had an ownership interest in 47 regional shopping centers and five community/power shopping centers. These 52 regional and community/power shopping centers (which i</w:t>
      </w:r>
      <w:r>
        <w:rPr>
          <w:rFonts w:eastAsia="Times New Roman"/>
          <w:color w:val="000000"/>
          <w:sz w:val="20"/>
          <w:szCs w:val="20"/>
        </w:rPr>
        <w:t>nclude any related office space) consist of approximately 50 million square feet of gross leasable area (“GLA”) and are referred to herein as the “Centers”. The Centers consist of consolidated Centers (“Consolidated Centers”) and unconsolidated joint ventu</w:t>
      </w:r>
      <w:r>
        <w:rPr>
          <w:rFonts w:eastAsia="Times New Roman"/>
          <w:color w:val="000000"/>
          <w:sz w:val="20"/>
          <w:szCs w:val="20"/>
        </w:rPr>
        <w:t>re Centers (“Unconsolidated Joint Venture Centers”), as set forth in “Item 2. Properties,” unless the context otherwise requires.</w:t>
      </w:r>
    </w:p>
    <w:p w:rsidR="00000000" w:rsidRDefault="00D10627">
      <w:pPr>
        <w:jc w:val="center"/>
        <w:divId w:val="1896089674"/>
        <w:rPr>
          <w:rFonts w:eastAsia="Times New Roman"/>
        </w:rPr>
      </w:pPr>
      <w:r>
        <w:rPr>
          <w:rFonts w:eastAsia="Times New Roman"/>
          <w:color w:val="000000"/>
          <w:sz w:val="20"/>
          <w:szCs w:val="20"/>
        </w:rPr>
        <w:t>3</w:t>
      </w:r>
    </w:p>
    <w:p w:rsidR="00000000" w:rsidRDefault="00D10627">
      <w:pPr>
        <w:rPr>
          <w:rFonts w:eastAsia="Times New Roman"/>
        </w:rPr>
      </w:pPr>
      <w:r>
        <w:rPr>
          <w:rFonts w:eastAsia="Times New Roman"/>
        </w:rPr>
        <w:pict>
          <v:rect id="_x0000_i1027" style="width:0;height:1.5pt" o:hralign="center" o:hrstd="t" o:hr="t" fillcolor="#a0a0a0" stroked="f"/>
        </w:pict>
      </w:r>
    </w:p>
    <w:p w:rsidR="00000000" w:rsidRDefault="00D10627">
      <w:pPr>
        <w:divId w:val="1036084521"/>
        <w:rPr>
          <w:rFonts w:eastAsia="Times New Roman"/>
        </w:rPr>
      </w:pPr>
    </w:p>
    <w:p w:rsidR="00000000" w:rsidRDefault="00D10627">
      <w:pPr>
        <w:ind w:firstLine="495"/>
        <w:divId w:val="924999197"/>
        <w:rPr>
          <w:rFonts w:eastAsia="Times New Roman"/>
        </w:rPr>
      </w:pPr>
      <w:r>
        <w:rPr>
          <w:rFonts w:eastAsia="Times New Roman"/>
          <w:color w:val="000000"/>
          <w:sz w:val="20"/>
          <w:szCs w:val="20"/>
        </w:rPr>
        <w:t>The Company is a self-administered and self-managed real estate investment trust ("REI</w:t>
      </w:r>
      <w:r>
        <w:rPr>
          <w:rFonts w:eastAsia="Times New Roman"/>
          <w:color w:val="000000"/>
          <w:sz w:val="20"/>
          <w:szCs w:val="20"/>
        </w:rPr>
        <w:t>T") and conducts all of its operations through the Operating Partnership and the Company's management companies, Macerich Property Management Company, LLC, a single member Delaware limited liability company, Macerich Management Company, a California corpor</w:t>
      </w:r>
      <w:r>
        <w:rPr>
          <w:rFonts w:eastAsia="Times New Roman"/>
          <w:color w:val="000000"/>
          <w:sz w:val="20"/>
          <w:szCs w:val="20"/>
        </w:rPr>
        <w:t>ation, Macerich Arizona Partners LLC, a single member Arizona limited liability company, Macerich Arizona Management LLC, a single member Delaware limited liability company, Macerich Partners of Colorado LLC, a single member Colorado limited liability comp</w:t>
      </w:r>
      <w:r>
        <w:rPr>
          <w:rFonts w:eastAsia="Times New Roman"/>
          <w:color w:val="000000"/>
          <w:sz w:val="20"/>
          <w:szCs w:val="20"/>
        </w:rPr>
        <w:t>any, MACW Mall Management, Inc., a New York corporation, and MACW Property Management, LLC, a single member New York limited liability company. All seven of the management companies are owned by the Company and are collectively referred to herein as the "M</w:t>
      </w:r>
      <w:r>
        <w:rPr>
          <w:rFonts w:eastAsia="Times New Roman"/>
          <w:color w:val="000000"/>
          <w:sz w:val="20"/>
          <w:szCs w:val="20"/>
        </w:rPr>
        <w:t>anagement Companies."</w:t>
      </w:r>
    </w:p>
    <w:p w:rsidR="00000000" w:rsidRDefault="00D10627">
      <w:pPr>
        <w:ind w:firstLine="495"/>
        <w:divId w:val="553389045"/>
        <w:rPr>
          <w:rFonts w:eastAsia="Times New Roman"/>
        </w:rPr>
      </w:pPr>
      <w:r>
        <w:rPr>
          <w:rFonts w:eastAsia="Times New Roman"/>
          <w:color w:val="000000"/>
          <w:sz w:val="20"/>
          <w:szCs w:val="20"/>
        </w:rPr>
        <w:t>The Company was organized as a Maryland corporation in September 1993. All references to the Company in this Annual Report on Form 10-K include the Company, those entities owned or controlled by the Company and predecessors of the Com</w:t>
      </w:r>
      <w:r>
        <w:rPr>
          <w:rFonts w:eastAsia="Times New Roman"/>
          <w:color w:val="000000"/>
          <w:sz w:val="20"/>
          <w:szCs w:val="20"/>
        </w:rPr>
        <w:t>pany, unless the context indicates otherwise.</w:t>
      </w:r>
    </w:p>
    <w:p w:rsidR="00000000" w:rsidRDefault="00D10627">
      <w:pPr>
        <w:ind w:firstLine="495"/>
        <w:divId w:val="1023090818"/>
        <w:rPr>
          <w:rFonts w:eastAsia="Times New Roman"/>
        </w:rPr>
      </w:pPr>
      <w:r>
        <w:rPr>
          <w:rFonts w:eastAsia="Times New Roman"/>
          <w:color w:val="000000"/>
          <w:sz w:val="20"/>
          <w:szCs w:val="20"/>
        </w:rPr>
        <w:t>Financial information regarding the Company for each of the last three fiscal years is contained in the Company's Consolidated Financial Statements included in "Item 15. Exhibits and Financial Statement Schedul</w:t>
      </w:r>
      <w:r>
        <w:rPr>
          <w:rFonts w:eastAsia="Times New Roman"/>
          <w:color w:val="000000"/>
          <w:sz w:val="20"/>
          <w:szCs w:val="20"/>
        </w:rPr>
        <w:t>e."</w:t>
      </w:r>
    </w:p>
    <w:p w:rsidR="00000000" w:rsidRDefault="00D10627">
      <w:pPr>
        <w:divId w:val="576476834"/>
        <w:rPr>
          <w:rFonts w:eastAsia="Times New Roman"/>
        </w:rPr>
      </w:pPr>
      <w:r>
        <w:rPr>
          <w:rFonts w:eastAsia="Times New Roman"/>
          <w:b/>
          <w:bCs/>
          <w:color w:val="000000"/>
          <w:sz w:val="20"/>
          <w:szCs w:val="20"/>
        </w:rPr>
        <w:t>Recent Developments</w:t>
      </w:r>
    </w:p>
    <w:p w:rsidR="00000000" w:rsidRDefault="00D10627">
      <w:pPr>
        <w:ind w:firstLine="495"/>
        <w:divId w:val="777145604"/>
        <w:rPr>
          <w:rFonts w:eastAsia="Times New Roman"/>
        </w:rPr>
      </w:pPr>
      <w:r>
        <w:rPr>
          <w:rFonts w:eastAsia="Times New Roman"/>
          <w:i/>
          <w:iCs/>
          <w:color w:val="000000"/>
          <w:sz w:val="20"/>
          <w:szCs w:val="20"/>
        </w:rPr>
        <w:t>Financing Activity:</w:t>
      </w:r>
    </w:p>
    <w:p w:rsidR="00000000" w:rsidRDefault="00D10627">
      <w:pPr>
        <w:ind w:firstLine="495"/>
        <w:divId w:val="1057315883"/>
        <w:rPr>
          <w:rFonts w:eastAsia="Times New Roman"/>
        </w:rPr>
      </w:pPr>
      <w:r>
        <w:rPr>
          <w:rFonts w:eastAsia="Times New Roman"/>
          <w:color w:val="000000"/>
          <w:sz w:val="20"/>
          <w:szCs w:val="20"/>
        </w:rPr>
        <w:t>On September 15, 2020, the Company closed on a loan extension agreement for the $191.0 million loan on Danbury Fair Mall. Under the extension agreement, the original loan maturity date of October 1, 2020 was exte</w:t>
      </w:r>
      <w:r>
        <w:rPr>
          <w:rFonts w:eastAsia="Times New Roman"/>
          <w:color w:val="000000"/>
          <w:sz w:val="20"/>
          <w:szCs w:val="20"/>
        </w:rPr>
        <w:t>nded to April 1, 2021. The loan may be further extended to July 1, 2021, subject to certain conditions. The loan amount and interest rate are unchanged following the extension.</w:t>
      </w:r>
    </w:p>
    <w:p w:rsidR="00000000" w:rsidRDefault="00D10627">
      <w:pPr>
        <w:ind w:firstLine="495"/>
        <w:divId w:val="125855921"/>
        <w:rPr>
          <w:rFonts w:eastAsia="Times New Roman"/>
        </w:rPr>
      </w:pPr>
      <w:r>
        <w:rPr>
          <w:rFonts w:eastAsia="Times New Roman"/>
          <w:color w:val="000000"/>
          <w:sz w:val="20"/>
          <w:szCs w:val="20"/>
        </w:rPr>
        <w:t>On November 17, 2020, the Company’s joint venture in Tysons VITA, the residenti</w:t>
      </w:r>
      <w:r>
        <w:rPr>
          <w:rFonts w:eastAsia="Times New Roman"/>
          <w:color w:val="000000"/>
          <w:sz w:val="20"/>
          <w:szCs w:val="20"/>
        </w:rPr>
        <w:t>al tower at Tysons Corner Center, placed a new $95.0 million loan on the property that bears interest at an effective rate of 3.43% and matures on January 1, 2030. Initial loan funding for the Company’s joint venture was $90.0 million with future advance p</w:t>
      </w:r>
      <w:r>
        <w:rPr>
          <w:rFonts w:eastAsia="Times New Roman"/>
          <w:color w:val="000000"/>
          <w:sz w:val="20"/>
          <w:szCs w:val="20"/>
        </w:rPr>
        <w:t>otential of up to $5.0 million. The Company used its share of the initial proceeds of $45.0 million for general corporate purposes.</w:t>
      </w:r>
    </w:p>
    <w:p w:rsidR="00000000" w:rsidRDefault="00D10627">
      <w:pPr>
        <w:ind w:firstLine="495"/>
        <w:divId w:val="1817987958"/>
        <w:rPr>
          <w:rFonts w:eastAsia="Times New Roman"/>
        </w:rPr>
      </w:pPr>
      <w:r>
        <w:rPr>
          <w:rFonts w:eastAsia="Times New Roman"/>
          <w:color w:val="000000"/>
          <w:sz w:val="20"/>
          <w:szCs w:val="20"/>
        </w:rPr>
        <w:t>On December 10, 2020, the Company made a loan (the “Partnership Loan”) to the Company’s joint venture in Fashion District Ph</w:t>
      </w:r>
      <w:r>
        <w:rPr>
          <w:rFonts w:eastAsia="Times New Roman"/>
          <w:color w:val="000000"/>
          <w:sz w:val="20"/>
          <w:szCs w:val="20"/>
        </w:rPr>
        <w:t xml:space="preserve">iladelphia to fund the entirety of a $100.0 million repayment to reduce the mortgage loan on Fashion District Philadelphia from $301.0 million to $201.0 million. This mortgage loan now matures on January 22, 2024, assuming exercise of a one-year extension </w:t>
      </w:r>
      <w:r>
        <w:rPr>
          <w:rFonts w:eastAsia="Times New Roman"/>
          <w:color w:val="000000"/>
          <w:sz w:val="20"/>
          <w:szCs w:val="20"/>
        </w:rPr>
        <w:t>option, and bears interest at LIBOR plus 3.5%, with a LIBOR floor of 0.50%. The partnership agreement for the joint venture was amended in connection with the Partnership Loan, and pursuant to the amended agreement, the Partnership Loan plus 15% accrued in</w:t>
      </w:r>
      <w:r>
        <w:rPr>
          <w:rFonts w:eastAsia="Times New Roman"/>
          <w:color w:val="000000"/>
          <w:sz w:val="20"/>
          <w:szCs w:val="20"/>
        </w:rPr>
        <w:t xml:space="preserve">terest must be repaid prior to the resumption of 50/50 cash distributions to the Company and its joint venture partner (See Note 16–Consolidated Joint Venture and Acquisitions of the Company’s Consolidated Financial Statements). </w:t>
      </w:r>
    </w:p>
    <w:p w:rsidR="00000000" w:rsidRDefault="00D10627">
      <w:pPr>
        <w:ind w:firstLine="495"/>
        <w:divId w:val="2079817075"/>
        <w:rPr>
          <w:rFonts w:eastAsia="Times New Roman"/>
        </w:rPr>
      </w:pPr>
      <w:r>
        <w:rPr>
          <w:rFonts w:eastAsia="Times New Roman"/>
          <w:color w:val="000000"/>
          <w:sz w:val="20"/>
          <w:szCs w:val="20"/>
        </w:rPr>
        <w:lastRenderedPageBreak/>
        <w:t>On December 15, 2020, the Company closed on a loan extension agreement for the Fashion Outlets of Niagara $101.5 million loan. Under the extension agreement the original loan maturity date of October 6, 2020 was extended to October 6, 2023. The loan amount</w:t>
      </w:r>
      <w:r>
        <w:rPr>
          <w:rFonts w:eastAsia="Times New Roman"/>
          <w:color w:val="000000"/>
          <w:sz w:val="20"/>
          <w:szCs w:val="20"/>
        </w:rPr>
        <w:t xml:space="preserve"> and interest rate are unchanged following the extension.</w:t>
      </w:r>
    </w:p>
    <w:p w:rsidR="00000000" w:rsidRDefault="00D10627">
      <w:pPr>
        <w:ind w:firstLine="495"/>
        <w:divId w:val="1308122142"/>
        <w:rPr>
          <w:rFonts w:eastAsia="Times New Roman"/>
        </w:rPr>
      </w:pPr>
      <w:r>
        <w:rPr>
          <w:rFonts w:eastAsia="Times New Roman"/>
          <w:color w:val="000000"/>
          <w:sz w:val="20"/>
          <w:szCs w:val="20"/>
        </w:rPr>
        <w:t>On December 29, 2020, the Company’</w:t>
      </w:r>
      <w:r>
        <w:rPr>
          <w:rFonts w:eastAsia="Times New Roman"/>
          <w:color w:val="000000"/>
          <w:sz w:val="20"/>
          <w:szCs w:val="20"/>
        </w:rPr>
        <w:t>s joint venture closed on a one-year maturity date extension for the FlatIron Crossing loan to January 5, 2022. The interest rate increased from 3.85% to 4.10%, and the Company’s joint venture repaid $15.0 million, $7.6 million at the Company's pro rata sh</w:t>
      </w:r>
      <w:r>
        <w:rPr>
          <w:rFonts w:eastAsia="Times New Roman"/>
          <w:color w:val="000000"/>
          <w:sz w:val="20"/>
          <w:szCs w:val="20"/>
        </w:rPr>
        <w:t>are, of the outstanding loan balance at closing. At December 31, 2020, the Company’s pro rata share of the loan is $102.6 million.</w:t>
      </w:r>
    </w:p>
    <w:p w:rsidR="00000000" w:rsidRDefault="00D10627">
      <w:pPr>
        <w:ind w:firstLine="495"/>
        <w:divId w:val="203830089"/>
        <w:rPr>
          <w:rFonts w:eastAsia="Times New Roman"/>
        </w:rPr>
      </w:pPr>
      <w:r>
        <w:rPr>
          <w:rFonts w:eastAsia="Times New Roman"/>
          <w:color w:val="000000"/>
          <w:sz w:val="20"/>
          <w:szCs w:val="20"/>
        </w:rPr>
        <w:t>On January 22, 2021, the Company closed on a one-year extension for Green Acres Mall $270.6 million loan to February 3, 2022,</w:t>
      </w:r>
      <w:r>
        <w:rPr>
          <w:rFonts w:eastAsia="Times New Roman"/>
          <w:color w:val="000000"/>
          <w:sz w:val="20"/>
          <w:szCs w:val="20"/>
        </w:rPr>
        <w:t xml:space="preserve"> which also includes a one-year extension to February 3, 2023. The interest rate remained unchanged, and the Company repaid $9 million of the outstanding loan balance at closing.</w:t>
      </w:r>
    </w:p>
    <w:p w:rsidR="00000000" w:rsidRDefault="00D10627">
      <w:pPr>
        <w:ind w:firstLine="495"/>
        <w:divId w:val="384984802"/>
        <w:rPr>
          <w:rFonts w:eastAsia="Times New Roman"/>
        </w:rPr>
      </w:pPr>
      <w:r>
        <w:rPr>
          <w:rFonts w:eastAsia="Times New Roman"/>
          <w:color w:val="000000"/>
          <w:sz w:val="20"/>
          <w:szCs w:val="20"/>
        </w:rPr>
        <w:t>During the second quarter of 2020 and in July 2020, the Company secured agree</w:t>
      </w:r>
      <w:r>
        <w:rPr>
          <w:rFonts w:eastAsia="Times New Roman"/>
          <w:color w:val="000000"/>
          <w:sz w:val="20"/>
          <w:szCs w:val="20"/>
        </w:rPr>
        <w:t>ments with its mortgage lenders on 19 mortgage loans to defer approximately $47.2 million of both second and third quarter of 2020 debt service payments at the Company’s pro rata share during the COVID-19 pandemic. Of the deferred payments, $28.1 million a</w:t>
      </w:r>
      <w:r>
        <w:rPr>
          <w:rFonts w:eastAsia="Times New Roman"/>
          <w:color w:val="000000"/>
          <w:sz w:val="20"/>
          <w:szCs w:val="20"/>
        </w:rPr>
        <w:t xml:space="preserve">nd $36.9 million was repaid in the three months and twelve months ended December 31, 2020, respectively; and the remaining balance has now been fully repaid during the first quarter of 2021. </w:t>
      </w:r>
    </w:p>
    <w:p w:rsidR="00000000" w:rsidRDefault="00D10627">
      <w:pPr>
        <w:ind w:firstLine="495"/>
        <w:divId w:val="72971812"/>
        <w:rPr>
          <w:rFonts w:eastAsia="Times New Roman"/>
        </w:rPr>
      </w:pPr>
      <w:r>
        <w:rPr>
          <w:rFonts w:eastAsia="Times New Roman"/>
          <w:i/>
          <w:iCs/>
          <w:color w:val="000000"/>
          <w:sz w:val="20"/>
          <w:szCs w:val="20"/>
        </w:rPr>
        <w:t>Redevelopment and Development Activity:</w:t>
      </w:r>
    </w:p>
    <w:p w:rsidR="00000000" w:rsidRDefault="00D10627">
      <w:pPr>
        <w:ind w:firstLine="495"/>
        <w:divId w:val="2060859981"/>
        <w:rPr>
          <w:rFonts w:eastAsia="Times New Roman"/>
        </w:rPr>
      </w:pPr>
      <w:r>
        <w:rPr>
          <w:rFonts w:eastAsia="Times New Roman"/>
          <w:color w:val="000000"/>
          <w:sz w:val="20"/>
          <w:szCs w:val="20"/>
        </w:rPr>
        <w:t>The Company's joint vent</w:t>
      </w:r>
      <w:r>
        <w:rPr>
          <w:rFonts w:eastAsia="Times New Roman"/>
          <w:color w:val="000000"/>
          <w:sz w:val="20"/>
          <w:szCs w:val="20"/>
        </w:rPr>
        <w:t>ure with Hudson Pacific Properties is redeveloping One Westside into 584,000 square feet of creative office space and 96,000 square feet of dining and entertainment space. The entire creative office space has been leased to Google and is expected to be com</w:t>
      </w:r>
      <w:r>
        <w:rPr>
          <w:rFonts w:eastAsia="Times New Roman"/>
          <w:color w:val="000000"/>
          <w:sz w:val="20"/>
          <w:szCs w:val="20"/>
        </w:rPr>
        <w:t xml:space="preserve">pleted in 2022. The total cost of the project is estimated to be between $500.0 million and </w:t>
      </w:r>
    </w:p>
    <w:p w:rsidR="00000000" w:rsidRDefault="00D10627">
      <w:pPr>
        <w:jc w:val="center"/>
        <w:divId w:val="904418341"/>
        <w:rPr>
          <w:rFonts w:eastAsia="Times New Roman"/>
        </w:rPr>
      </w:pPr>
      <w:r>
        <w:rPr>
          <w:rFonts w:eastAsia="Times New Roman"/>
          <w:color w:val="000000"/>
          <w:sz w:val="20"/>
          <w:szCs w:val="20"/>
        </w:rPr>
        <w:t>4</w:t>
      </w:r>
    </w:p>
    <w:p w:rsidR="00000000" w:rsidRDefault="00D10627">
      <w:pPr>
        <w:rPr>
          <w:rFonts w:eastAsia="Times New Roman"/>
        </w:rPr>
      </w:pPr>
      <w:r>
        <w:rPr>
          <w:rFonts w:eastAsia="Times New Roman"/>
        </w:rPr>
        <w:pict>
          <v:rect id="_x0000_i1028" style="width:0;height:1.5pt" o:hralign="center" o:hrstd="t" o:hr="t" fillcolor="#a0a0a0" stroked="f"/>
        </w:pict>
      </w:r>
    </w:p>
    <w:p w:rsidR="00000000" w:rsidRDefault="00D10627">
      <w:pPr>
        <w:divId w:val="1338656185"/>
        <w:rPr>
          <w:rFonts w:eastAsia="Times New Roman"/>
        </w:rPr>
      </w:pPr>
    </w:p>
    <w:p w:rsidR="00000000" w:rsidRDefault="00D10627">
      <w:pPr>
        <w:divId w:val="600649956"/>
        <w:rPr>
          <w:rFonts w:eastAsia="Times New Roman"/>
        </w:rPr>
      </w:pPr>
      <w:r>
        <w:rPr>
          <w:rFonts w:eastAsia="Times New Roman"/>
          <w:color w:val="000000"/>
          <w:sz w:val="20"/>
          <w:szCs w:val="20"/>
        </w:rPr>
        <w:t>$550.0 million, with $125.0 million to $137.5 million estimated to be the Company's pro rata share. The Company has funded</w:t>
      </w:r>
      <w:r>
        <w:rPr>
          <w:rFonts w:eastAsia="Times New Roman"/>
          <w:color w:val="000000"/>
          <w:sz w:val="20"/>
          <w:szCs w:val="20"/>
        </w:rPr>
        <w:t xml:space="preserve"> $77.7 million of the total $310.9 million incurred by the joint venture as of December 31, 2020. The joint venture expects to fund the remaining costs of the development with its $414.6 million construction loan (See "Item 7. Management's Discussion and A</w:t>
      </w:r>
      <w:r>
        <w:rPr>
          <w:rFonts w:eastAsia="Times New Roman"/>
          <w:color w:val="000000"/>
          <w:sz w:val="20"/>
          <w:szCs w:val="20"/>
        </w:rPr>
        <w:t xml:space="preserve">nalysis of Financial Condition and Results of Operations–Financing Activities"). </w:t>
      </w:r>
    </w:p>
    <w:p w:rsidR="00000000" w:rsidRDefault="00D10627">
      <w:pPr>
        <w:ind w:firstLine="495"/>
        <w:divId w:val="653148402"/>
        <w:rPr>
          <w:rFonts w:eastAsia="Times New Roman"/>
        </w:rPr>
      </w:pPr>
      <w:r>
        <w:rPr>
          <w:rFonts w:eastAsia="Times New Roman"/>
          <w:color w:val="000000"/>
          <w:sz w:val="20"/>
          <w:szCs w:val="20"/>
        </w:rPr>
        <w:t xml:space="preserve">The Company has a 50/50 joint venture with Simon Property Group to develop Los Angeles Premium Outlets, a premium outlet center in Carson, California that is planned to open </w:t>
      </w:r>
      <w:r>
        <w:rPr>
          <w:rFonts w:eastAsia="Times New Roman"/>
          <w:color w:val="000000"/>
          <w:sz w:val="20"/>
          <w:szCs w:val="20"/>
        </w:rPr>
        <w:t>with approximately 400,000 square feet, followed by an additional 165,000 square feet in the second phase. The Company has funded $37.7 million of the total $75.4 million incurred by the joint venture as of December 31, 2020.</w:t>
      </w:r>
    </w:p>
    <w:p w:rsidR="00000000" w:rsidRDefault="00D10627">
      <w:pPr>
        <w:ind w:firstLine="495"/>
        <w:divId w:val="328289781"/>
        <w:rPr>
          <w:rFonts w:eastAsia="Times New Roman"/>
        </w:rPr>
      </w:pPr>
      <w:r>
        <w:rPr>
          <w:rFonts w:eastAsia="Times New Roman"/>
          <w:color w:val="000000"/>
          <w:sz w:val="20"/>
          <w:szCs w:val="20"/>
        </w:rPr>
        <w:t>In connection with the closure</w:t>
      </w:r>
      <w:r>
        <w:rPr>
          <w:rFonts w:eastAsia="Times New Roman"/>
          <w:color w:val="000000"/>
          <w:sz w:val="20"/>
          <w:szCs w:val="20"/>
        </w:rPr>
        <w:t>s and lease rejections of several Sears stores owned or partially owned by the Company, the Company anticipates spending between $130.0 million to $160.0 million at the Company’s pro rata share to redevelop the Sears stores. The anticipated openings of suc</w:t>
      </w:r>
      <w:r>
        <w:rPr>
          <w:rFonts w:eastAsia="Times New Roman"/>
          <w:color w:val="000000"/>
          <w:sz w:val="20"/>
          <w:szCs w:val="20"/>
        </w:rPr>
        <w:t>h redevelopments are expected to occur over several years. The estimated range of redevelopment costs could increase if the Company or its joint venture decides to expand the scope of the redevelopments. The Company has funded $37.5 million at its pro rata</w:t>
      </w:r>
      <w:r>
        <w:rPr>
          <w:rFonts w:eastAsia="Times New Roman"/>
          <w:color w:val="000000"/>
          <w:sz w:val="20"/>
          <w:szCs w:val="20"/>
        </w:rPr>
        <w:t xml:space="preserve"> share as of December 31, 2020. </w:t>
      </w:r>
    </w:p>
    <w:p w:rsidR="00000000" w:rsidRDefault="00D10627">
      <w:pPr>
        <w:ind w:firstLine="495"/>
        <w:divId w:val="1125345028"/>
        <w:rPr>
          <w:rFonts w:eastAsia="Times New Roman"/>
        </w:rPr>
      </w:pPr>
      <w:r>
        <w:rPr>
          <w:rFonts w:eastAsia="Times New Roman"/>
          <w:i/>
          <w:iCs/>
          <w:color w:val="000000"/>
          <w:sz w:val="20"/>
          <w:szCs w:val="20"/>
        </w:rPr>
        <w:t xml:space="preserve">Other Transactions and Events: </w:t>
      </w:r>
    </w:p>
    <w:p w:rsidR="00000000" w:rsidRDefault="00D10627">
      <w:pPr>
        <w:ind w:firstLine="495"/>
        <w:divId w:val="405491439"/>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w:t>
      </w:r>
      <w:r>
        <w:rPr>
          <w:rFonts w:eastAsia="Times New Roman"/>
          <w:color w:val="000000"/>
          <w:sz w:val="20"/>
          <w:szCs w:val="20"/>
        </w:rPr>
        <w:t>, and the majority of its properties were temporarily closed in part or completely. As of December 31, 2020, all of the Company’s properties were open and operating, including Queens Center and Kings Plaza in New York City, which re-opened in early Septemb</w:t>
      </w:r>
      <w:r>
        <w:rPr>
          <w:rFonts w:eastAsia="Times New Roman"/>
          <w:color w:val="000000"/>
          <w:sz w:val="20"/>
          <w:szCs w:val="20"/>
        </w:rPr>
        <w:t>er 2020 after being closed since March 2020, and nine indoor California malls that had previously re-opened in May and early June 2020, but were closed for a second time in July 2020 pursuant to a statewide mandate. Those nine indoor California malls inclu</w:t>
      </w:r>
      <w:r>
        <w:rPr>
          <w:rFonts w:eastAsia="Times New Roman"/>
          <w:color w:val="000000"/>
          <w:sz w:val="20"/>
          <w:szCs w:val="20"/>
        </w:rPr>
        <w:t xml:space="preserve">de Fresno Fashion Fair, Inland Center, Pacific View, The Mall at Victor </w:t>
      </w:r>
      <w:r>
        <w:rPr>
          <w:rFonts w:eastAsia="Times New Roman"/>
          <w:color w:val="000000"/>
          <w:sz w:val="20"/>
          <w:szCs w:val="20"/>
        </w:rPr>
        <w:lastRenderedPageBreak/>
        <w:t xml:space="preserve">Valley, The Oaks and Vintage Faire Mall, each of which re-opened in late August 2020, and Lakewood Center, Los Cerritos Center and Stonewood Center, each of which re-opened on October </w:t>
      </w:r>
      <w:r>
        <w:rPr>
          <w:rFonts w:eastAsia="Times New Roman"/>
          <w:color w:val="000000"/>
          <w:sz w:val="20"/>
          <w:szCs w:val="20"/>
        </w:rPr>
        <w:t>7, 2020. All Centers have been open and operating since October 7, 2020, and government mandated restrictions have generally been eased during 2021.</w:t>
      </w:r>
    </w:p>
    <w:p w:rsidR="00000000" w:rsidRDefault="00D10627">
      <w:pPr>
        <w:ind w:firstLine="495"/>
        <w:divId w:val="1472210077"/>
        <w:rPr>
          <w:rFonts w:eastAsia="Times New Roman"/>
        </w:rPr>
      </w:pPr>
      <w:r>
        <w:rPr>
          <w:rFonts w:eastAsia="Times New Roman"/>
          <w:color w:val="000000"/>
          <w:sz w:val="20"/>
          <w:szCs w:val="20"/>
        </w:rPr>
        <w:t xml:space="preserve">The Company continues to work with all of its stakeholders to mitigate the impact of COVID-19. The Company </w:t>
      </w:r>
      <w:r>
        <w:rPr>
          <w:rFonts w:eastAsia="Times New Roman"/>
          <w:color w:val="000000"/>
          <w:sz w:val="20"/>
          <w:szCs w:val="20"/>
        </w:rPr>
        <w:t>has developed and implemented a long list of operational protocols based on Centers for Disease Control and Prevention recommendations designed to ensure the safety of its employees, tenants, service providers and shoppers. Those measures include among oth</w:t>
      </w:r>
      <w:r>
        <w:rPr>
          <w:rFonts w:eastAsia="Times New Roman"/>
          <w:color w:val="000000"/>
          <w:sz w:val="20"/>
          <w:szCs w:val="20"/>
        </w:rPr>
        <w:t>ers: the use of sophisticated air filtration systems to increase air circulation and outside air flow and ventilation, significantly intensified cleaning and sanitizing procedures with special focus on high-touch and traffic areas, highly visible and acces</w:t>
      </w:r>
      <w:r>
        <w:rPr>
          <w:rFonts w:eastAsia="Times New Roman"/>
          <w:color w:val="000000"/>
          <w:sz w:val="20"/>
          <w:szCs w:val="20"/>
        </w:rPr>
        <w:t>sible self-service sanitizing stations, providing masks at all properties as needed and requiring mask-wearing at nearly all properties in compliance with state and local requirements, touchless entries, social distance queuing including the use of digital</w:t>
      </w:r>
      <w:r>
        <w:rPr>
          <w:rFonts w:eastAsia="Times New Roman"/>
          <w:color w:val="000000"/>
          <w:sz w:val="20"/>
          <w:szCs w:val="20"/>
        </w:rPr>
        <w:t xml:space="preserve"> technologies, path of travel guidelines including vertical transportation and deliveries, furniture placement and the use of sophisticated traffic-counting technology to ensure that its properties adhere to any relevant regulatory capacity constraints. Th</w:t>
      </w:r>
      <w:r>
        <w:rPr>
          <w:rFonts w:eastAsia="Times New Roman"/>
          <w:color w:val="000000"/>
          <w:sz w:val="20"/>
          <w:szCs w:val="20"/>
        </w:rPr>
        <w:t>e Company’s indoor properties feature vast interior common areas, most with two to three story ceiling clearances, ample floor space and a comfortable environment to practice effective social distancing even during peak retail periods. The Company provides</w:t>
      </w:r>
      <w:r>
        <w:rPr>
          <w:rFonts w:eastAsia="Times New Roman"/>
          <w:color w:val="000000"/>
          <w:sz w:val="20"/>
          <w:szCs w:val="20"/>
        </w:rPr>
        <w:t xml:space="preserve"> round-the-clock security to enforce policies and regulations, to discourage congregation and to encourage proper distancing. Each property deploys robust messaging to inform all of the Company’s stakeholders of its operating standards and requirements wit</w:t>
      </w:r>
      <w:r>
        <w:rPr>
          <w:rFonts w:eastAsia="Times New Roman"/>
          <w:color w:val="000000"/>
          <w:sz w:val="20"/>
          <w:szCs w:val="20"/>
        </w:rPr>
        <w:t>hin a multi-media platform that includes abundant on premise signage, digital and social messaging, and information within its property and corporate websites. The Company believes that, due to the quality of design and construction of its malls, it will b</w:t>
      </w:r>
      <w:r>
        <w:rPr>
          <w:rFonts w:eastAsia="Times New Roman"/>
          <w:color w:val="000000"/>
          <w:sz w:val="20"/>
          <w:szCs w:val="20"/>
        </w:rPr>
        <w:t>e able to continue to provide a safe indoor environment for its employees, tenants, service providers and shoppers. Although the Company has incurred, and will continue to incur, some incremental costs associated with COVID-19 operating protocols and progr</w:t>
      </w:r>
      <w:r>
        <w:rPr>
          <w:rFonts w:eastAsia="Times New Roman"/>
          <w:color w:val="000000"/>
          <w:sz w:val="20"/>
          <w:szCs w:val="20"/>
        </w:rPr>
        <w:t>ams, these costs have not been, and are not anticipated to be, significant.</w:t>
      </w:r>
    </w:p>
    <w:p w:rsidR="00000000" w:rsidRDefault="00D10627">
      <w:pPr>
        <w:ind w:firstLine="495"/>
        <w:divId w:val="877085753"/>
        <w:rPr>
          <w:rFonts w:eastAsia="Times New Roman"/>
        </w:rPr>
      </w:pPr>
      <w:r>
        <w:rPr>
          <w:rFonts w:eastAsia="Times New Roman"/>
          <w:color w:val="000000"/>
          <w:sz w:val="20"/>
          <w:szCs w:val="20"/>
        </w:rPr>
        <w:t>While the ultimate adverse impact of this outbreak is unknown at this time, the Company’s financial condition and the results of its operations have been negatively impacted, as ce</w:t>
      </w:r>
      <w:r>
        <w:rPr>
          <w:rFonts w:eastAsia="Times New Roman"/>
          <w:color w:val="000000"/>
          <w:sz w:val="20"/>
          <w:szCs w:val="20"/>
        </w:rPr>
        <w:t>rtain tenants delayed rent payments during the fourth quarter of 2020 and some tenants have continued to request delayed or reduced rent payments for January and beyond. See “Outlook” in Results of Operations for a further discussion of the forward-looking</w:t>
      </w:r>
      <w:r>
        <w:rPr>
          <w:rFonts w:eastAsia="Times New Roman"/>
          <w:color w:val="000000"/>
          <w:sz w:val="20"/>
          <w:szCs w:val="20"/>
        </w:rPr>
        <w:t xml:space="preserve"> impact of COVID-19 and the Company’s strategic plan to mitigate the anticipated negative impact on its financial condition and results of operations.</w:t>
      </w:r>
    </w:p>
    <w:p w:rsidR="00000000" w:rsidRDefault="00D10627">
      <w:pPr>
        <w:ind w:firstLine="495"/>
        <w:divId w:val="1342976682"/>
        <w:rPr>
          <w:rFonts w:eastAsia="Times New Roman"/>
        </w:rPr>
      </w:pPr>
      <w:r>
        <w:rPr>
          <w:rFonts w:eastAsia="Times New Roman"/>
          <w:color w:val="000000"/>
          <w:sz w:val="20"/>
          <w:szCs w:val="20"/>
        </w:rPr>
        <w:t>In March 2020, the Company declared a reduced second quarter dividend of $0.50 per share of its common st</w:t>
      </w:r>
      <w:r>
        <w:rPr>
          <w:rFonts w:eastAsia="Times New Roman"/>
          <w:color w:val="000000"/>
          <w:sz w:val="20"/>
          <w:szCs w:val="20"/>
        </w:rPr>
        <w:t xml:space="preserve">ock, which was paid on June 3, 2020 in a combination of cash and shares of common stock, at the election of the stockholder, subject to a limitation that the aggregate amount of cash payable to holders of the Company’s common stock would not exceed 20% of </w:t>
      </w:r>
      <w:r>
        <w:rPr>
          <w:rFonts w:eastAsia="Times New Roman"/>
          <w:color w:val="000000"/>
          <w:sz w:val="20"/>
          <w:szCs w:val="20"/>
        </w:rPr>
        <w:t>the aggregate amount of the dividend, or $0.10 per share, for all stockholders of record on April 22, 2020. The amount of the dividend represents a reduction from the Company’s first quarter dividend, and was paid in a combination of cash and shares of com</w:t>
      </w:r>
      <w:r>
        <w:rPr>
          <w:rFonts w:eastAsia="Times New Roman"/>
          <w:color w:val="000000"/>
          <w:sz w:val="20"/>
          <w:szCs w:val="20"/>
        </w:rPr>
        <w:t xml:space="preserve">mon stock to preserve liquidity in light of the impact and uncertainty arising out of the COVID-19 outbreak. On July 24, </w:t>
      </w:r>
    </w:p>
    <w:p w:rsidR="00000000" w:rsidRDefault="00D10627">
      <w:pPr>
        <w:jc w:val="center"/>
        <w:divId w:val="1067456498"/>
        <w:rPr>
          <w:rFonts w:eastAsia="Times New Roman"/>
        </w:rPr>
      </w:pPr>
      <w:r>
        <w:rPr>
          <w:rFonts w:eastAsia="Times New Roman"/>
          <w:color w:val="000000"/>
          <w:sz w:val="20"/>
          <w:szCs w:val="20"/>
        </w:rPr>
        <w:t>5</w:t>
      </w:r>
    </w:p>
    <w:p w:rsidR="00000000" w:rsidRDefault="00D10627">
      <w:pPr>
        <w:rPr>
          <w:rFonts w:eastAsia="Times New Roman"/>
        </w:rPr>
      </w:pPr>
      <w:r>
        <w:rPr>
          <w:rFonts w:eastAsia="Times New Roman"/>
        </w:rPr>
        <w:pict>
          <v:rect id="_x0000_i1029" style="width:0;height:1.5pt" o:hralign="center" o:hrstd="t" o:hr="t" fillcolor="#a0a0a0" stroked="f"/>
        </w:pict>
      </w:r>
    </w:p>
    <w:p w:rsidR="00000000" w:rsidRDefault="00D10627">
      <w:pPr>
        <w:divId w:val="1624309921"/>
        <w:rPr>
          <w:rFonts w:eastAsia="Times New Roman"/>
        </w:rPr>
      </w:pPr>
    </w:p>
    <w:p w:rsidR="00000000" w:rsidRDefault="00D10627">
      <w:pPr>
        <w:divId w:val="683245349"/>
        <w:rPr>
          <w:rFonts w:eastAsia="Times New Roman"/>
        </w:rPr>
      </w:pPr>
      <w:r>
        <w:rPr>
          <w:rFonts w:eastAsia="Times New Roman"/>
          <w:color w:val="000000"/>
          <w:sz w:val="20"/>
          <w:szCs w:val="20"/>
        </w:rPr>
        <w:t>2020, the Company declared a further reduced third quarter cash dividend of $0.15 per share of</w:t>
      </w:r>
      <w:r>
        <w:rPr>
          <w:rFonts w:eastAsia="Times New Roman"/>
          <w:color w:val="000000"/>
          <w:sz w:val="20"/>
          <w:szCs w:val="20"/>
        </w:rPr>
        <w:t xml:space="preserve"> its common stock, which was paid in cash on September 8, 2020 to stockholders of record on August 19, 2020. On October 29, 2020, the Company declared a fourth quarter cash dividend of $0.15 per share of its common stock, which was paid on December 3, 2020</w:t>
      </w:r>
      <w:r>
        <w:rPr>
          <w:rFonts w:eastAsia="Times New Roman"/>
          <w:color w:val="000000"/>
          <w:sz w:val="20"/>
          <w:szCs w:val="20"/>
        </w:rPr>
        <w:t xml:space="preserve"> to stockholders of record on November 9, 2020. On January 28, 2021, the Company declared a first quarter cash dividend of $0.15 per share of its common stock, which will be paid on March 3, 2021 to stockholders of record on February 19, 2021. The dividend</w:t>
      </w:r>
      <w:r>
        <w:rPr>
          <w:rFonts w:eastAsia="Times New Roman"/>
          <w:color w:val="000000"/>
          <w:sz w:val="20"/>
          <w:szCs w:val="20"/>
        </w:rPr>
        <w:t xml:space="preserve"> amount will be reviewed by the Board on a quarterly basis. See “Liquidity and Capital Resources” for a further discussion of the Company’s anticipated liquidity needs, and the measures taken by the Company to meet those needs.</w:t>
      </w:r>
    </w:p>
    <w:p w:rsidR="00000000" w:rsidRDefault="00D10627">
      <w:pPr>
        <w:ind w:firstLine="495"/>
        <w:divId w:val="1469515379"/>
        <w:rPr>
          <w:rFonts w:eastAsia="Times New Roman"/>
        </w:rPr>
      </w:pPr>
      <w:r>
        <w:rPr>
          <w:rFonts w:eastAsia="Times New Roman"/>
          <w:color w:val="000000"/>
          <w:sz w:val="20"/>
          <w:szCs w:val="20"/>
        </w:rPr>
        <w:t>On December 31, 2020, the Co</w:t>
      </w:r>
      <w:r>
        <w:rPr>
          <w:rFonts w:eastAsia="Times New Roman"/>
          <w:color w:val="000000"/>
          <w:sz w:val="20"/>
          <w:szCs w:val="20"/>
        </w:rPr>
        <w:t>mpany and its joint venture partner, Seritage Growth Properties (“Seritage”), entered into a distribution agreement. The joint venture owned nine properties, including the former Sears parcels at the South Plains Mall and the Arrowhead Towne Center. The jo</w:t>
      </w:r>
      <w:r>
        <w:rPr>
          <w:rFonts w:eastAsia="Times New Roman"/>
          <w:color w:val="000000"/>
          <w:sz w:val="20"/>
          <w:szCs w:val="20"/>
        </w:rPr>
        <w:t>int venture distributed the former Sears parcel at South Plains Mall to the Company and the former Sears parcel at Arrowhead Towne Center to Seritage. The joint venture partners agreed that the distributed properties were of equal value. The Company now ow</w:t>
      </w:r>
      <w:r>
        <w:rPr>
          <w:rFonts w:eastAsia="Times New Roman"/>
          <w:color w:val="000000"/>
          <w:sz w:val="20"/>
          <w:szCs w:val="20"/>
        </w:rPr>
        <w:t>ns 100% of the former Sears parcel at South Plains Mall. Effective December 31, 2020, the Company consolidates its 100% interest in the Sears parcel at South Plains Mall in the Company’s consolidated financial statements (See Note 16 – Consolidated Joint V</w:t>
      </w:r>
      <w:r>
        <w:rPr>
          <w:rFonts w:eastAsia="Times New Roman"/>
          <w:color w:val="000000"/>
          <w:sz w:val="20"/>
          <w:szCs w:val="20"/>
        </w:rPr>
        <w:t>enture and Acquisitions of the Company’s Consolidated Financial Statements).</w:t>
      </w:r>
    </w:p>
    <w:p w:rsidR="00000000" w:rsidRDefault="00D10627">
      <w:pPr>
        <w:divId w:val="1975594159"/>
        <w:rPr>
          <w:rFonts w:eastAsia="Times New Roman"/>
        </w:rPr>
      </w:pPr>
      <w:r>
        <w:rPr>
          <w:rFonts w:eastAsia="Times New Roman"/>
          <w:b/>
          <w:bCs/>
          <w:color w:val="000000"/>
          <w:sz w:val="20"/>
          <w:szCs w:val="20"/>
        </w:rPr>
        <w:t>The Shopping Center Industry</w:t>
      </w:r>
    </w:p>
    <w:p w:rsidR="00000000" w:rsidRDefault="00D10627">
      <w:pPr>
        <w:ind w:firstLine="495"/>
        <w:divId w:val="1327394197"/>
        <w:rPr>
          <w:rFonts w:eastAsia="Times New Roman"/>
        </w:rPr>
      </w:pPr>
      <w:r>
        <w:rPr>
          <w:rFonts w:eastAsia="Times New Roman"/>
          <w:i/>
          <w:iCs/>
          <w:color w:val="000000"/>
          <w:sz w:val="20"/>
          <w:szCs w:val="20"/>
        </w:rPr>
        <w:t>General:</w:t>
      </w:r>
    </w:p>
    <w:p w:rsidR="00000000" w:rsidRDefault="00D10627">
      <w:pPr>
        <w:ind w:firstLine="495"/>
        <w:divId w:val="381056747"/>
        <w:rPr>
          <w:rFonts w:eastAsia="Times New Roman"/>
        </w:rPr>
      </w:pPr>
      <w:r>
        <w:rPr>
          <w:rFonts w:eastAsia="Times New Roman"/>
          <w:color w:val="000000"/>
          <w:sz w:val="20"/>
          <w:szCs w:val="20"/>
        </w:rPr>
        <w:t>There are several types of retail shopping centers, which are differentiated primarily based on size and marketing strategy. Regional shoppin</w:t>
      </w:r>
      <w:r>
        <w:rPr>
          <w:rFonts w:eastAsia="Times New Roman"/>
          <w:color w:val="000000"/>
          <w:sz w:val="20"/>
          <w:szCs w:val="20"/>
        </w:rPr>
        <w:t>g centers generally contain in excess of 400,000 square feet of GLA and are typically anchored by two or more department or large retail stores ("Anchors") and are referred to as "Regional Shopping Centers" or "Malls." Regional Shopping Centers also typica</w:t>
      </w:r>
      <w:r>
        <w:rPr>
          <w:rFonts w:eastAsia="Times New Roman"/>
          <w:color w:val="000000"/>
          <w:sz w:val="20"/>
          <w:szCs w:val="20"/>
        </w:rPr>
        <w:t>lly contain numerous diversified retail stores ("Mall Stores"), most of which are national or regional retailers typically located along corridors connecting the Anchors. "Strip centers", "urban villages" or "specialty centers" ("Community/Power Shopping C</w:t>
      </w:r>
      <w:r>
        <w:rPr>
          <w:rFonts w:eastAsia="Times New Roman"/>
          <w:color w:val="000000"/>
          <w:sz w:val="20"/>
          <w:szCs w:val="20"/>
        </w:rPr>
        <w:t>enters") are retail shopping centers that are designed to attract local or neighborhood customers and are typically anchored by one or more supermarkets, discount department stores and/or drug stores. Community/Power Shopping Centers typically contain 100,</w:t>
      </w:r>
      <w:r>
        <w:rPr>
          <w:rFonts w:eastAsia="Times New Roman"/>
          <w:color w:val="000000"/>
          <w:sz w:val="20"/>
          <w:szCs w:val="20"/>
        </w:rPr>
        <w:t>000 to 400,000 square feet of GLA. Outlet Centers generally contain a wide variety of designer and manufacturer stores, often located in an open-air center, and typically range in size from 200,000 to 850,000 square feet of GLA ("Outlet Centers"). In addit</w:t>
      </w:r>
      <w:r>
        <w:rPr>
          <w:rFonts w:eastAsia="Times New Roman"/>
          <w:color w:val="000000"/>
          <w:sz w:val="20"/>
          <w:szCs w:val="20"/>
        </w:rPr>
        <w:t>ion, freestanding retail stores are located along the perimeter of the shopping centers ("Freestanding Stores"). Mall Stores and Freestanding Stores over 10,000 square feet of GLA are also referred to as "Big Box." Anchors, Mall Stores, Freestanding Stores</w:t>
      </w:r>
      <w:r>
        <w:rPr>
          <w:rFonts w:eastAsia="Times New Roman"/>
          <w:color w:val="000000"/>
          <w:sz w:val="20"/>
          <w:szCs w:val="20"/>
        </w:rPr>
        <w:t xml:space="preserve"> and other tenants typically contribute funds for the maintenance of the common areas, property taxes, insurance, advertising and other expenditures related to the operation of the shopping center.</w:t>
      </w:r>
    </w:p>
    <w:p w:rsidR="00000000" w:rsidRDefault="00D10627">
      <w:pPr>
        <w:ind w:firstLine="495"/>
        <w:divId w:val="1193375316"/>
        <w:rPr>
          <w:rFonts w:eastAsia="Times New Roman"/>
        </w:rPr>
      </w:pPr>
      <w:r>
        <w:rPr>
          <w:rFonts w:eastAsia="Times New Roman"/>
          <w:i/>
          <w:iCs/>
          <w:color w:val="000000"/>
          <w:sz w:val="20"/>
          <w:szCs w:val="20"/>
        </w:rPr>
        <w:t>Regional Shopping Centers:</w:t>
      </w:r>
    </w:p>
    <w:p w:rsidR="00000000" w:rsidRDefault="00D10627">
      <w:pPr>
        <w:ind w:firstLine="495"/>
        <w:divId w:val="849562589"/>
        <w:rPr>
          <w:rFonts w:eastAsia="Times New Roman"/>
        </w:rPr>
      </w:pPr>
      <w:r>
        <w:rPr>
          <w:rFonts w:eastAsia="Times New Roman"/>
          <w:color w:val="000000"/>
          <w:sz w:val="20"/>
          <w:szCs w:val="20"/>
        </w:rPr>
        <w:t>A Regional Shopping Center draw</w:t>
      </w:r>
      <w:r>
        <w:rPr>
          <w:rFonts w:eastAsia="Times New Roman"/>
          <w:color w:val="000000"/>
          <w:sz w:val="20"/>
          <w:szCs w:val="20"/>
        </w:rPr>
        <w:t>s from its trade area by offering a variety of fashion merchandise, hard goods and services and entertainment, often in an enclosed, climate controlled environment with convenient parking. Regional Shopping Centers provide an array of retail shops and ente</w:t>
      </w:r>
      <w:r>
        <w:rPr>
          <w:rFonts w:eastAsia="Times New Roman"/>
          <w:color w:val="000000"/>
          <w:sz w:val="20"/>
          <w:szCs w:val="20"/>
        </w:rPr>
        <w:t>rtainment facilities and often serve as the town center and a gathering place for community, charity and promotional events.</w:t>
      </w:r>
    </w:p>
    <w:p w:rsidR="00000000" w:rsidRDefault="00D10627">
      <w:pPr>
        <w:ind w:firstLine="495"/>
        <w:divId w:val="2083718349"/>
        <w:rPr>
          <w:rFonts w:eastAsia="Times New Roman"/>
        </w:rPr>
      </w:pPr>
      <w:r>
        <w:rPr>
          <w:rFonts w:eastAsia="Times New Roman"/>
          <w:color w:val="000000"/>
          <w:sz w:val="20"/>
          <w:szCs w:val="20"/>
        </w:rPr>
        <w:t>Regional Shopping Centers have generally provided owners with relatively stable income despite the cyclical nature of the retail bu</w:t>
      </w:r>
      <w:r>
        <w:rPr>
          <w:rFonts w:eastAsia="Times New Roman"/>
          <w:color w:val="000000"/>
          <w:sz w:val="20"/>
          <w:szCs w:val="20"/>
        </w:rPr>
        <w:t>siness. This stability is due both to the diversity of tenants and to the typical dominance of Regional Shopping Centers in their trade areas.</w:t>
      </w:r>
    </w:p>
    <w:p w:rsidR="00000000" w:rsidRDefault="00D10627">
      <w:pPr>
        <w:ind w:firstLine="495"/>
        <w:divId w:val="655501134"/>
        <w:rPr>
          <w:rFonts w:eastAsia="Times New Roman"/>
        </w:rPr>
      </w:pPr>
      <w:r>
        <w:rPr>
          <w:rFonts w:eastAsia="Times New Roman"/>
          <w:color w:val="000000"/>
          <w:sz w:val="20"/>
          <w:szCs w:val="20"/>
        </w:rPr>
        <w:t xml:space="preserve">Regional Shopping Centers have different strategies with regard to price, merchandise offered and tenant mix, and are generally tailored to meet the needs of their trade areas. Anchors are located along common areas in a configuration designed to maximize </w:t>
      </w:r>
      <w:r>
        <w:rPr>
          <w:rFonts w:eastAsia="Times New Roman"/>
          <w:color w:val="000000"/>
          <w:sz w:val="20"/>
          <w:szCs w:val="20"/>
        </w:rPr>
        <w:t>consumer traffic for the benefit of the Mall Stores. Mall GLA, which generally refers to GLA contiguous to the Anchors for tenants other than Anchors, is leased to a wide variety of smaller retailers. Mall Stores typically account for the majority of the r</w:t>
      </w:r>
      <w:r>
        <w:rPr>
          <w:rFonts w:eastAsia="Times New Roman"/>
          <w:color w:val="000000"/>
          <w:sz w:val="20"/>
          <w:szCs w:val="20"/>
        </w:rPr>
        <w:t>evenues of a Regional Shopping Center.</w:t>
      </w:r>
    </w:p>
    <w:p w:rsidR="00000000" w:rsidRDefault="00D10627">
      <w:pPr>
        <w:divId w:val="1876886368"/>
        <w:rPr>
          <w:rFonts w:eastAsia="Times New Roman"/>
        </w:rPr>
      </w:pPr>
      <w:r>
        <w:rPr>
          <w:rFonts w:eastAsia="Times New Roman"/>
          <w:b/>
          <w:bCs/>
          <w:color w:val="000000"/>
          <w:sz w:val="20"/>
          <w:szCs w:val="20"/>
        </w:rPr>
        <w:t>Business of the Company</w:t>
      </w:r>
    </w:p>
    <w:p w:rsidR="00000000" w:rsidRDefault="00D10627">
      <w:pPr>
        <w:ind w:firstLine="495"/>
        <w:divId w:val="1963995018"/>
        <w:rPr>
          <w:rFonts w:eastAsia="Times New Roman"/>
        </w:rPr>
      </w:pPr>
      <w:r>
        <w:rPr>
          <w:rFonts w:eastAsia="Times New Roman"/>
          <w:i/>
          <w:iCs/>
          <w:color w:val="000000"/>
          <w:sz w:val="20"/>
          <w:szCs w:val="20"/>
        </w:rPr>
        <w:t>Strategy:</w:t>
      </w:r>
    </w:p>
    <w:p w:rsidR="00000000" w:rsidRDefault="00D10627">
      <w:pPr>
        <w:ind w:firstLine="495"/>
        <w:divId w:val="1225872368"/>
        <w:rPr>
          <w:rFonts w:eastAsia="Times New Roman"/>
        </w:rPr>
      </w:pPr>
      <w:r>
        <w:rPr>
          <w:rFonts w:eastAsia="Times New Roman"/>
          <w:color w:val="000000"/>
          <w:sz w:val="20"/>
          <w:szCs w:val="20"/>
        </w:rPr>
        <w:t>The Company has a long-term four-pronged business strategy that focuses on the acquisition, leasing and management, redevelopment and development of Regional Shopping Centers.</w:t>
      </w:r>
    </w:p>
    <w:p w:rsidR="00000000" w:rsidRDefault="00D10627">
      <w:pPr>
        <w:ind w:firstLine="495"/>
        <w:divId w:val="1183781045"/>
        <w:rPr>
          <w:rFonts w:eastAsia="Times New Roman"/>
        </w:rPr>
      </w:pPr>
      <w:r>
        <w:rPr>
          <w:rFonts w:eastAsia="Times New Roman"/>
          <w:i/>
          <w:iCs/>
          <w:color w:val="000000"/>
          <w:sz w:val="20"/>
          <w:szCs w:val="20"/>
        </w:rPr>
        <w:t>Acquisi</w:t>
      </w:r>
      <w:r>
        <w:rPr>
          <w:rFonts w:eastAsia="Times New Roman"/>
          <w:i/>
          <w:iCs/>
          <w:color w:val="000000"/>
          <w:sz w:val="20"/>
          <w:szCs w:val="20"/>
        </w:rPr>
        <w:t>tions.</w:t>
      </w:r>
      <w:r>
        <w:rPr>
          <w:rFonts w:eastAsia="Times New Roman"/>
          <w:color w:val="000000"/>
          <w:sz w:val="20"/>
          <w:szCs w:val="20"/>
        </w:rPr>
        <w:t>    The Company principally focuses on well-located, quality Regional Shopping Centers that can be dominant in their trade area and have strong revenue enhancement potential. In addition, the Company pursues other opportunistic acquisitions of proper</w:t>
      </w:r>
      <w:r>
        <w:rPr>
          <w:rFonts w:eastAsia="Times New Roman"/>
          <w:color w:val="000000"/>
          <w:sz w:val="20"/>
          <w:szCs w:val="20"/>
        </w:rPr>
        <w:t xml:space="preserve">ty that include retail and will complement the Company's portfolio such as Outlet Centers. The Company subsequently seeks to improve operating performance and returns from these properties through leasing, </w:t>
      </w:r>
    </w:p>
    <w:p w:rsidR="00000000" w:rsidRDefault="00D10627">
      <w:pPr>
        <w:jc w:val="center"/>
        <w:divId w:val="221332242"/>
        <w:rPr>
          <w:rFonts w:eastAsia="Times New Roman"/>
        </w:rPr>
      </w:pPr>
      <w:r>
        <w:rPr>
          <w:rFonts w:eastAsia="Times New Roman"/>
          <w:color w:val="000000"/>
          <w:sz w:val="20"/>
          <w:szCs w:val="20"/>
        </w:rPr>
        <w:t>6</w:t>
      </w:r>
    </w:p>
    <w:p w:rsidR="00000000" w:rsidRDefault="00D10627">
      <w:pPr>
        <w:rPr>
          <w:rFonts w:eastAsia="Times New Roman"/>
        </w:rPr>
      </w:pPr>
      <w:r>
        <w:rPr>
          <w:rFonts w:eastAsia="Times New Roman"/>
        </w:rPr>
        <w:pict>
          <v:rect id="_x0000_i1030" style="width:0;height:1.5pt" o:hralign="center" o:hrstd="t" o:hr="t" fillcolor="#a0a0a0" stroked="f"/>
        </w:pict>
      </w:r>
    </w:p>
    <w:p w:rsidR="00000000" w:rsidRDefault="00D10627">
      <w:pPr>
        <w:divId w:val="1830442254"/>
        <w:rPr>
          <w:rFonts w:eastAsia="Times New Roman"/>
        </w:rPr>
      </w:pPr>
    </w:p>
    <w:p w:rsidR="00000000" w:rsidRDefault="00D10627">
      <w:pPr>
        <w:divId w:val="559900161"/>
        <w:rPr>
          <w:rFonts w:eastAsia="Times New Roman"/>
        </w:rPr>
      </w:pPr>
      <w:r>
        <w:rPr>
          <w:rFonts w:eastAsia="Times New Roman"/>
          <w:color w:val="000000"/>
          <w:sz w:val="20"/>
          <w:szCs w:val="20"/>
        </w:rPr>
        <w:t>manageme</w:t>
      </w:r>
      <w:r>
        <w:rPr>
          <w:rFonts w:eastAsia="Times New Roman"/>
          <w:color w:val="000000"/>
          <w:sz w:val="20"/>
          <w:szCs w:val="20"/>
        </w:rPr>
        <w:t>nt and redevelopment. Since its initial public offering, the Company has acquired interests in shopping centers nationwide. The Company believes that it is geographically well positioned to cultivate and maintain ongoing relationships with potential seller</w:t>
      </w:r>
      <w:r>
        <w:rPr>
          <w:rFonts w:eastAsia="Times New Roman"/>
          <w:color w:val="000000"/>
          <w:sz w:val="20"/>
          <w:szCs w:val="20"/>
        </w:rPr>
        <w:t>s and financial institutions and to act quickly when acquisition opportunities arise.</w:t>
      </w:r>
    </w:p>
    <w:p w:rsidR="00000000" w:rsidRDefault="00D10627">
      <w:pPr>
        <w:ind w:firstLine="495"/>
        <w:divId w:val="1581523385"/>
        <w:rPr>
          <w:rFonts w:eastAsia="Times New Roman"/>
        </w:rPr>
      </w:pPr>
      <w:r>
        <w:rPr>
          <w:rFonts w:eastAsia="Times New Roman"/>
          <w:i/>
          <w:iCs/>
          <w:color w:val="000000"/>
          <w:sz w:val="20"/>
          <w:szCs w:val="20"/>
        </w:rPr>
        <w:t>Leasing and Management.</w:t>
      </w:r>
      <w:r>
        <w:rPr>
          <w:rFonts w:eastAsia="Times New Roman"/>
          <w:color w:val="000000"/>
          <w:sz w:val="20"/>
          <w:szCs w:val="20"/>
        </w:rPr>
        <w:t>    The Company believes that the shopping center business requires specialized skills across a broad array of disciplines for effective and profit</w:t>
      </w:r>
      <w:r>
        <w:rPr>
          <w:rFonts w:eastAsia="Times New Roman"/>
          <w:color w:val="000000"/>
          <w:sz w:val="20"/>
          <w:szCs w:val="20"/>
        </w:rPr>
        <w:t>able operations. For this reason, the Company has developed a fully integrated real estate organization with in-house acquisition, accounting, development, finance, information technology, leasing, legal, marketing, property management and redevelopment ex</w:t>
      </w:r>
      <w:r>
        <w:rPr>
          <w:rFonts w:eastAsia="Times New Roman"/>
          <w:color w:val="000000"/>
          <w:sz w:val="20"/>
          <w:szCs w:val="20"/>
        </w:rPr>
        <w:t>pertise. In addition, the Company emphasizes a philosophy of decentralized property management, leasing and marketing performed by on-site professionals. The Company believes that this strategy results in the optimal operation, tenant mix and drawing power</w:t>
      </w:r>
      <w:r>
        <w:rPr>
          <w:rFonts w:eastAsia="Times New Roman"/>
          <w:color w:val="000000"/>
          <w:sz w:val="20"/>
          <w:szCs w:val="20"/>
        </w:rPr>
        <w:t xml:space="preserve"> of each Center, as well as the ability to quickly respond to changing competitive conditions of the Center's trade area.</w:t>
      </w:r>
    </w:p>
    <w:p w:rsidR="00000000" w:rsidRDefault="00D10627">
      <w:pPr>
        <w:ind w:firstLine="495"/>
        <w:divId w:val="1505129698"/>
        <w:rPr>
          <w:rFonts w:eastAsia="Times New Roman"/>
        </w:rPr>
      </w:pPr>
      <w:r>
        <w:rPr>
          <w:rFonts w:eastAsia="Times New Roman"/>
          <w:color w:val="000000"/>
          <w:sz w:val="20"/>
          <w:szCs w:val="20"/>
        </w:rPr>
        <w:t>The Company believes that on-site property managers can most effectively operate the Centers. Each Center's property manager is respon</w:t>
      </w:r>
      <w:r>
        <w:rPr>
          <w:rFonts w:eastAsia="Times New Roman"/>
          <w:color w:val="000000"/>
          <w:sz w:val="20"/>
          <w:szCs w:val="20"/>
        </w:rPr>
        <w:t>sible for overseeing the operations, marketing, maintenance and security functions at the Center. Property managers focus special attention on controlling operating costs, a key element in the profitability of the Centers, and seek to develop strong relati</w:t>
      </w:r>
      <w:r>
        <w:rPr>
          <w:rFonts w:eastAsia="Times New Roman"/>
          <w:color w:val="000000"/>
          <w:sz w:val="20"/>
          <w:szCs w:val="20"/>
        </w:rPr>
        <w:t>onships with, and be responsive to, the needs of retailers.</w:t>
      </w:r>
    </w:p>
    <w:p w:rsidR="00000000" w:rsidRDefault="00D10627">
      <w:pPr>
        <w:ind w:firstLine="495"/>
        <w:divId w:val="802700821"/>
        <w:rPr>
          <w:rFonts w:eastAsia="Times New Roman"/>
        </w:rPr>
      </w:pPr>
      <w:r>
        <w:rPr>
          <w:rFonts w:eastAsia="Times New Roman"/>
          <w:color w:val="000000"/>
          <w:sz w:val="20"/>
          <w:szCs w:val="20"/>
        </w:rPr>
        <w:t>The Company generally utilizes regionally located leasing managers to better understand the market and the community in which a Center is located. The Company continually assesses and fine tunes e</w:t>
      </w:r>
      <w:r>
        <w:rPr>
          <w:rFonts w:eastAsia="Times New Roman"/>
          <w:color w:val="000000"/>
          <w:sz w:val="20"/>
          <w:szCs w:val="20"/>
        </w:rPr>
        <w:t>ach Center's tenant mix, identifies and replaces underperforming tenants and seeks to optimize existing tenant sizes and configurations.</w:t>
      </w:r>
    </w:p>
    <w:p w:rsidR="00000000" w:rsidRDefault="00D10627">
      <w:pPr>
        <w:ind w:firstLine="495"/>
        <w:divId w:val="1183012955"/>
        <w:rPr>
          <w:rFonts w:eastAsia="Times New Roman"/>
        </w:rPr>
      </w:pPr>
      <w:r>
        <w:rPr>
          <w:rFonts w:eastAsia="Times New Roman"/>
          <w:color w:val="000000"/>
          <w:sz w:val="20"/>
          <w:szCs w:val="20"/>
        </w:rPr>
        <w:t>On a selective basis, the Company provides property management and leasing services for third parties. The Company curr</w:t>
      </w:r>
      <w:r>
        <w:rPr>
          <w:rFonts w:eastAsia="Times New Roman"/>
          <w:color w:val="000000"/>
          <w:sz w:val="20"/>
          <w:szCs w:val="20"/>
        </w:rPr>
        <w:t>ently manages one regional shopping center and two community centers for third party owners on a fee basis.</w:t>
      </w:r>
    </w:p>
    <w:p w:rsidR="00000000" w:rsidRDefault="00D10627">
      <w:pPr>
        <w:ind w:firstLine="495"/>
        <w:divId w:val="1164473771"/>
        <w:rPr>
          <w:rFonts w:eastAsia="Times New Roman"/>
        </w:rPr>
      </w:pPr>
      <w:r>
        <w:rPr>
          <w:rFonts w:eastAsia="Times New Roman"/>
          <w:i/>
          <w:iCs/>
          <w:color w:val="000000"/>
          <w:sz w:val="20"/>
          <w:szCs w:val="20"/>
        </w:rPr>
        <w:t>Redevelopment.</w:t>
      </w:r>
      <w:r>
        <w:rPr>
          <w:rFonts w:eastAsia="Times New Roman"/>
          <w:color w:val="000000"/>
          <w:sz w:val="20"/>
          <w:szCs w:val="20"/>
        </w:rPr>
        <w:t>    </w:t>
      </w:r>
      <w:r>
        <w:rPr>
          <w:rFonts w:eastAsia="Times New Roman"/>
          <w:color w:val="000000"/>
          <w:sz w:val="20"/>
          <w:szCs w:val="20"/>
        </w:rPr>
        <w:t>One of the major components of the Company's growth strategy is its ability to redevelop acquired properties. On a selective basis, the Company's business strategy may include mixed-use densification to maximize space at the Company’s Regional Shopping Cen</w:t>
      </w:r>
      <w:r>
        <w:rPr>
          <w:rFonts w:eastAsia="Times New Roman"/>
          <w:color w:val="000000"/>
          <w:sz w:val="20"/>
          <w:szCs w:val="20"/>
        </w:rPr>
        <w:t>ters, including by developing available land at the Regional Shopping Centers or by demolishing underperforming department store boxes and redeveloping the land. For this reason, the Company has built a staff of redevelopment professionals who have primary</w:t>
      </w:r>
      <w:r>
        <w:rPr>
          <w:rFonts w:eastAsia="Times New Roman"/>
          <w:color w:val="000000"/>
          <w:sz w:val="20"/>
          <w:szCs w:val="20"/>
        </w:rPr>
        <w:t xml:space="preserve"> responsibility for identifying redevelopment opportunities that they believe will result in enhanced long-term financial returns and market position for the Centers. The redevelopment professionals oversee the design and construction of the projects in ad</w:t>
      </w:r>
      <w:r>
        <w:rPr>
          <w:rFonts w:eastAsia="Times New Roman"/>
          <w:color w:val="000000"/>
          <w:sz w:val="20"/>
          <w:szCs w:val="20"/>
        </w:rPr>
        <w:t>dition to obtaining required governmental approvals (See "Redevelopment and Development Activity" in Recent Developments).</w:t>
      </w:r>
    </w:p>
    <w:p w:rsidR="00000000" w:rsidRDefault="00D10627">
      <w:pPr>
        <w:ind w:firstLine="495"/>
        <w:divId w:val="1432969037"/>
        <w:rPr>
          <w:rFonts w:eastAsia="Times New Roman"/>
        </w:rPr>
      </w:pPr>
      <w:r>
        <w:rPr>
          <w:rFonts w:eastAsia="Times New Roman"/>
          <w:i/>
          <w:iCs/>
          <w:color w:val="000000"/>
          <w:sz w:val="20"/>
          <w:szCs w:val="20"/>
        </w:rPr>
        <w:t>Development.</w:t>
      </w:r>
      <w:r>
        <w:rPr>
          <w:rFonts w:eastAsia="Times New Roman"/>
          <w:color w:val="000000"/>
          <w:sz w:val="20"/>
          <w:szCs w:val="20"/>
        </w:rPr>
        <w:t>    The Company pursues ground-up development projects on a selective basis. The Company has supplemented its strong acqu</w:t>
      </w:r>
      <w:r>
        <w:rPr>
          <w:rFonts w:eastAsia="Times New Roman"/>
          <w:color w:val="000000"/>
          <w:sz w:val="20"/>
          <w:szCs w:val="20"/>
        </w:rPr>
        <w:t>isition, operations and redevelopment skills with its ground-up development expertise to further increase growth opportunities (See "Redevelopment and Development Activity" in Recent Developments).</w:t>
      </w:r>
    </w:p>
    <w:p w:rsidR="00000000" w:rsidRDefault="00D10627">
      <w:pPr>
        <w:ind w:firstLine="495"/>
        <w:divId w:val="879515927"/>
        <w:rPr>
          <w:rFonts w:eastAsia="Times New Roman"/>
        </w:rPr>
      </w:pPr>
      <w:r>
        <w:rPr>
          <w:rFonts w:eastAsia="Times New Roman"/>
          <w:i/>
          <w:iCs/>
          <w:color w:val="000000"/>
          <w:sz w:val="20"/>
          <w:szCs w:val="20"/>
        </w:rPr>
        <w:t>The Centers:</w:t>
      </w:r>
    </w:p>
    <w:p w:rsidR="00000000" w:rsidRDefault="00D10627">
      <w:pPr>
        <w:ind w:firstLine="495"/>
        <w:divId w:val="1652826003"/>
        <w:rPr>
          <w:rFonts w:eastAsia="Times New Roman"/>
        </w:rPr>
      </w:pPr>
      <w:r>
        <w:rPr>
          <w:rFonts w:eastAsia="Times New Roman"/>
          <w:color w:val="000000"/>
          <w:sz w:val="20"/>
          <w:szCs w:val="20"/>
        </w:rPr>
        <w:t>As of December 31, 2020, the Centers primaril</w:t>
      </w:r>
      <w:r>
        <w:rPr>
          <w:rFonts w:eastAsia="Times New Roman"/>
          <w:color w:val="000000"/>
          <w:sz w:val="20"/>
          <w:szCs w:val="20"/>
        </w:rPr>
        <w:t xml:space="preserve">y included 47 Regional Shopping Centers and five Community/Power Shopping Centers totaling approximately 50 million square feet of GLA. These 52 Centers average approximately 900,000 square feet of GLA and range in size from 3.5 million square feet of GLA </w:t>
      </w:r>
      <w:r>
        <w:rPr>
          <w:rFonts w:eastAsia="Times New Roman"/>
          <w:color w:val="000000"/>
          <w:sz w:val="20"/>
          <w:szCs w:val="20"/>
        </w:rPr>
        <w:t>at Tysons Corner Center to 184,000 square feet of GLA at Boulevard Shops. As of December 31, 2020, the Centers primarily includ</w:t>
      </w:r>
      <w:r>
        <w:rPr>
          <w:rFonts w:eastAsia="Times New Roman"/>
          <w:color w:val="000000"/>
          <w:sz w:val="20"/>
          <w:szCs w:val="20"/>
          <w:shd w:val="clear" w:color="auto" w:fill="FFFFFF"/>
        </w:rPr>
        <w:t>e</w:t>
      </w:r>
      <w:r>
        <w:rPr>
          <w:rFonts w:eastAsia="Times New Roman"/>
          <w:color w:val="000000"/>
          <w:sz w:val="20"/>
          <w:szCs w:val="20"/>
        </w:rPr>
        <w:t>d 172</w:t>
      </w:r>
      <w:r>
        <w:rPr>
          <w:rFonts w:eastAsia="Times New Roman"/>
          <w:color w:val="000000"/>
          <w:sz w:val="20"/>
          <w:szCs w:val="20"/>
          <w:shd w:val="clear" w:color="auto" w:fill="FFFFFF"/>
        </w:rPr>
        <w:t xml:space="preserve"> Anchors totaling approximately</w:t>
      </w:r>
      <w:r>
        <w:rPr>
          <w:rFonts w:eastAsia="Times New Roman"/>
          <w:color w:val="000000"/>
          <w:sz w:val="20"/>
          <w:szCs w:val="20"/>
        </w:rPr>
        <w:t xml:space="preserve"> 23.1 million</w:t>
      </w:r>
      <w:r>
        <w:rPr>
          <w:rFonts w:eastAsia="Times New Roman"/>
          <w:color w:val="000000"/>
          <w:sz w:val="20"/>
          <w:szCs w:val="20"/>
          <w:shd w:val="clear" w:color="auto" w:fill="FFFFFF"/>
        </w:rPr>
        <w:t xml:space="preserve"> square feet of GLA and approximately 5,000 Mall Stores and Freestanding Stores</w:t>
      </w:r>
      <w:r>
        <w:rPr>
          <w:rFonts w:eastAsia="Times New Roman"/>
          <w:color w:val="000000"/>
          <w:sz w:val="20"/>
          <w:szCs w:val="20"/>
          <w:shd w:val="clear" w:color="auto" w:fill="FFFFFF"/>
        </w:rPr>
        <w:t xml:space="preserve"> totaling approximate</w:t>
      </w:r>
      <w:r>
        <w:rPr>
          <w:rFonts w:eastAsia="Times New Roman"/>
          <w:color w:val="000000"/>
          <w:sz w:val="20"/>
          <w:szCs w:val="20"/>
        </w:rPr>
        <w:t xml:space="preserve">ly 24.6 million </w:t>
      </w:r>
      <w:r>
        <w:rPr>
          <w:rFonts w:eastAsia="Times New Roman"/>
          <w:color w:val="000000"/>
          <w:sz w:val="20"/>
          <w:szCs w:val="20"/>
          <w:shd w:val="clear" w:color="auto" w:fill="FFFFFF"/>
        </w:rPr>
        <w:t>square feet of GLA.</w:t>
      </w:r>
    </w:p>
    <w:p w:rsidR="00000000" w:rsidRDefault="00D10627">
      <w:pPr>
        <w:ind w:firstLine="495"/>
        <w:divId w:val="1769420493"/>
        <w:rPr>
          <w:rFonts w:eastAsia="Times New Roman"/>
        </w:rPr>
      </w:pPr>
      <w:r>
        <w:rPr>
          <w:rFonts w:eastAsia="Times New Roman"/>
          <w:i/>
          <w:iCs/>
          <w:color w:val="000000"/>
          <w:sz w:val="20"/>
          <w:szCs w:val="20"/>
        </w:rPr>
        <w:t>Competition:</w:t>
      </w:r>
    </w:p>
    <w:p w:rsidR="00000000" w:rsidRDefault="00D10627">
      <w:pPr>
        <w:ind w:firstLine="495"/>
        <w:divId w:val="1668098575"/>
        <w:rPr>
          <w:rFonts w:eastAsia="Times New Roman"/>
        </w:rPr>
      </w:pPr>
      <w:r>
        <w:rPr>
          <w:rFonts w:eastAsia="Times New Roman"/>
          <w:color w:val="000000"/>
          <w:sz w:val="20"/>
          <w:szCs w:val="20"/>
        </w:rPr>
        <w:t>Numerous owners, developers and managers of malls, shopping centers and other retail-oriented real estate compete with the Company for the acquisition of properties and in attracting ten</w:t>
      </w:r>
      <w:r>
        <w:rPr>
          <w:rFonts w:eastAsia="Times New Roman"/>
          <w:color w:val="000000"/>
          <w:sz w:val="20"/>
          <w:szCs w:val="20"/>
        </w:rPr>
        <w:t>ants or Anchors to occupy space. There are a number of other publicly traded mall companies and several large private mall companies in the United States, any of which under certain circumstances could compete against the Company for an Anchor or a tenant.</w:t>
      </w:r>
      <w:r>
        <w:rPr>
          <w:rFonts w:eastAsia="Times New Roman"/>
          <w:color w:val="000000"/>
          <w:sz w:val="20"/>
          <w:szCs w:val="20"/>
        </w:rPr>
        <w:t xml:space="preserve"> In addition, these companies, as well as other REITs, private real estate companies or investors compete with the Company in terms of property acquisitions. This results in competition both for the acquisition of properties or centers and for tenants or A</w:t>
      </w:r>
      <w:r>
        <w:rPr>
          <w:rFonts w:eastAsia="Times New Roman"/>
          <w:color w:val="000000"/>
          <w:sz w:val="20"/>
          <w:szCs w:val="20"/>
        </w:rPr>
        <w:t>nchors to occupy space. Competition for property acquisitions may result in increased purchase prices and may adversely affect the Company's ability to make suitable property acquisitions on favorable terms. The existence of competing shopping centers coul</w:t>
      </w:r>
      <w:r>
        <w:rPr>
          <w:rFonts w:eastAsia="Times New Roman"/>
          <w:color w:val="000000"/>
          <w:sz w:val="20"/>
          <w:szCs w:val="20"/>
        </w:rPr>
        <w:t>d have a material adverse impact on the Company's ability to lease space and on the level of rents that can be achieved. There is also increasing competition from other retail formats and technologies, such as lifestyle centers, power centers, outlet cente</w:t>
      </w:r>
      <w:r>
        <w:rPr>
          <w:rFonts w:eastAsia="Times New Roman"/>
          <w:color w:val="000000"/>
          <w:sz w:val="20"/>
          <w:szCs w:val="20"/>
        </w:rPr>
        <w:t>rs, online retail shopping, home shopping networks, catalogs, telemarketing and discount shopping clubs that could adversely affect the Company's revenues.</w:t>
      </w:r>
    </w:p>
    <w:p w:rsidR="00000000" w:rsidRDefault="00D10627">
      <w:pPr>
        <w:ind w:firstLine="495"/>
        <w:divId w:val="231741357"/>
        <w:rPr>
          <w:rFonts w:eastAsia="Times New Roman"/>
        </w:rPr>
      </w:pPr>
      <w:r>
        <w:rPr>
          <w:rFonts w:eastAsia="Times New Roman"/>
          <w:color w:val="000000"/>
          <w:sz w:val="20"/>
          <w:szCs w:val="20"/>
        </w:rPr>
        <w:t>In making leasing decisions, the Company believes that retailers consider the following material fac</w:t>
      </w:r>
      <w:r>
        <w:rPr>
          <w:rFonts w:eastAsia="Times New Roman"/>
          <w:color w:val="000000"/>
          <w:sz w:val="20"/>
          <w:szCs w:val="20"/>
        </w:rPr>
        <w:t>tors relating to a center: quality, design and location, including consumer demographics; rental rates; type and quality of Anchors and retailers at the center; and management and operational experience and strategy of the center. The Company believes it i</w:t>
      </w:r>
      <w:r>
        <w:rPr>
          <w:rFonts w:eastAsia="Times New Roman"/>
          <w:color w:val="000000"/>
          <w:sz w:val="20"/>
          <w:szCs w:val="20"/>
        </w:rPr>
        <w:t xml:space="preserve">s able to compete </w:t>
      </w:r>
    </w:p>
    <w:p w:rsidR="00000000" w:rsidRDefault="00D10627">
      <w:pPr>
        <w:jc w:val="center"/>
        <w:divId w:val="1593319724"/>
        <w:rPr>
          <w:rFonts w:eastAsia="Times New Roman"/>
        </w:rPr>
      </w:pPr>
      <w:r>
        <w:rPr>
          <w:rFonts w:eastAsia="Times New Roman"/>
          <w:color w:val="000000"/>
          <w:sz w:val="20"/>
          <w:szCs w:val="20"/>
        </w:rPr>
        <w:t>7</w:t>
      </w:r>
    </w:p>
    <w:p w:rsidR="00000000" w:rsidRDefault="00D10627">
      <w:pPr>
        <w:rPr>
          <w:rFonts w:eastAsia="Times New Roman"/>
        </w:rPr>
      </w:pPr>
      <w:r>
        <w:rPr>
          <w:rFonts w:eastAsia="Times New Roman"/>
        </w:rPr>
        <w:pict>
          <v:rect id="_x0000_i1031" style="width:0;height:1.5pt" o:hralign="center" o:hrstd="t" o:hr="t" fillcolor="#a0a0a0" stroked="f"/>
        </w:pict>
      </w:r>
    </w:p>
    <w:p w:rsidR="00000000" w:rsidRDefault="00D10627">
      <w:pPr>
        <w:divId w:val="1767842374"/>
        <w:rPr>
          <w:rFonts w:eastAsia="Times New Roman"/>
        </w:rPr>
      </w:pPr>
    </w:p>
    <w:p w:rsidR="00000000" w:rsidRDefault="00D10627">
      <w:pPr>
        <w:divId w:val="2084523568"/>
        <w:rPr>
          <w:rFonts w:eastAsia="Times New Roman"/>
        </w:rPr>
      </w:pPr>
      <w:r>
        <w:rPr>
          <w:rFonts w:eastAsia="Times New Roman"/>
          <w:color w:val="000000"/>
          <w:sz w:val="20"/>
          <w:szCs w:val="20"/>
        </w:rPr>
        <w:t>effectively for retail tenants in its local markets based on these criteria in light of the overall size, quality and diversity of its Centers.</w:t>
      </w:r>
    </w:p>
    <w:p w:rsidR="00000000" w:rsidRDefault="00D10627">
      <w:pPr>
        <w:ind w:firstLine="495"/>
        <w:divId w:val="756823314"/>
        <w:rPr>
          <w:rFonts w:eastAsia="Times New Roman"/>
        </w:rPr>
      </w:pPr>
      <w:r>
        <w:rPr>
          <w:rFonts w:eastAsia="Times New Roman"/>
          <w:i/>
          <w:iCs/>
          <w:color w:val="000000"/>
          <w:sz w:val="20"/>
          <w:szCs w:val="20"/>
        </w:rPr>
        <w:t>Major Tenants:</w:t>
      </w:r>
    </w:p>
    <w:p w:rsidR="00000000" w:rsidRDefault="00D10627">
      <w:pPr>
        <w:ind w:firstLine="495"/>
        <w:divId w:val="221334081"/>
        <w:rPr>
          <w:rFonts w:eastAsia="Times New Roman"/>
        </w:rPr>
      </w:pPr>
      <w:r>
        <w:rPr>
          <w:rFonts w:eastAsia="Times New Roman"/>
          <w:color w:val="000000"/>
          <w:sz w:val="20"/>
          <w:szCs w:val="20"/>
        </w:rPr>
        <w:t>For the year ended December 31, 2020,</w:t>
      </w:r>
      <w:r>
        <w:rPr>
          <w:rFonts w:eastAsia="Times New Roman"/>
          <w:color w:val="000000"/>
          <w:sz w:val="20"/>
          <w:szCs w:val="20"/>
        </w:rPr>
        <w:t xml:space="preserve"> the Centers derived approximately 73% of their total rents from Mall Stores and Freestanding Stores under 10,000 square feet and 27% of their total rents from Big Box and Anchor tenants. Total rents as set forth in "Item 1. Business" include minimum rents</w:t>
      </w:r>
      <w:r>
        <w:rPr>
          <w:rFonts w:eastAsia="Times New Roman"/>
          <w:color w:val="000000"/>
          <w:sz w:val="20"/>
          <w:szCs w:val="20"/>
        </w:rPr>
        <w:t xml:space="preserve"> and percentage rents.</w:t>
      </w:r>
    </w:p>
    <w:p w:rsidR="00000000" w:rsidRDefault="00D10627">
      <w:pPr>
        <w:ind w:firstLine="495"/>
        <w:divId w:val="920718604"/>
        <w:rPr>
          <w:rFonts w:eastAsia="Times New Roman"/>
        </w:rPr>
      </w:pPr>
      <w:r>
        <w:rPr>
          <w:rFonts w:eastAsia="Times New Roman"/>
          <w:color w:val="000000"/>
          <w:sz w:val="20"/>
          <w:szCs w:val="20"/>
        </w:rPr>
        <w:t>The following retailers (including their subsidiaries) represent the 10 largest tenants in the Centers based upon total rents in place as of December 31, 2020:</w:t>
      </w:r>
    </w:p>
    <w:tbl>
      <w:tblPr>
        <w:tblW w:w="4605" w:type="pct"/>
        <w:tblCellMar>
          <w:top w:w="15" w:type="dxa"/>
          <w:left w:w="15" w:type="dxa"/>
          <w:bottom w:w="15" w:type="dxa"/>
          <w:right w:w="15" w:type="dxa"/>
        </w:tblCellMar>
        <w:tblLook w:val="04A0" w:firstRow="1" w:lastRow="0" w:firstColumn="1" w:lastColumn="0" w:noHBand="0" w:noVBand="1"/>
      </w:tblPr>
      <w:tblGrid>
        <w:gridCol w:w="40"/>
        <w:gridCol w:w="2010"/>
        <w:gridCol w:w="38"/>
        <w:gridCol w:w="36"/>
        <w:gridCol w:w="36"/>
        <w:gridCol w:w="36"/>
        <w:gridCol w:w="39"/>
        <w:gridCol w:w="3779"/>
        <w:gridCol w:w="38"/>
        <w:gridCol w:w="36"/>
        <w:gridCol w:w="36"/>
        <w:gridCol w:w="36"/>
        <w:gridCol w:w="71"/>
        <w:gridCol w:w="629"/>
        <w:gridCol w:w="36"/>
        <w:gridCol w:w="36"/>
        <w:gridCol w:w="36"/>
        <w:gridCol w:w="36"/>
        <w:gridCol w:w="53"/>
        <w:gridCol w:w="406"/>
        <w:gridCol w:w="187"/>
      </w:tblGrid>
      <w:tr w:rsidR="00000000">
        <w:trPr>
          <w:divId w:val="1589849148"/>
        </w:trPr>
        <w:tc>
          <w:tcPr>
            <w:tcW w:w="50" w:type="pct"/>
            <w:vAlign w:val="center"/>
            <w:hideMark/>
          </w:tcPr>
          <w:p w:rsidR="00000000" w:rsidRDefault="00D10627">
            <w:pPr>
              <w:ind w:firstLine="495"/>
              <w:rPr>
                <w:rFonts w:eastAsia="Times New Roman"/>
              </w:rPr>
            </w:pPr>
          </w:p>
        </w:tc>
        <w:tc>
          <w:tcPr>
            <w:tcW w:w="134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5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589849148"/>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Tenant</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Primary DBAs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r>
            <w:r>
              <w:rPr>
                <w:rFonts w:eastAsia="Times New Roman"/>
                <w:b/>
                <w:bCs/>
                <w:color w:val="000000"/>
                <w:sz w:val="16"/>
                <w:szCs w:val="16"/>
              </w:rPr>
              <w:t>Locations</w:t>
            </w:r>
            <w:r>
              <w:rPr>
                <w:rFonts w:eastAsia="Times New Roman"/>
                <w:b/>
                <w:bCs/>
                <w:color w:val="000000"/>
                <w:sz w:val="16"/>
                <w:szCs w:val="16"/>
              </w:rPr>
              <w:br/>
              <w:t>in the</w:t>
            </w:r>
            <w:r>
              <w:rPr>
                <w:rFonts w:eastAsia="Times New Roman"/>
                <w:b/>
                <w:bCs/>
                <w:color w:val="000000"/>
                <w:sz w:val="16"/>
                <w:szCs w:val="16"/>
              </w:rPr>
              <w:br/>
              <w:t>Portfolio</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 of Total</w:t>
            </w:r>
            <w:r>
              <w:rPr>
                <w:rFonts w:eastAsia="Times New Roman"/>
                <w:b/>
                <w:bCs/>
                <w:color w:val="000000"/>
                <w:sz w:val="16"/>
                <w:szCs w:val="16"/>
              </w:rPr>
              <w:br/>
              <w:t>Rents</w:t>
            </w:r>
          </w:p>
        </w:tc>
      </w:tr>
      <w:tr w:rsidR="00000000">
        <w:trPr>
          <w:divId w:val="158984914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L Brands, Inc.</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Victoria's Secret, Bath and Body Works, PINK</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Best Buy Co., Inc.</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Best Buy</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H &amp; M Hennes &amp; Mauritz AB</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H &amp; M</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Foot Locker, Inc.</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Champs Sports, Foot Locker, Kids Foot Locker, Lady Foot Locker, Foot Action, House of Hoops, and others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Gap, Inc., The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Athleta, Banana Republic, Gap, Gap Kids, Old Navy and others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Signet Jewelers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Jared Jewelry, Kay Jewelers, Piercing Pagoda, Zales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Dick's Sporting Goods, Inc.</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Dick's Sporting Goods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American Eagle Outfitters, Inc.</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American Eagle Outfitters, aerie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Abercrombie &amp; Fitch</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Abercrombie &amp; Fitch, Hollister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r w:rsidR="00000000">
        <w:trPr>
          <w:divId w:val="1589849148"/>
        </w:trPr>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Apple Inc.</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Apple Store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20"/>
                <w:szCs w:val="20"/>
              </w:rPr>
              <w:t>%</w:t>
            </w:r>
          </w:p>
        </w:tc>
      </w:tr>
    </w:tbl>
    <w:p w:rsidR="00000000" w:rsidRDefault="00D10627">
      <w:pPr>
        <w:ind w:firstLine="495"/>
        <w:divId w:val="112797812"/>
        <w:rPr>
          <w:rFonts w:eastAsia="Times New Roman"/>
        </w:rPr>
      </w:pPr>
    </w:p>
    <w:p w:rsidR="00000000" w:rsidRDefault="00D10627">
      <w:pPr>
        <w:ind w:firstLine="495"/>
        <w:divId w:val="1972904664"/>
        <w:rPr>
          <w:rFonts w:eastAsia="Times New Roman"/>
        </w:rPr>
      </w:pPr>
      <w:r>
        <w:rPr>
          <w:rFonts w:eastAsia="Times New Roman"/>
          <w:i/>
          <w:iCs/>
          <w:color w:val="000000"/>
          <w:sz w:val="20"/>
          <w:szCs w:val="20"/>
        </w:rPr>
        <w:t>Mall Stores and Freestanding Stores:</w:t>
      </w:r>
    </w:p>
    <w:p w:rsidR="00000000" w:rsidRDefault="00D10627">
      <w:pPr>
        <w:ind w:firstLine="495"/>
        <w:divId w:val="1338074041"/>
        <w:rPr>
          <w:rFonts w:eastAsia="Times New Roman"/>
        </w:rPr>
      </w:pPr>
      <w:r>
        <w:rPr>
          <w:rFonts w:eastAsia="Times New Roman"/>
          <w:color w:val="000000"/>
          <w:sz w:val="20"/>
          <w:szCs w:val="20"/>
        </w:rPr>
        <w:t>Mall Store and Freestanding Store leases generally provide for tenants to pay rent comprised of a base (or "minimum") rent and a percentage rent based on sales. In some cases, tenants pay only minimum rent, and in other cases, tenants pay only percentage r</w:t>
      </w:r>
      <w:r>
        <w:rPr>
          <w:rFonts w:eastAsia="Times New Roman"/>
          <w:color w:val="000000"/>
          <w:sz w:val="20"/>
          <w:szCs w:val="20"/>
        </w:rPr>
        <w:t>ent. The Company generally enters into leases for Mall Stores and Freestanding Stores that also require tenants to pay a stated amount for operating expenses, generally excluding property taxes, regardless of the expenses the Company actually incurs at any</w:t>
      </w:r>
      <w:r>
        <w:rPr>
          <w:rFonts w:eastAsia="Times New Roman"/>
          <w:color w:val="000000"/>
          <w:sz w:val="20"/>
          <w:szCs w:val="20"/>
        </w:rPr>
        <w:t xml:space="preserve"> Center. However, certain leases for Mall Stores and Freestanding Stores contain provisions that only require tenants to pay their pro rata share of maintenance of the common areas, property taxes, insurance, advertising and other expenditures related to t</w:t>
      </w:r>
      <w:r>
        <w:rPr>
          <w:rFonts w:eastAsia="Times New Roman"/>
          <w:color w:val="000000"/>
          <w:sz w:val="20"/>
          <w:szCs w:val="20"/>
        </w:rPr>
        <w:t>he operations of the Center.</w:t>
      </w:r>
    </w:p>
    <w:p w:rsidR="00000000" w:rsidRDefault="00D10627">
      <w:pPr>
        <w:ind w:firstLine="495"/>
        <w:divId w:val="1650359902"/>
        <w:rPr>
          <w:rFonts w:eastAsia="Times New Roman"/>
        </w:rPr>
      </w:pPr>
      <w:r>
        <w:rPr>
          <w:rFonts w:eastAsia="Times New Roman"/>
          <w:color w:val="000000"/>
          <w:sz w:val="20"/>
          <w:szCs w:val="20"/>
        </w:rPr>
        <w:t>Tenant space of 10,000 square feet and under in the Company's portfolio at December </w:t>
      </w:r>
      <w:r>
        <w:rPr>
          <w:rFonts w:eastAsia="Times New Roman"/>
          <w:color w:val="000000"/>
          <w:sz w:val="20"/>
          <w:szCs w:val="20"/>
        </w:rPr>
        <w:t>31, 2020 comprises approximately 65% of all Mall Store and Freestanding Store space. The Company uses tenant spaces of 10,000 square feet and under for comparing rental rate activity because this space is more consistent in terms of shape and configuration</w:t>
      </w:r>
      <w:r>
        <w:rPr>
          <w:rFonts w:eastAsia="Times New Roman"/>
          <w:color w:val="000000"/>
          <w:sz w:val="20"/>
          <w:szCs w:val="20"/>
        </w:rPr>
        <w:t xml:space="preserve"> and, as such, the Company is able to provide a meaningful comparison of rental rate activity for this space. Mall Store and Freestanding Store space greater than 10,000 square feet is inconsistent in size and configuration throughout the Company's portfol</w:t>
      </w:r>
      <w:r>
        <w:rPr>
          <w:rFonts w:eastAsia="Times New Roman"/>
          <w:color w:val="000000"/>
          <w:sz w:val="20"/>
          <w:szCs w:val="20"/>
        </w:rPr>
        <w:t>io and as a result does not lend itself to a meaningful comparison of rental rate activity with the Company's other space. Much of the non-Anchor space over 10,000 square feet is not physically connected to the mall, does not share the same common area ame</w:t>
      </w:r>
      <w:r>
        <w:rPr>
          <w:rFonts w:eastAsia="Times New Roman"/>
          <w:color w:val="000000"/>
          <w:sz w:val="20"/>
          <w:szCs w:val="20"/>
        </w:rPr>
        <w:t>nities and does not benefit from the foot traffic in the mall. As a result, space greater than 10,000 square feet has a unique rent structure that is inconsistent with mall space under 10,000 square feet.</w:t>
      </w:r>
    </w:p>
    <w:p w:rsidR="00000000" w:rsidRDefault="00D10627">
      <w:pPr>
        <w:jc w:val="center"/>
        <w:divId w:val="2046439208"/>
        <w:rPr>
          <w:rFonts w:eastAsia="Times New Roman"/>
        </w:rPr>
      </w:pPr>
      <w:r>
        <w:rPr>
          <w:rFonts w:eastAsia="Times New Roman"/>
          <w:color w:val="000000"/>
          <w:sz w:val="20"/>
          <w:szCs w:val="20"/>
        </w:rPr>
        <w:t>8</w:t>
      </w:r>
    </w:p>
    <w:p w:rsidR="00000000" w:rsidRDefault="00D10627">
      <w:pPr>
        <w:rPr>
          <w:rFonts w:eastAsia="Times New Roman"/>
        </w:rPr>
      </w:pPr>
      <w:r>
        <w:rPr>
          <w:rFonts w:eastAsia="Times New Roman"/>
        </w:rPr>
        <w:pict>
          <v:rect id="_x0000_i1032" style="width:0;height:1.5pt" o:hralign="center" o:hrstd="t" o:hr="t" fillcolor="#a0a0a0" stroked="f"/>
        </w:pict>
      </w:r>
    </w:p>
    <w:p w:rsidR="00000000" w:rsidRDefault="00D10627">
      <w:pPr>
        <w:divId w:val="124469920"/>
        <w:rPr>
          <w:rFonts w:eastAsia="Times New Roman"/>
        </w:rPr>
      </w:pPr>
    </w:p>
    <w:p w:rsidR="00000000" w:rsidRDefault="00D10627">
      <w:pPr>
        <w:ind w:firstLine="495"/>
        <w:divId w:val="1864123219"/>
        <w:rPr>
          <w:rFonts w:eastAsia="Times New Roman"/>
        </w:rPr>
      </w:pPr>
      <w:r>
        <w:rPr>
          <w:rFonts w:eastAsia="Times New Roman"/>
          <w:color w:val="000000"/>
          <w:sz w:val="20"/>
          <w:szCs w:val="20"/>
        </w:rPr>
        <w:t>The follow</w:t>
      </w:r>
      <w:r>
        <w:rPr>
          <w:rFonts w:eastAsia="Times New Roman"/>
          <w:color w:val="000000"/>
          <w:sz w:val="20"/>
          <w:szCs w:val="20"/>
        </w:rPr>
        <w:t xml:space="preserve">ing tables set forth the average base rent per square foot for the Centers, as of December 31 for each of the past five years: </w:t>
      </w:r>
    </w:p>
    <w:p w:rsidR="00000000" w:rsidRDefault="00D10627">
      <w:pPr>
        <w:divId w:val="1469282511"/>
        <w:rPr>
          <w:rFonts w:eastAsia="Times New Roman"/>
        </w:rPr>
      </w:pPr>
      <w:r>
        <w:rPr>
          <w:rFonts w:eastAsia="Times New Roman"/>
          <w:b/>
          <w:bCs/>
          <w:color w:val="000000"/>
          <w:sz w:val="20"/>
          <w:szCs w:val="20"/>
        </w:rPr>
        <w:t xml:space="preserve">Mall Stores and Freestanding Stores under 10,000 square feet: </w:t>
      </w:r>
    </w:p>
    <w:tbl>
      <w:tblPr>
        <w:tblW w:w="4985" w:type="pct"/>
        <w:tblCellMar>
          <w:top w:w="15" w:type="dxa"/>
          <w:left w:w="15" w:type="dxa"/>
          <w:bottom w:w="15" w:type="dxa"/>
          <w:right w:w="15" w:type="dxa"/>
        </w:tblCellMar>
        <w:tblLook w:val="04A0" w:firstRow="1" w:lastRow="0" w:firstColumn="1" w:lastColumn="0" w:noHBand="0" w:noVBand="1"/>
      </w:tblPr>
      <w:tblGrid>
        <w:gridCol w:w="39"/>
        <w:gridCol w:w="4243"/>
        <w:gridCol w:w="38"/>
        <w:gridCol w:w="120"/>
        <w:gridCol w:w="843"/>
        <w:gridCol w:w="36"/>
        <w:gridCol w:w="36"/>
        <w:gridCol w:w="36"/>
        <w:gridCol w:w="36"/>
        <w:gridCol w:w="121"/>
        <w:gridCol w:w="1216"/>
        <w:gridCol w:w="36"/>
        <w:gridCol w:w="36"/>
        <w:gridCol w:w="36"/>
        <w:gridCol w:w="36"/>
        <w:gridCol w:w="121"/>
        <w:gridCol w:w="1216"/>
        <w:gridCol w:w="36"/>
      </w:tblGrid>
      <w:tr w:rsidR="00000000">
        <w:trPr>
          <w:divId w:val="1074159719"/>
        </w:trPr>
        <w:tc>
          <w:tcPr>
            <w:tcW w:w="50" w:type="pct"/>
            <w:vAlign w:val="center"/>
            <w:hideMark/>
          </w:tcPr>
          <w:p w:rsidR="00000000" w:rsidRDefault="00D10627">
            <w:pPr>
              <w:rPr>
                <w:rFonts w:eastAsia="Times New Roman"/>
              </w:rPr>
            </w:pPr>
          </w:p>
        </w:tc>
        <w:tc>
          <w:tcPr>
            <w:tcW w:w="25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3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0741597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u w:val="single"/>
              </w:rPr>
              <w:t>For the Years Ended December 31,</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p>
        </w:tc>
      </w:tr>
      <w:tr w:rsidR="00000000">
        <w:trPr>
          <w:divId w:val="10741597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xml:space="preserve">Consolidated Centers (at the Company's </w:t>
            </w:r>
            <w:r>
              <w:rPr>
                <w:rFonts w:eastAsia="Times New Roman"/>
                <w:color w:val="000000"/>
                <w:sz w:val="20"/>
                <w:szCs w:val="20"/>
              </w:rPr>
              <w:t>pro rata share):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0741597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59.63 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48.06 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52.60 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2019</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58.76 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53.29 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2018</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56.82 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54.00 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49.07 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2017</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57.36 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2016</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53.51 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53.48 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44.77 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Unconsolidated Joint Venture Centers (at the Company's pro rata share):</w:t>
            </w: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0741597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66.34 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57.23 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52.62 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2019</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65.67 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73.05 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65.22 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2018</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63.84 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66.95 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59.49 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2017</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741597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2016</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57.90 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64.78 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57.29 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654677506"/>
        <w:rPr>
          <w:rFonts w:eastAsia="Times New Roman"/>
        </w:rPr>
      </w:pPr>
    </w:p>
    <w:p w:rsidR="00000000" w:rsidRDefault="00D10627">
      <w:pPr>
        <w:divId w:val="1583490929"/>
        <w:rPr>
          <w:rFonts w:eastAsia="Times New Roman"/>
        </w:rPr>
      </w:pPr>
      <w:r>
        <w:rPr>
          <w:rFonts w:eastAsia="Times New Roman"/>
          <w:b/>
          <w:bCs/>
          <w:color w:val="000000"/>
          <w:sz w:val="20"/>
          <w:szCs w:val="20"/>
        </w:rPr>
        <w:t xml:space="preserve">Big Box and Anchors: </w:t>
      </w:r>
    </w:p>
    <w:tbl>
      <w:tblPr>
        <w:tblW w:w="4985" w:type="pct"/>
        <w:tblCellMar>
          <w:top w:w="15" w:type="dxa"/>
          <w:left w:w="15" w:type="dxa"/>
          <w:bottom w:w="15" w:type="dxa"/>
          <w:right w:w="15" w:type="dxa"/>
        </w:tblCellMar>
        <w:tblLook w:val="04A0" w:firstRow="1" w:lastRow="0" w:firstColumn="1" w:lastColumn="0" w:noHBand="0" w:noVBand="1"/>
      </w:tblPr>
      <w:tblGrid>
        <w:gridCol w:w="44"/>
        <w:gridCol w:w="2604"/>
        <w:gridCol w:w="38"/>
        <w:gridCol w:w="120"/>
        <w:gridCol w:w="708"/>
        <w:gridCol w:w="36"/>
        <w:gridCol w:w="36"/>
        <w:gridCol w:w="36"/>
        <w:gridCol w:w="36"/>
        <w:gridCol w:w="121"/>
        <w:gridCol w:w="1236"/>
        <w:gridCol w:w="36"/>
        <w:gridCol w:w="36"/>
        <w:gridCol w:w="36"/>
        <w:gridCol w:w="36"/>
        <w:gridCol w:w="67"/>
        <w:gridCol w:w="653"/>
        <w:gridCol w:w="36"/>
        <w:gridCol w:w="36"/>
        <w:gridCol w:w="36"/>
        <w:gridCol w:w="36"/>
        <w:gridCol w:w="121"/>
        <w:gridCol w:w="1236"/>
        <w:gridCol w:w="36"/>
        <w:gridCol w:w="36"/>
        <w:gridCol w:w="36"/>
        <w:gridCol w:w="36"/>
        <w:gridCol w:w="64"/>
        <w:gridCol w:w="657"/>
        <w:gridCol w:w="36"/>
      </w:tblGrid>
      <w:tr w:rsidR="00000000">
        <w:trPr>
          <w:divId w:val="967516116"/>
        </w:trPr>
        <w:tc>
          <w:tcPr>
            <w:tcW w:w="50" w:type="pct"/>
            <w:vAlign w:val="center"/>
            <w:hideMark/>
          </w:tcPr>
          <w:p w:rsidR="00000000" w:rsidRDefault="00D10627">
            <w:pPr>
              <w:rPr>
                <w:rFonts w:eastAsia="Times New Roman"/>
              </w:rPr>
            </w:pPr>
          </w:p>
        </w:tc>
        <w:tc>
          <w:tcPr>
            <w:tcW w:w="15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96751611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u w:val="single"/>
              </w:rPr>
              <w:t>For the Years Ended December 31,</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r>
            <w:r>
              <w:rPr>
                <w:rFonts w:eastAsia="Times New Roman"/>
                <w:b/>
                <w:bCs/>
                <w:color w:val="000000"/>
                <w:sz w:val="16"/>
                <w:szCs w:val="16"/>
              </w:rPr>
              <w:t>Executed</w:t>
            </w:r>
            <w:r>
              <w:rPr>
                <w:rFonts w:eastAsia="Times New Roman"/>
                <w:b/>
                <w:bCs/>
                <w:color w:val="000000"/>
                <w:sz w:val="16"/>
                <w:szCs w:val="16"/>
              </w:rPr>
              <w:br/>
              <w:t>During</w:t>
            </w:r>
            <w:r>
              <w:rPr>
                <w:rFonts w:eastAsia="Times New Roman"/>
                <w:b/>
                <w:bCs/>
                <w:color w:val="000000"/>
                <w:sz w:val="16"/>
                <w:szCs w:val="16"/>
              </w:rPr>
              <w:br/>
              <w:t>the Year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r>
              <w:rPr>
                <w:rFonts w:eastAsia="Times New Roman"/>
                <w:b/>
                <w:bCs/>
                <w:color w:val="000000"/>
                <w:sz w:val="16"/>
                <w:szCs w:val="16"/>
              </w:rPr>
              <w:br/>
              <w:t>During</w:t>
            </w:r>
            <w:r>
              <w:rPr>
                <w:rFonts w:eastAsia="Times New Roman"/>
                <w:b/>
                <w:bCs/>
                <w:color w:val="000000"/>
                <w:sz w:val="16"/>
                <w:szCs w:val="16"/>
              </w:rPr>
              <w:br/>
              <w:t>the Year</w:t>
            </w:r>
          </w:p>
        </w:tc>
      </w:tr>
      <w:tr w:rsidR="00000000">
        <w:trPr>
          <w:divId w:val="9675161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Consolidated Centers (at the Company's pro rata share):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96751611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17.58 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24.14 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11.03 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2019</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2018</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15.29 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14.03 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16.83 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2017</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14.85 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2016</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13.34 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22.23 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19.12 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Unconsolidated Joint Venture Centers (at the Company's pro rata share):</w:t>
            </w: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96751611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2020</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17.18 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39.81 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27.31 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2019</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2018</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17.40 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38.98 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38.20 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2017</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16.87 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26.33 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33.25 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6751611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2016</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15.76 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29.41 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236479289"/>
        <w:rPr>
          <w:rFonts w:eastAsia="Times New Roman"/>
        </w:rPr>
      </w:pPr>
      <w:r>
        <w:rPr>
          <w:rFonts w:eastAsia="Times New Roman"/>
          <w:color w:val="000000"/>
          <w:sz w:val="16"/>
          <w:szCs w:val="16"/>
        </w:rPr>
        <w:t>_____________________</w:t>
      </w:r>
    </w:p>
    <w:p w:rsidR="00000000" w:rsidRDefault="00D10627">
      <w:pPr>
        <w:divId w:val="618607480"/>
        <w:rPr>
          <w:rFonts w:eastAsia="Times New Roman"/>
        </w:rPr>
      </w:pPr>
    </w:p>
    <w:p w:rsidR="00000000" w:rsidRDefault="00D10627">
      <w:pPr>
        <w:ind w:hanging="630"/>
        <w:divId w:val="627667947"/>
        <w:rPr>
          <w:rFonts w:eastAsia="Times New Roman"/>
        </w:rPr>
      </w:pPr>
      <w:r>
        <w:rPr>
          <w:rFonts w:eastAsia="Times New Roman"/>
          <w:color w:val="000000"/>
          <w:sz w:val="18"/>
          <w:szCs w:val="18"/>
        </w:rPr>
        <w:t>(1)Average base rent per square foot is based on spaces occupied as of December 31 for each of the Centers and gives effect to the terms of each lease in effect, as of such date, includin</w:t>
      </w:r>
      <w:r>
        <w:rPr>
          <w:rFonts w:eastAsia="Times New Roman"/>
          <w:color w:val="000000"/>
          <w:sz w:val="18"/>
          <w:szCs w:val="18"/>
        </w:rPr>
        <w:t xml:space="preserve">g any concessions, abatements and other adjustments or allowances that have been granted to the tenants. </w:t>
      </w:r>
    </w:p>
    <w:p w:rsidR="00000000" w:rsidRDefault="00D10627">
      <w:pPr>
        <w:ind w:hanging="630"/>
        <w:divId w:val="904026001"/>
        <w:rPr>
          <w:rFonts w:eastAsia="Times New Roman"/>
        </w:rPr>
      </w:pPr>
      <w:r>
        <w:rPr>
          <w:rFonts w:eastAsia="Times New Roman"/>
          <w:color w:val="000000"/>
          <w:sz w:val="18"/>
          <w:szCs w:val="18"/>
        </w:rPr>
        <w:t>(2)Centers under development and redevelopment are excluded from average base rents. As a result, the leases for Fashion District Philadelphia, Paradi</w:t>
      </w:r>
      <w:r>
        <w:rPr>
          <w:rFonts w:eastAsia="Times New Roman"/>
          <w:color w:val="000000"/>
          <w:sz w:val="18"/>
          <w:szCs w:val="18"/>
        </w:rPr>
        <w:t xml:space="preserve">se Valley Mall and One Westside are excluded for the years ended December 31, 2020, 2019, 2018, 2017 and 2016. The leases for Broadway Plaza are excluded for the year ended December 31, 2016. The leases for Cascade Mall and Northgate Mall, which were sold </w:t>
      </w:r>
      <w:r>
        <w:rPr>
          <w:rFonts w:eastAsia="Times New Roman"/>
          <w:color w:val="000000"/>
          <w:sz w:val="18"/>
          <w:szCs w:val="18"/>
        </w:rPr>
        <w:t>on January 18, 2017, are excluded for the year ended December 31, 2016.</w:t>
      </w:r>
    </w:p>
    <w:p w:rsidR="00000000" w:rsidRDefault="00D10627">
      <w:pPr>
        <w:jc w:val="center"/>
        <w:divId w:val="1771002795"/>
        <w:rPr>
          <w:rFonts w:eastAsia="Times New Roman"/>
        </w:rPr>
      </w:pPr>
      <w:r>
        <w:rPr>
          <w:rFonts w:eastAsia="Times New Roman"/>
          <w:color w:val="000000"/>
          <w:sz w:val="20"/>
          <w:szCs w:val="20"/>
        </w:rPr>
        <w:t>9</w:t>
      </w:r>
    </w:p>
    <w:p w:rsidR="00000000" w:rsidRDefault="00D10627">
      <w:pPr>
        <w:rPr>
          <w:rFonts w:eastAsia="Times New Roman"/>
        </w:rPr>
      </w:pPr>
      <w:r>
        <w:rPr>
          <w:rFonts w:eastAsia="Times New Roman"/>
        </w:rPr>
        <w:pict>
          <v:rect id="_x0000_i1033" style="width:0;height:1.5pt" o:hralign="center" o:hrstd="t" o:hr="t" fillcolor="#a0a0a0" stroked="f"/>
        </w:pict>
      </w:r>
    </w:p>
    <w:p w:rsidR="00000000" w:rsidRDefault="00D10627">
      <w:pPr>
        <w:divId w:val="1910068100"/>
        <w:rPr>
          <w:rFonts w:eastAsia="Times New Roman"/>
        </w:rPr>
      </w:pPr>
    </w:p>
    <w:p w:rsidR="00000000" w:rsidRDefault="00D10627">
      <w:pPr>
        <w:ind w:hanging="630"/>
        <w:divId w:val="1531339499"/>
        <w:rPr>
          <w:rFonts w:eastAsia="Times New Roman"/>
        </w:rPr>
      </w:pPr>
      <w:r>
        <w:rPr>
          <w:rFonts w:eastAsia="Times New Roman"/>
          <w:color w:val="000000"/>
          <w:sz w:val="18"/>
          <w:szCs w:val="18"/>
        </w:rPr>
        <w:t>(3)The average base rent per square foot on leases executed during the year represents the actual rent paid on a per square foot basis during th</w:t>
      </w:r>
      <w:r>
        <w:rPr>
          <w:rFonts w:eastAsia="Times New Roman"/>
          <w:color w:val="000000"/>
          <w:sz w:val="18"/>
          <w:szCs w:val="18"/>
        </w:rPr>
        <w:t>e first twelve months of the lease.</w:t>
      </w:r>
    </w:p>
    <w:p w:rsidR="00000000" w:rsidRDefault="00D10627">
      <w:pPr>
        <w:ind w:hanging="630"/>
        <w:divId w:val="1876700286"/>
        <w:rPr>
          <w:rFonts w:eastAsia="Times New Roman"/>
        </w:rPr>
      </w:pPr>
      <w:r>
        <w:rPr>
          <w:rFonts w:eastAsia="Times New Roman"/>
          <w:color w:val="000000"/>
          <w:sz w:val="18"/>
          <w:szCs w:val="18"/>
        </w:rPr>
        <w:t>(4)The average base rent per square foot on leases expiring during the year represents the actual rent to be paid on a per square foot basis during the final twelve months of the lease.</w:t>
      </w:r>
    </w:p>
    <w:p w:rsidR="00000000" w:rsidRDefault="00D10627">
      <w:pPr>
        <w:ind w:firstLine="495"/>
        <w:divId w:val="1907493632"/>
        <w:rPr>
          <w:rFonts w:eastAsia="Times New Roman"/>
        </w:rPr>
      </w:pPr>
      <w:r>
        <w:rPr>
          <w:rFonts w:eastAsia="Times New Roman"/>
          <w:i/>
          <w:iCs/>
          <w:color w:val="000000"/>
          <w:sz w:val="20"/>
          <w:szCs w:val="20"/>
        </w:rPr>
        <w:t>Lease Expirations:</w:t>
      </w:r>
      <w:r>
        <w:rPr>
          <w:rFonts w:eastAsia="Times New Roman"/>
          <w:color w:val="000000"/>
          <w:sz w:val="20"/>
          <w:szCs w:val="20"/>
        </w:rPr>
        <w:t xml:space="preserve"> </w:t>
      </w:r>
    </w:p>
    <w:p w:rsidR="00000000" w:rsidRDefault="00D10627">
      <w:pPr>
        <w:ind w:firstLine="495"/>
        <w:divId w:val="2013026180"/>
        <w:rPr>
          <w:rFonts w:eastAsia="Times New Roman"/>
        </w:rPr>
      </w:pPr>
      <w:r>
        <w:rPr>
          <w:rFonts w:eastAsia="Times New Roman"/>
          <w:color w:val="000000"/>
          <w:sz w:val="20"/>
          <w:szCs w:val="20"/>
        </w:rPr>
        <w:t xml:space="preserve">The following </w:t>
      </w:r>
      <w:r>
        <w:rPr>
          <w:rFonts w:eastAsia="Times New Roman"/>
          <w:color w:val="000000"/>
          <w:sz w:val="20"/>
          <w:szCs w:val="20"/>
        </w:rPr>
        <w:t>tables show scheduled lease expirations for Centers owned as of December 31, 2020 for the next ten years, assuming that none of the tenants exercise renewal options:</w:t>
      </w:r>
    </w:p>
    <w:p w:rsidR="00000000" w:rsidRDefault="00D10627">
      <w:pPr>
        <w:divId w:val="1941643152"/>
        <w:rPr>
          <w:rFonts w:eastAsia="Times New Roman"/>
        </w:rPr>
      </w:pPr>
      <w:r>
        <w:rPr>
          <w:rFonts w:eastAsia="Times New Roman"/>
          <w:b/>
          <w:bCs/>
          <w:color w:val="000000"/>
          <w:sz w:val="20"/>
          <w:szCs w:val="20"/>
        </w:rPr>
        <w:t xml:space="preserve">Mall Stores and Freestanding Stores under 10,000 square feet: </w:t>
      </w:r>
    </w:p>
    <w:tbl>
      <w:tblPr>
        <w:tblW w:w="4985" w:type="pct"/>
        <w:tblCellMar>
          <w:top w:w="15" w:type="dxa"/>
          <w:left w:w="15" w:type="dxa"/>
          <w:bottom w:w="15" w:type="dxa"/>
          <w:right w:w="15" w:type="dxa"/>
        </w:tblCellMar>
        <w:tblLook w:val="04A0" w:firstRow="1" w:lastRow="0" w:firstColumn="1" w:lastColumn="0" w:noHBand="0" w:noVBand="1"/>
      </w:tblPr>
      <w:tblGrid>
        <w:gridCol w:w="39"/>
        <w:gridCol w:w="2762"/>
        <w:gridCol w:w="38"/>
        <w:gridCol w:w="36"/>
        <w:gridCol w:w="36"/>
        <w:gridCol w:w="36"/>
        <w:gridCol w:w="68"/>
        <w:gridCol w:w="571"/>
        <w:gridCol w:w="36"/>
        <w:gridCol w:w="36"/>
        <w:gridCol w:w="36"/>
        <w:gridCol w:w="36"/>
        <w:gridCol w:w="78"/>
        <w:gridCol w:w="862"/>
        <w:gridCol w:w="36"/>
        <w:gridCol w:w="36"/>
        <w:gridCol w:w="36"/>
        <w:gridCol w:w="36"/>
        <w:gridCol w:w="66"/>
        <w:gridCol w:w="826"/>
        <w:gridCol w:w="187"/>
        <w:gridCol w:w="36"/>
        <w:gridCol w:w="36"/>
        <w:gridCol w:w="36"/>
        <w:gridCol w:w="121"/>
        <w:gridCol w:w="941"/>
        <w:gridCol w:w="36"/>
        <w:gridCol w:w="36"/>
        <w:gridCol w:w="36"/>
        <w:gridCol w:w="36"/>
        <w:gridCol w:w="74"/>
        <w:gridCol w:w="813"/>
        <w:gridCol w:w="187"/>
      </w:tblGrid>
      <w:tr w:rsidR="00000000">
        <w:trPr>
          <w:divId w:val="1900237913"/>
        </w:trPr>
        <w:tc>
          <w:tcPr>
            <w:tcW w:w="50" w:type="pct"/>
            <w:vAlign w:val="center"/>
            <w:hideMark/>
          </w:tcPr>
          <w:p w:rsidR="00000000" w:rsidRDefault="00D10627">
            <w:pPr>
              <w:rPr>
                <w:rFonts w:eastAsia="Times New Roman"/>
              </w:rPr>
            </w:pPr>
          </w:p>
        </w:tc>
        <w:tc>
          <w:tcPr>
            <w:tcW w:w="170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900237913"/>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t>by Expiring</w:t>
            </w:r>
            <w:r>
              <w:rPr>
                <w:rFonts w:eastAsia="Times New Roman"/>
                <w:b/>
                <w:bCs/>
                <w:color w:val="000000"/>
                <w:sz w:val="16"/>
                <w:szCs w:val="16"/>
              </w:rPr>
              <w:br/>
              <w:t>Leases(1)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t>Represented</w:t>
            </w:r>
            <w:r>
              <w:rPr>
                <w:rFonts w:eastAsia="Times New Roman"/>
                <w:b/>
                <w:bCs/>
                <w:color w:val="000000"/>
                <w:sz w:val="16"/>
                <w:szCs w:val="16"/>
              </w:rPr>
              <w:br/>
              <w:t>by Expiring</w:t>
            </w:r>
            <w:r>
              <w:rPr>
                <w:rFonts w:eastAsia="Times New Roman"/>
                <w:b/>
                <w:bCs/>
                <w:color w:val="000000"/>
                <w:sz w:val="16"/>
                <w:szCs w:val="16"/>
              </w:rPr>
              <w:br/>
              <w:t>Leases(1)</w:t>
            </w:r>
          </w:p>
        </w:tc>
      </w:tr>
      <w:tr w:rsidR="00000000">
        <w:trPr>
          <w:divId w:val="190023791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Consolidated Centers (at the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900237913"/>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717,103 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17.56 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58.22 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15.60 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560,611 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13.73 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499,025 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12.22 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57.83 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10.78 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617,535 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15.12 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64.30 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14.83 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394,918 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9.67 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72.43 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10.69 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424,601 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72.58 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232,786 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78.82 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190,403 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72.39 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2029</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236,816 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5.80 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78.36 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6.93 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2030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141,691 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Unconsolidated Joint Venture Centers (at the Company's pro rata share):</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281,218 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242,229 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11.89 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66.73 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10.67 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245,538 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62.98 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10.21 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245,685 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12.06 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68.38 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11.09 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212,207 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10.41 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75.93 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239,020 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11.73 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81.19 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12.82 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166,288 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9.65 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2028</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160,634 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90.27 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9.58 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2029</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103,595 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77.70 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900237913"/>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2030</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87,392 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4.29 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97.00 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bl>
    <w:p w:rsidR="00000000" w:rsidRDefault="00D10627">
      <w:pPr>
        <w:divId w:val="1978872292"/>
        <w:rPr>
          <w:rFonts w:eastAsia="Times New Roman"/>
        </w:rPr>
      </w:pPr>
    </w:p>
    <w:p w:rsidR="00000000" w:rsidRDefault="00D10627">
      <w:pPr>
        <w:jc w:val="center"/>
        <w:divId w:val="241839127"/>
        <w:rPr>
          <w:rFonts w:eastAsia="Times New Roman"/>
        </w:rPr>
      </w:pPr>
      <w:r>
        <w:rPr>
          <w:rFonts w:eastAsia="Times New Roman"/>
          <w:color w:val="000000"/>
          <w:sz w:val="20"/>
          <w:szCs w:val="20"/>
        </w:rPr>
        <w:t>10</w:t>
      </w:r>
    </w:p>
    <w:p w:rsidR="00000000" w:rsidRDefault="00D10627">
      <w:pPr>
        <w:rPr>
          <w:rFonts w:eastAsia="Times New Roman"/>
        </w:rPr>
      </w:pPr>
      <w:r>
        <w:rPr>
          <w:rFonts w:eastAsia="Times New Roman"/>
        </w:rPr>
        <w:pict>
          <v:rect id="_x0000_i1034" style="width:0;height:1.5pt" o:hralign="center" o:hrstd="t" o:hr="t" fillcolor="#a0a0a0" stroked="f"/>
        </w:pict>
      </w:r>
    </w:p>
    <w:p w:rsidR="00000000" w:rsidRDefault="00D10627">
      <w:pPr>
        <w:divId w:val="1297104940"/>
        <w:rPr>
          <w:rFonts w:eastAsia="Times New Roman"/>
        </w:rPr>
      </w:pPr>
    </w:p>
    <w:p w:rsidR="00000000" w:rsidRDefault="00D10627">
      <w:pPr>
        <w:divId w:val="7565857"/>
        <w:rPr>
          <w:rFonts w:eastAsia="Times New Roman"/>
        </w:rPr>
      </w:pPr>
      <w:r>
        <w:rPr>
          <w:rFonts w:eastAsia="Times New Roman"/>
          <w:b/>
          <w:bCs/>
          <w:color w:val="000000"/>
          <w:sz w:val="20"/>
          <w:szCs w:val="20"/>
        </w:rPr>
        <w:t xml:space="preserve">Big Boxes and Anchors: </w:t>
      </w:r>
    </w:p>
    <w:tbl>
      <w:tblPr>
        <w:tblW w:w="4985" w:type="pct"/>
        <w:tblCellMar>
          <w:top w:w="15" w:type="dxa"/>
          <w:left w:w="15" w:type="dxa"/>
          <w:bottom w:w="15" w:type="dxa"/>
          <w:right w:w="15" w:type="dxa"/>
        </w:tblCellMar>
        <w:tblLook w:val="04A0" w:firstRow="1" w:lastRow="0" w:firstColumn="1" w:lastColumn="0" w:noHBand="0" w:noVBand="1"/>
      </w:tblPr>
      <w:tblGrid>
        <w:gridCol w:w="39"/>
        <w:gridCol w:w="2762"/>
        <w:gridCol w:w="38"/>
        <w:gridCol w:w="36"/>
        <w:gridCol w:w="36"/>
        <w:gridCol w:w="36"/>
        <w:gridCol w:w="68"/>
        <w:gridCol w:w="571"/>
        <w:gridCol w:w="36"/>
        <w:gridCol w:w="36"/>
        <w:gridCol w:w="36"/>
        <w:gridCol w:w="36"/>
        <w:gridCol w:w="78"/>
        <w:gridCol w:w="862"/>
        <w:gridCol w:w="36"/>
        <w:gridCol w:w="36"/>
        <w:gridCol w:w="36"/>
        <w:gridCol w:w="36"/>
        <w:gridCol w:w="66"/>
        <w:gridCol w:w="826"/>
        <w:gridCol w:w="187"/>
        <w:gridCol w:w="36"/>
        <w:gridCol w:w="36"/>
        <w:gridCol w:w="36"/>
        <w:gridCol w:w="121"/>
        <w:gridCol w:w="941"/>
        <w:gridCol w:w="36"/>
        <w:gridCol w:w="36"/>
        <w:gridCol w:w="36"/>
        <w:gridCol w:w="36"/>
        <w:gridCol w:w="74"/>
        <w:gridCol w:w="813"/>
        <w:gridCol w:w="187"/>
      </w:tblGrid>
      <w:tr w:rsidR="00000000">
        <w:trPr>
          <w:divId w:val="1636178606"/>
        </w:trPr>
        <w:tc>
          <w:tcPr>
            <w:tcW w:w="50" w:type="pct"/>
            <w:vAlign w:val="center"/>
            <w:hideMark/>
          </w:tcPr>
          <w:p w:rsidR="00000000" w:rsidRDefault="00D10627">
            <w:pPr>
              <w:rPr>
                <w:rFonts w:eastAsia="Times New Roman"/>
              </w:rPr>
            </w:pPr>
          </w:p>
        </w:tc>
        <w:tc>
          <w:tcPr>
            <w:tcW w:w="170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t>by Expiring</w:t>
            </w:r>
            <w:r>
              <w:rPr>
                <w:rFonts w:eastAsia="Times New Roman"/>
                <w:b/>
                <w:bCs/>
                <w:color w:val="000000"/>
                <w:sz w:val="16"/>
                <w:szCs w:val="16"/>
              </w:rPr>
              <w:br/>
              <w:t>Leases(1)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r>
            <w:r>
              <w:rPr>
                <w:rFonts w:eastAsia="Times New Roman"/>
                <w:b/>
                <w:bCs/>
                <w:color w:val="000000"/>
                <w:sz w:val="16"/>
                <w:szCs w:val="16"/>
              </w:rPr>
              <w:t>Represented</w:t>
            </w:r>
            <w:r>
              <w:rPr>
                <w:rFonts w:eastAsia="Times New Roman"/>
                <w:b/>
                <w:bCs/>
                <w:color w:val="000000"/>
                <w:sz w:val="16"/>
                <w:szCs w:val="16"/>
              </w:rPr>
              <w:br/>
              <w:t>by Expiring</w:t>
            </w:r>
            <w:r>
              <w:rPr>
                <w:rFonts w:eastAsia="Times New Roman"/>
                <w:b/>
                <w:bCs/>
                <w:color w:val="000000"/>
                <w:sz w:val="16"/>
                <w:szCs w:val="16"/>
              </w:rPr>
              <w:br/>
              <w:t>Leases(1)</w:t>
            </w:r>
          </w:p>
        </w:tc>
      </w:tr>
      <w:tr w:rsidR="00000000">
        <w:trPr>
          <w:divId w:val="163617860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Consolidated Centers (at the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472,027 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8.57 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864,408 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10.27 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930,144 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11.05 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14.33 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8.57 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834,311 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9.92 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11.65 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968,957 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11.52 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13.90 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8.66 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858,576 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13.75 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2027</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671,931 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7.99 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26.93 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11.64 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841,231 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2029</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90,287 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20.56 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2030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225,648 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23.63 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Unconsolidated Joint Venture Centers (at the Company's pro rata share):</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131,491 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37.45 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490,870 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11.09 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13.38 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8.14 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297,964 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24.65 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308,494 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6.97 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36.24 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13.85 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804,531 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312,864 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7.07 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30.63 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11.87 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285,988 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2028</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355,114 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8.02 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15.95 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7.02 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2029</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332,419 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6361786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2030</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425,437 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9.61 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11.06 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5.83 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bl>
    <w:p w:rsidR="00000000" w:rsidRDefault="00D10627">
      <w:pPr>
        <w:divId w:val="365957338"/>
        <w:rPr>
          <w:rFonts w:eastAsia="Times New Roman"/>
        </w:rPr>
      </w:pPr>
      <w:r>
        <w:rPr>
          <w:rFonts w:eastAsia="Times New Roman"/>
          <w:color w:val="000000"/>
          <w:sz w:val="16"/>
          <w:szCs w:val="16"/>
        </w:rPr>
        <w:t>_______________________________________________________________________________</w:t>
      </w:r>
    </w:p>
    <w:p w:rsidR="00000000" w:rsidRDefault="00D10627">
      <w:pPr>
        <w:divId w:val="241330839"/>
        <w:rPr>
          <w:rFonts w:eastAsia="Times New Roman"/>
        </w:rPr>
      </w:pPr>
    </w:p>
    <w:p w:rsidR="00000000" w:rsidRDefault="00D10627">
      <w:pPr>
        <w:ind w:hanging="630"/>
        <w:divId w:val="1260143691"/>
        <w:rPr>
          <w:rFonts w:eastAsia="Times New Roman"/>
        </w:rPr>
      </w:pPr>
      <w:r>
        <w:rPr>
          <w:rFonts w:eastAsia="Times New Roman"/>
          <w:color w:val="000000"/>
          <w:sz w:val="18"/>
          <w:szCs w:val="18"/>
        </w:rPr>
        <w:t>(1)The ending base rent per square foot on</w:t>
      </w:r>
      <w:r>
        <w:rPr>
          <w:rFonts w:eastAsia="Times New Roman"/>
          <w:color w:val="000000"/>
          <w:sz w:val="18"/>
          <w:szCs w:val="18"/>
        </w:rPr>
        <w:t xml:space="preserve"> leases expiring during the period represents the final year minimum rent, on a cash basis, for tenant leases expiring during the year. Currently, 22% of leases have provisions for future consumer price index increases that are not reflected in ending base</w:t>
      </w:r>
      <w:r>
        <w:rPr>
          <w:rFonts w:eastAsia="Times New Roman"/>
          <w:color w:val="000000"/>
          <w:sz w:val="18"/>
          <w:szCs w:val="18"/>
        </w:rPr>
        <w:t xml:space="preserve"> rent. The leases for Centers currently under development and redevelopment are excluded from this table.</w:t>
      </w:r>
    </w:p>
    <w:p w:rsidR="00000000" w:rsidRDefault="00D10627">
      <w:pPr>
        <w:ind w:firstLine="495"/>
        <w:divId w:val="30033904"/>
        <w:rPr>
          <w:rFonts w:eastAsia="Times New Roman"/>
        </w:rPr>
      </w:pPr>
      <w:r>
        <w:rPr>
          <w:rFonts w:eastAsia="Times New Roman"/>
          <w:i/>
          <w:iCs/>
          <w:color w:val="000000"/>
          <w:sz w:val="20"/>
          <w:szCs w:val="20"/>
        </w:rPr>
        <w:t>Anchors:</w:t>
      </w:r>
    </w:p>
    <w:p w:rsidR="00000000" w:rsidRDefault="00D10627">
      <w:pPr>
        <w:ind w:firstLine="495"/>
        <w:divId w:val="1768623003"/>
        <w:rPr>
          <w:rFonts w:eastAsia="Times New Roman"/>
        </w:rPr>
      </w:pPr>
      <w:r>
        <w:rPr>
          <w:rFonts w:eastAsia="Times New Roman"/>
          <w:color w:val="000000"/>
          <w:sz w:val="20"/>
          <w:szCs w:val="20"/>
        </w:rPr>
        <w:t xml:space="preserve">Anchors have traditionally been a major factor in the public's identification with Regional Shopping Centers. Anchors are generally department stores whose merchandise appeals to a broad range of shoppers. Although the Centers receive a smaller percentage </w:t>
      </w:r>
      <w:r>
        <w:rPr>
          <w:rFonts w:eastAsia="Times New Roman"/>
          <w:color w:val="000000"/>
          <w:sz w:val="20"/>
          <w:szCs w:val="20"/>
        </w:rPr>
        <w:t>of their operating income from Anchors than from Mall Stores and Freestanding Stores, strong Anchors play an important part in maintaining customer traffic and making the Centers desirable locations for Mall Store and Freestanding Store tenants.</w:t>
      </w:r>
    </w:p>
    <w:p w:rsidR="00000000" w:rsidRDefault="00D10627">
      <w:pPr>
        <w:ind w:firstLine="495"/>
        <w:divId w:val="1446925799"/>
        <w:rPr>
          <w:rFonts w:eastAsia="Times New Roman"/>
        </w:rPr>
      </w:pPr>
      <w:r>
        <w:rPr>
          <w:rFonts w:eastAsia="Times New Roman"/>
          <w:color w:val="000000"/>
          <w:sz w:val="20"/>
          <w:szCs w:val="20"/>
        </w:rPr>
        <w:t>Anchors ei</w:t>
      </w:r>
      <w:r>
        <w:rPr>
          <w:rFonts w:eastAsia="Times New Roman"/>
          <w:color w:val="000000"/>
          <w:sz w:val="20"/>
          <w:szCs w:val="20"/>
        </w:rPr>
        <w:t>ther own their stores, the land under them and in some cases adjacent parking areas, or enter into long-term leases with an owner at rates that are lower than the rents charged to tenants of Mall Stores and Freestanding Stores. Each Anchor that owns its ow</w:t>
      </w:r>
      <w:r>
        <w:rPr>
          <w:rFonts w:eastAsia="Times New Roman"/>
          <w:color w:val="000000"/>
          <w:sz w:val="20"/>
          <w:szCs w:val="20"/>
        </w:rPr>
        <w:t>n store and certain Anchors that lease their stores enter into reciprocal easement agreements with the owner of the Center covering, among other things, operational matters, initial construction and future expansion.</w:t>
      </w:r>
    </w:p>
    <w:p w:rsidR="00000000" w:rsidRDefault="00D10627">
      <w:pPr>
        <w:ind w:firstLine="495"/>
        <w:divId w:val="624770783"/>
        <w:rPr>
          <w:rFonts w:eastAsia="Times New Roman"/>
        </w:rPr>
      </w:pPr>
      <w:r>
        <w:rPr>
          <w:rFonts w:eastAsia="Times New Roman"/>
          <w:color w:val="000000"/>
          <w:sz w:val="20"/>
          <w:szCs w:val="20"/>
        </w:rPr>
        <w:t>Anchors accounted for approximately 6.9</w:t>
      </w:r>
      <w:r>
        <w:rPr>
          <w:rFonts w:eastAsia="Times New Roman"/>
          <w:color w:val="000000"/>
          <w:sz w:val="20"/>
          <w:szCs w:val="20"/>
        </w:rPr>
        <w:t>% of the Company's total rents for the year ended December 31, 2020.</w:t>
      </w:r>
    </w:p>
    <w:p w:rsidR="00000000" w:rsidRDefault="00D10627">
      <w:pPr>
        <w:ind w:firstLine="495"/>
        <w:divId w:val="255019036"/>
        <w:rPr>
          <w:rFonts w:eastAsia="Times New Roman"/>
        </w:rPr>
      </w:pPr>
    </w:p>
    <w:p w:rsidR="00000000" w:rsidRDefault="00D10627">
      <w:pPr>
        <w:ind w:firstLine="495"/>
        <w:divId w:val="1995524700"/>
        <w:rPr>
          <w:rFonts w:eastAsia="Times New Roman"/>
        </w:rPr>
      </w:pPr>
    </w:p>
    <w:p w:rsidR="00000000" w:rsidRDefault="00D10627">
      <w:pPr>
        <w:jc w:val="center"/>
        <w:divId w:val="1163819718"/>
        <w:rPr>
          <w:rFonts w:eastAsia="Times New Roman"/>
        </w:rPr>
      </w:pPr>
      <w:r>
        <w:rPr>
          <w:rFonts w:eastAsia="Times New Roman"/>
          <w:color w:val="000000"/>
          <w:sz w:val="20"/>
          <w:szCs w:val="20"/>
        </w:rPr>
        <w:t>11</w:t>
      </w:r>
    </w:p>
    <w:p w:rsidR="00000000" w:rsidRDefault="00D10627">
      <w:pPr>
        <w:rPr>
          <w:rFonts w:eastAsia="Times New Roman"/>
        </w:rPr>
      </w:pPr>
      <w:r>
        <w:rPr>
          <w:rFonts w:eastAsia="Times New Roman"/>
        </w:rPr>
        <w:pict>
          <v:rect id="_x0000_i1035" style="width:0;height:1.5pt" o:hralign="center" o:hrstd="t" o:hr="t" fillcolor="#a0a0a0" stroked="f"/>
        </w:pict>
      </w:r>
    </w:p>
    <w:p w:rsidR="00000000" w:rsidRDefault="00D10627">
      <w:pPr>
        <w:divId w:val="268709192"/>
        <w:rPr>
          <w:rFonts w:eastAsia="Times New Roman"/>
        </w:rPr>
      </w:pPr>
    </w:p>
    <w:p w:rsidR="00000000" w:rsidRDefault="00D10627">
      <w:pPr>
        <w:ind w:firstLine="495"/>
        <w:divId w:val="59059957"/>
        <w:rPr>
          <w:rFonts w:eastAsia="Times New Roman"/>
        </w:rPr>
      </w:pPr>
      <w:r>
        <w:rPr>
          <w:rFonts w:eastAsia="Times New Roman"/>
          <w:color w:val="000000"/>
          <w:sz w:val="20"/>
          <w:szCs w:val="20"/>
        </w:rPr>
        <w:t>The following table identifies each Anchor, each parent company that owns multiple Anchors and the number of square feet owned or leased by ea</w:t>
      </w:r>
      <w:r>
        <w:rPr>
          <w:rFonts w:eastAsia="Times New Roman"/>
          <w:color w:val="000000"/>
          <w:sz w:val="20"/>
          <w:szCs w:val="20"/>
        </w:rPr>
        <w:t>ch such Anchor or parent company in the Company's portfolio at December 31, 2020.</w:t>
      </w:r>
    </w:p>
    <w:tbl>
      <w:tblPr>
        <w:tblW w:w="4978" w:type="pct"/>
        <w:tblCellMar>
          <w:top w:w="15" w:type="dxa"/>
          <w:left w:w="15" w:type="dxa"/>
          <w:bottom w:w="15" w:type="dxa"/>
          <w:right w:w="15" w:type="dxa"/>
        </w:tblCellMar>
        <w:tblLook w:val="04A0" w:firstRow="1" w:lastRow="0" w:firstColumn="1" w:lastColumn="0" w:noHBand="0" w:noVBand="1"/>
      </w:tblPr>
      <w:tblGrid>
        <w:gridCol w:w="56"/>
        <w:gridCol w:w="4173"/>
        <w:gridCol w:w="36"/>
        <w:gridCol w:w="36"/>
        <w:gridCol w:w="36"/>
        <w:gridCol w:w="36"/>
        <w:gridCol w:w="54"/>
        <w:gridCol w:w="803"/>
        <w:gridCol w:w="36"/>
        <w:gridCol w:w="36"/>
        <w:gridCol w:w="36"/>
        <w:gridCol w:w="36"/>
        <w:gridCol w:w="63"/>
        <w:gridCol w:w="794"/>
        <w:gridCol w:w="36"/>
        <w:gridCol w:w="36"/>
        <w:gridCol w:w="36"/>
        <w:gridCol w:w="36"/>
        <w:gridCol w:w="70"/>
        <w:gridCol w:w="787"/>
        <w:gridCol w:w="36"/>
        <w:gridCol w:w="36"/>
        <w:gridCol w:w="36"/>
        <w:gridCol w:w="36"/>
        <w:gridCol w:w="70"/>
        <w:gridCol w:w="787"/>
        <w:gridCol w:w="36"/>
      </w:tblGrid>
      <w:tr w:rsidR="00000000">
        <w:trPr>
          <w:divId w:val="1909224478"/>
        </w:trPr>
        <w:tc>
          <w:tcPr>
            <w:tcW w:w="50" w:type="pct"/>
            <w:vAlign w:val="center"/>
            <w:hideMark/>
          </w:tcPr>
          <w:p w:rsidR="00000000" w:rsidRDefault="00D10627">
            <w:pPr>
              <w:ind w:firstLine="495"/>
              <w:rPr>
                <w:rFonts w:eastAsia="Times New Roman"/>
              </w:rPr>
            </w:pPr>
          </w:p>
        </w:tc>
        <w:tc>
          <w:tcPr>
            <w:tcW w:w="253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1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1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1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1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909224478"/>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Anchor</w:t>
            </w:r>
            <w:r>
              <w:rPr>
                <w:rFonts w:eastAsia="Times New Roman"/>
                <w:b/>
                <w:bCs/>
                <w:color w:val="000000"/>
                <w:sz w:val="16"/>
                <w:szCs w:val="16"/>
              </w:rPr>
              <w:br/>
              <w:t>Stores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GLA Owned</w:t>
            </w:r>
            <w:r>
              <w:rPr>
                <w:rFonts w:eastAsia="Times New Roman"/>
                <w:b/>
                <w:bCs/>
                <w:color w:val="000000"/>
                <w:sz w:val="16"/>
                <w:szCs w:val="16"/>
              </w:rPr>
              <w:br/>
              <w:t>by Anchor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GLA Leased</w:t>
            </w:r>
            <w:r>
              <w:rPr>
                <w:rFonts w:eastAsia="Times New Roman"/>
                <w:b/>
                <w:bCs/>
                <w:color w:val="000000"/>
                <w:sz w:val="16"/>
                <w:szCs w:val="16"/>
              </w:rPr>
              <w:br/>
              <w:t>by Anchor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Total GLA</w:t>
            </w:r>
            <w:r>
              <w:rPr>
                <w:rFonts w:eastAsia="Times New Roman"/>
                <w:b/>
                <w:bCs/>
                <w:color w:val="000000"/>
                <w:sz w:val="16"/>
                <w:szCs w:val="16"/>
              </w:rPr>
              <w:br/>
              <w:t>Occupied by</w:t>
            </w:r>
            <w:r>
              <w:rPr>
                <w:rFonts w:eastAsia="Times New Roman"/>
                <w:b/>
                <w:bCs/>
                <w:color w:val="000000"/>
                <w:sz w:val="16"/>
                <w:szCs w:val="16"/>
              </w:rPr>
              <w:br/>
              <w:t>Anchor</w:t>
            </w:r>
          </w:p>
        </w:tc>
      </w:tr>
      <w:tr w:rsidR="00000000">
        <w:trPr>
          <w:divId w:val="190922447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Macy's Inc.(1)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909224478"/>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Macy's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4,698,000 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1,931,000 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6,629,000 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Bloomingdale's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4,698,000 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2,286,000 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6,984,000 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JCPenney</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1,641,000 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2,107,000 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3,748,000 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Dillard's(2)</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2,107,000 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257,000 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2,364,000 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Nordstrom(3)</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267,000 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1,339,000 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1,606,000 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Dick's Sporting Goods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1,048,000 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1,048,000 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Target</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304,000 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273,000 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577,000 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Forever 21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469,000 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469,000 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Home Depot</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Burlington</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187,000 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327,000 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Costco</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Sears(4)</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288,000 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288,000 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Primark(5)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Neiman Marcus(6)</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188,000 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188,000 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Von Maur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187,000 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187,000 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Walmart</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173,000 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173,000 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La Curacao</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Boscov's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161,000 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161,000 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Belk</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139,000 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139,000 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BJ's Wholesale Club</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123,000 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123,000 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Lowe's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114,000 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114,000 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Hudson Bay Company</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909224478"/>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Saks Fifth Avenue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Kohl's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84,000 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84,000 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Mercado de los Cielos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78,000 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78,000 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L.L. Bean</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Best Buy</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Des Moines Area Community College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Vacant Anchors(7)</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472,000 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2,390,000 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2,862,000 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9,993,000 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12,956,000 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22,949,000 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Anchors at Centers not owned by the Company(8):</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Kohl's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83,000 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83,000 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Vacant Anchor(7)</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79,000 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79,000 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0922447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9,993,000 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13,118,000 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23,111,000 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160081150"/>
        <w:rPr>
          <w:rFonts w:eastAsia="Times New Roman"/>
        </w:rPr>
      </w:pPr>
      <w:r>
        <w:rPr>
          <w:rFonts w:eastAsia="Times New Roman"/>
          <w:color w:val="000000"/>
          <w:sz w:val="16"/>
          <w:szCs w:val="16"/>
        </w:rPr>
        <w:t>_______________________________</w:t>
      </w:r>
    </w:p>
    <w:p w:rsidR="00000000" w:rsidRDefault="00D10627">
      <w:pPr>
        <w:divId w:val="612329532"/>
        <w:rPr>
          <w:rFonts w:eastAsia="Times New Roman"/>
        </w:rPr>
      </w:pPr>
    </w:p>
    <w:p w:rsidR="00000000" w:rsidRDefault="00D10627">
      <w:pPr>
        <w:ind w:hanging="630"/>
        <w:divId w:val="1800488332"/>
        <w:rPr>
          <w:rFonts w:eastAsia="Times New Roman"/>
        </w:rPr>
      </w:pPr>
      <w:r>
        <w:rPr>
          <w:rFonts w:eastAsia="Times New Roman"/>
          <w:color w:val="000000"/>
          <w:sz w:val="18"/>
          <w:szCs w:val="18"/>
        </w:rPr>
        <w:t>(1)Macy’s announced plans to close their Macy’s store at Paradise Valley Mall and their Bloomingdale’s store at Santa Monica Place in 2021. The Company is actively seeking replacement tenants or evaluating redevelopment</w:t>
      </w:r>
      <w:r>
        <w:rPr>
          <w:rFonts w:eastAsia="Times New Roman"/>
          <w:color w:val="000000"/>
          <w:sz w:val="18"/>
          <w:szCs w:val="18"/>
        </w:rPr>
        <w:t xml:space="preserve"> opportunities for these two locations.</w:t>
      </w:r>
    </w:p>
    <w:p w:rsidR="00000000" w:rsidRDefault="00D10627">
      <w:pPr>
        <w:ind w:hanging="630"/>
        <w:divId w:val="824978386"/>
        <w:rPr>
          <w:rFonts w:eastAsia="Times New Roman"/>
        </w:rPr>
      </w:pPr>
      <w:r>
        <w:rPr>
          <w:rFonts w:eastAsia="Times New Roman"/>
          <w:color w:val="000000"/>
          <w:sz w:val="18"/>
          <w:szCs w:val="18"/>
        </w:rPr>
        <w:t>(2)Dillard’</w:t>
      </w:r>
      <w:r>
        <w:rPr>
          <w:rFonts w:eastAsia="Times New Roman"/>
          <w:color w:val="000000"/>
          <w:sz w:val="18"/>
          <w:szCs w:val="18"/>
        </w:rPr>
        <w:t>s has announced plans to close their store at Paradise Valley Mall. The Company is actively evaluating redevelopment opportunities for this location.</w:t>
      </w:r>
    </w:p>
    <w:p w:rsidR="00000000" w:rsidRDefault="00D10627">
      <w:pPr>
        <w:ind w:hanging="630"/>
        <w:divId w:val="975333904"/>
        <w:rPr>
          <w:rFonts w:eastAsia="Times New Roman"/>
        </w:rPr>
      </w:pPr>
      <w:r>
        <w:rPr>
          <w:rFonts w:eastAsia="Times New Roman"/>
          <w:color w:val="000000"/>
          <w:sz w:val="18"/>
          <w:szCs w:val="18"/>
        </w:rPr>
        <w:t>(3)Nordstrom has announced plans to open a 116,000 square foot store at Country Club Plaza in 2023.</w:t>
      </w:r>
    </w:p>
    <w:p w:rsidR="00000000" w:rsidRDefault="00D10627">
      <w:pPr>
        <w:ind w:hanging="630"/>
        <w:divId w:val="114250206"/>
        <w:rPr>
          <w:rFonts w:eastAsia="Times New Roman"/>
        </w:rPr>
      </w:pPr>
      <w:r>
        <w:rPr>
          <w:rFonts w:eastAsia="Times New Roman"/>
          <w:color w:val="000000"/>
          <w:sz w:val="18"/>
          <w:szCs w:val="18"/>
        </w:rPr>
        <w:t>(4)Sea</w:t>
      </w:r>
      <w:r>
        <w:rPr>
          <w:rFonts w:eastAsia="Times New Roman"/>
          <w:color w:val="000000"/>
          <w:sz w:val="18"/>
          <w:szCs w:val="18"/>
        </w:rPr>
        <w:t>rs has announced plans to close their store at Green Acres Mall in April 2021. The Company is actively evaluating redevelopment opportunities for this location.</w:t>
      </w:r>
    </w:p>
    <w:p w:rsidR="00000000" w:rsidRDefault="00D10627">
      <w:pPr>
        <w:ind w:hanging="630"/>
        <w:divId w:val="1573006873"/>
        <w:rPr>
          <w:rFonts w:eastAsia="Times New Roman"/>
        </w:rPr>
      </w:pPr>
      <w:r>
        <w:rPr>
          <w:rFonts w:eastAsia="Times New Roman"/>
          <w:color w:val="000000"/>
          <w:sz w:val="18"/>
          <w:szCs w:val="18"/>
        </w:rPr>
        <w:t>(5)Primark has announced plans to open a 47,000 square foot store at Fashion District Philadelp</w:t>
      </w:r>
      <w:r>
        <w:rPr>
          <w:rFonts w:eastAsia="Times New Roman"/>
          <w:color w:val="000000"/>
          <w:sz w:val="18"/>
          <w:szCs w:val="18"/>
        </w:rPr>
        <w:t>hia in Fall 2021.</w:t>
      </w:r>
    </w:p>
    <w:p w:rsidR="00000000" w:rsidRDefault="00D10627">
      <w:pPr>
        <w:ind w:hanging="630"/>
        <w:divId w:val="71900360"/>
        <w:rPr>
          <w:rFonts w:eastAsia="Times New Roman"/>
        </w:rPr>
      </w:pPr>
      <w:r>
        <w:rPr>
          <w:rFonts w:eastAsia="Times New Roman"/>
          <w:color w:val="000000"/>
          <w:sz w:val="18"/>
          <w:szCs w:val="18"/>
        </w:rPr>
        <w:t>(6)Neiman Marcus closed their store at Broadway Plaza in January 2021. The joint venture is actively seeking a replacement tenant.</w:t>
      </w:r>
    </w:p>
    <w:p w:rsidR="00000000" w:rsidRDefault="00D10627">
      <w:pPr>
        <w:jc w:val="center"/>
        <w:divId w:val="1063913274"/>
        <w:rPr>
          <w:rFonts w:eastAsia="Times New Roman"/>
        </w:rPr>
      </w:pPr>
      <w:r>
        <w:rPr>
          <w:rFonts w:eastAsia="Times New Roman"/>
          <w:color w:val="000000"/>
          <w:sz w:val="20"/>
          <w:szCs w:val="20"/>
        </w:rPr>
        <w:t>12</w:t>
      </w:r>
    </w:p>
    <w:p w:rsidR="00000000" w:rsidRDefault="00D10627">
      <w:pPr>
        <w:rPr>
          <w:rFonts w:eastAsia="Times New Roman"/>
        </w:rPr>
      </w:pPr>
      <w:r>
        <w:rPr>
          <w:rFonts w:eastAsia="Times New Roman"/>
        </w:rPr>
        <w:pict>
          <v:rect id="_x0000_i1036" style="width:0;height:1.5pt" o:hralign="center" o:hrstd="t" o:hr="t" fillcolor="#a0a0a0" stroked="f"/>
        </w:pict>
      </w:r>
    </w:p>
    <w:p w:rsidR="00000000" w:rsidRDefault="00D10627">
      <w:pPr>
        <w:divId w:val="1835336381"/>
        <w:rPr>
          <w:rFonts w:eastAsia="Times New Roman"/>
        </w:rPr>
      </w:pPr>
    </w:p>
    <w:p w:rsidR="00000000" w:rsidRDefault="00D10627">
      <w:pPr>
        <w:ind w:hanging="630"/>
        <w:divId w:val="936058423"/>
        <w:rPr>
          <w:rFonts w:eastAsia="Times New Roman"/>
        </w:rPr>
      </w:pPr>
      <w:r>
        <w:rPr>
          <w:rFonts w:eastAsia="Times New Roman"/>
          <w:color w:val="000000"/>
          <w:sz w:val="18"/>
          <w:szCs w:val="18"/>
        </w:rPr>
        <w:t>(7)The Company is actively seeking replacement tenants or has entered into replacement leases for many of these vacant sites and/or is currently executing on or considering redevelopment opportunities for these locatio</w:t>
      </w:r>
      <w:r>
        <w:rPr>
          <w:rFonts w:eastAsia="Times New Roman"/>
          <w:color w:val="000000"/>
          <w:sz w:val="18"/>
          <w:szCs w:val="18"/>
        </w:rPr>
        <w:t>ns. The Company continues to collect rent under the terms of an agreement regarding four of these vacant Anchors.</w:t>
      </w:r>
    </w:p>
    <w:p w:rsidR="00000000" w:rsidRDefault="00D10627">
      <w:pPr>
        <w:ind w:hanging="270"/>
        <w:divId w:val="657922518"/>
        <w:rPr>
          <w:rFonts w:eastAsia="Times New Roman"/>
        </w:rPr>
      </w:pPr>
    </w:p>
    <w:p w:rsidR="00000000" w:rsidRDefault="00D10627">
      <w:pPr>
        <w:ind w:hanging="630"/>
        <w:divId w:val="1200510911"/>
        <w:rPr>
          <w:rFonts w:eastAsia="Times New Roman"/>
        </w:rPr>
      </w:pPr>
      <w:r>
        <w:rPr>
          <w:rFonts w:eastAsia="Times New Roman"/>
          <w:color w:val="000000"/>
          <w:sz w:val="18"/>
          <w:szCs w:val="18"/>
        </w:rPr>
        <w:t>(8)The Company owns an office building and five stores located at shopping centers not owned by the Company. Of these five stores, one has b</w:t>
      </w:r>
      <w:r>
        <w:rPr>
          <w:rFonts w:eastAsia="Times New Roman"/>
          <w:color w:val="000000"/>
          <w:sz w:val="18"/>
          <w:szCs w:val="18"/>
        </w:rPr>
        <w:t xml:space="preserve">een leased to Kohl's, one is vacant and three have been leased for non-Anchor usage. </w:t>
      </w:r>
    </w:p>
    <w:p w:rsidR="00000000" w:rsidRDefault="00D10627">
      <w:pPr>
        <w:divId w:val="1272662746"/>
        <w:rPr>
          <w:rFonts w:eastAsia="Times New Roman"/>
        </w:rPr>
      </w:pPr>
      <w:r>
        <w:rPr>
          <w:rFonts w:eastAsia="Times New Roman"/>
          <w:b/>
          <w:bCs/>
          <w:color w:val="000000"/>
          <w:sz w:val="20"/>
          <w:szCs w:val="20"/>
        </w:rPr>
        <w:t>Governmental Regulations</w:t>
      </w:r>
    </w:p>
    <w:p w:rsidR="00000000" w:rsidRDefault="00D10627">
      <w:pPr>
        <w:ind w:firstLine="495"/>
        <w:divId w:val="481385377"/>
        <w:rPr>
          <w:rFonts w:eastAsia="Times New Roman"/>
        </w:rPr>
      </w:pPr>
      <w:r>
        <w:rPr>
          <w:rFonts w:eastAsia="Times New Roman"/>
          <w:color w:val="000000"/>
          <w:sz w:val="20"/>
          <w:szCs w:val="20"/>
        </w:rPr>
        <w:t>Compliance with various governmental regulations has an impact on the Company’s business, including its capital expenditures, earnings and compet</w:t>
      </w:r>
      <w:r>
        <w:rPr>
          <w:rFonts w:eastAsia="Times New Roman"/>
          <w:color w:val="000000"/>
          <w:sz w:val="20"/>
          <w:szCs w:val="20"/>
        </w:rPr>
        <w:t>itive position, which can be material. The Company incurs costs to monitor, and takes actions to comply with, governmental regulations that are applicable to its business, which include, among others, federal securities laws and regulations, applicable sto</w:t>
      </w:r>
      <w:r>
        <w:rPr>
          <w:rFonts w:eastAsia="Times New Roman"/>
          <w:color w:val="000000"/>
          <w:sz w:val="20"/>
          <w:szCs w:val="20"/>
        </w:rPr>
        <w:t>ck exchange requirements, REIT and other tax laws and regulations, environmental and health and safety laws and regulations, local zoning, usage and other regulations relating to real property, the Americans with Disabilities Act of 1990 and related laws a</w:t>
      </w:r>
      <w:r>
        <w:rPr>
          <w:rFonts w:eastAsia="Times New Roman"/>
          <w:color w:val="000000"/>
          <w:sz w:val="20"/>
          <w:szCs w:val="20"/>
        </w:rPr>
        <w:t>nd regulations.</w:t>
      </w:r>
    </w:p>
    <w:p w:rsidR="00000000" w:rsidRDefault="00D10627">
      <w:pPr>
        <w:ind w:firstLine="495"/>
        <w:divId w:val="1147356838"/>
        <w:rPr>
          <w:rFonts w:eastAsia="Times New Roman"/>
        </w:rPr>
      </w:pPr>
      <w:r>
        <w:rPr>
          <w:rFonts w:eastAsia="Times New Roman"/>
          <w:color w:val="000000"/>
          <w:sz w:val="20"/>
          <w:szCs w:val="20"/>
        </w:rPr>
        <w:t>See “Item 1A – Risk Factors” for a discussion of material risks to the Company, including, to the extent material, to its competitive position, relating to governmental regulations, and see “Item 7. Management’s Discussion and Analysis of F</w:t>
      </w:r>
      <w:r>
        <w:rPr>
          <w:rFonts w:eastAsia="Times New Roman"/>
          <w:color w:val="000000"/>
          <w:sz w:val="20"/>
          <w:szCs w:val="20"/>
        </w:rPr>
        <w:t>inancial Condition and Results of Operations” together with the Company’s Consolidated Financial Statements, including the related notes included therein, for a discussion of material information relevant to an assessment of the Company’s financial conditi</w:t>
      </w:r>
      <w:r>
        <w:rPr>
          <w:rFonts w:eastAsia="Times New Roman"/>
          <w:color w:val="000000"/>
          <w:sz w:val="20"/>
          <w:szCs w:val="20"/>
        </w:rPr>
        <w:t>on and results of operations, including, to the extent material, the effects that compliance with governmental regulations may have upon its capital expenditures and earnings.</w:t>
      </w:r>
    </w:p>
    <w:p w:rsidR="00000000" w:rsidRDefault="00D10627">
      <w:pPr>
        <w:divId w:val="1553425907"/>
        <w:rPr>
          <w:rFonts w:eastAsia="Times New Roman"/>
        </w:rPr>
      </w:pPr>
      <w:r>
        <w:rPr>
          <w:rFonts w:eastAsia="Times New Roman"/>
          <w:b/>
          <w:bCs/>
          <w:color w:val="000000"/>
          <w:sz w:val="20"/>
          <w:szCs w:val="20"/>
        </w:rPr>
        <w:t xml:space="preserve">Insurance </w:t>
      </w:r>
    </w:p>
    <w:p w:rsidR="00000000" w:rsidRDefault="00D10627">
      <w:pPr>
        <w:ind w:firstLine="720"/>
        <w:divId w:val="1071778345"/>
        <w:rPr>
          <w:rFonts w:eastAsia="Times New Roman"/>
        </w:rPr>
      </w:pPr>
      <w:r>
        <w:rPr>
          <w:rFonts w:eastAsia="Times New Roman"/>
          <w:color w:val="000000"/>
          <w:sz w:val="20"/>
          <w:szCs w:val="20"/>
        </w:rPr>
        <w:t>Each of the Centers has comprehensive liability, fire, extended cover</w:t>
      </w:r>
      <w:r>
        <w:rPr>
          <w:rFonts w:eastAsia="Times New Roman"/>
          <w:color w:val="000000"/>
          <w:sz w:val="20"/>
          <w:szCs w:val="20"/>
        </w:rPr>
        <w:t>age and rental loss insurance with insured limits customarily carried for similar properties. The Company does not insure certain types of losses (such as losses from wars), because they are either uninsurable or not economically insurable. In addition, wh</w:t>
      </w:r>
      <w:r>
        <w:rPr>
          <w:rFonts w:eastAsia="Times New Roman"/>
          <w:color w:val="000000"/>
          <w:sz w:val="20"/>
          <w:szCs w:val="20"/>
        </w:rPr>
        <w:t>ile the Company or the relevant joint venture, as applicable, carry specific earthquake insurance on the Centers located in California, the policies are subject to a deductible equal to 5% of the total insured value of each Center, a $133,900 per occurrenc</w:t>
      </w:r>
      <w:r>
        <w:rPr>
          <w:rFonts w:eastAsia="Times New Roman"/>
          <w:color w:val="000000"/>
          <w:sz w:val="20"/>
          <w:szCs w:val="20"/>
        </w:rPr>
        <w:t>e minimum and a combined annual aggregate loss limit of $100 million on these Centers. The Company or the relevant joint venture, as applicable, carry specific earthquake insurance on the Centers located in the Pacific Northwest and in the New Madrid Seism</w:t>
      </w:r>
      <w:r>
        <w:rPr>
          <w:rFonts w:eastAsia="Times New Roman"/>
          <w:color w:val="000000"/>
          <w:sz w:val="20"/>
          <w:szCs w:val="20"/>
        </w:rPr>
        <w:t>ic Zone. However, the policies are subject to a deductible equal to 2% of the total insured value of each Center, a $102,700 per occurrence minimum and a combined annual aggregate loss limit of $100 million on these Centers. While the Company or the releva</w:t>
      </w:r>
      <w:r>
        <w:rPr>
          <w:rFonts w:eastAsia="Times New Roman"/>
          <w:color w:val="000000"/>
          <w:sz w:val="20"/>
          <w:szCs w:val="20"/>
        </w:rPr>
        <w:t>nt joint venture also carry standalone terrorism insurance on the Centers, the policies are subject to a $25,000 deductible and a combined annual aggregate loss limit of $1.0 billion. Each Center has environmental insurance covering eligible third-party lo</w:t>
      </w:r>
      <w:r>
        <w:rPr>
          <w:rFonts w:eastAsia="Times New Roman"/>
          <w:color w:val="000000"/>
          <w:sz w:val="20"/>
          <w:szCs w:val="20"/>
        </w:rPr>
        <w:t>sses, remediation and non-owned disposal sites, subject to a $100,000 retention and a $50 million three-year aggregate loss limit, with the exception of one Center, which has a $5 million ten-year aggregate loss limit and another Center, which has a $20 mi</w:t>
      </w:r>
      <w:r>
        <w:rPr>
          <w:rFonts w:eastAsia="Times New Roman"/>
          <w:color w:val="000000"/>
          <w:sz w:val="20"/>
          <w:szCs w:val="20"/>
        </w:rPr>
        <w:t xml:space="preserve">llion ten-year aggregate loss limit. Some environmental losses are not covered by this insurance because they are uninsurable or not economically insurable. Furthermore, the Company carries title insurance on substantially all of the Centers for generally </w:t>
      </w:r>
      <w:r>
        <w:rPr>
          <w:rFonts w:eastAsia="Times New Roman"/>
          <w:color w:val="000000"/>
          <w:sz w:val="20"/>
          <w:szCs w:val="20"/>
        </w:rPr>
        <w:t xml:space="preserve">less than their full value. </w:t>
      </w:r>
    </w:p>
    <w:p w:rsidR="00000000" w:rsidRDefault="00D10627">
      <w:pPr>
        <w:divId w:val="1246450532"/>
        <w:rPr>
          <w:rFonts w:eastAsia="Times New Roman"/>
        </w:rPr>
      </w:pPr>
      <w:r>
        <w:rPr>
          <w:rFonts w:eastAsia="Times New Roman"/>
          <w:b/>
          <w:bCs/>
          <w:color w:val="000000"/>
          <w:sz w:val="20"/>
          <w:szCs w:val="20"/>
        </w:rPr>
        <w:t>Qualification as a Real Estate Investment Trust</w:t>
      </w:r>
    </w:p>
    <w:p w:rsidR="00000000" w:rsidRDefault="00D10627">
      <w:pPr>
        <w:ind w:firstLine="495"/>
        <w:divId w:val="892424177"/>
        <w:rPr>
          <w:rFonts w:eastAsia="Times New Roman"/>
        </w:rPr>
      </w:pPr>
      <w:r>
        <w:rPr>
          <w:rFonts w:eastAsia="Times New Roman"/>
          <w:color w:val="000000"/>
          <w:sz w:val="20"/>
          <w:szCs w:val="20"/>
        </w:rPr>
        <w:t>The Company elected to be taxed as a REIT under the Internal Revenue Code of 1986, as amended (the "Code"), commencing with its first taxable year ended December 31, 1994, and int</w:t>
      </w:r>
      <w:r>
        <w:rPr>
          <w:rFonts w:eastAsia="Times New Roman"/>
          <w:color w:val="000000"/>
          <w:sz w:val="20"/>
          <w:szCs w:val="20"/>
        </w:rPr>
        <w:t>ends to conduct its operations so as to continue to qualify as a REIT under the Code. As a REIT, the Company generally will not be subject to federal and state income taxes on its net taxable income that it currently distributes to stockholders. Qualificat</w:t>
      </w:r>
      <w:r>
        <w:rPr>
          <w:rFonts w:eastAsia="Times New Roman"/>
          <w:color w:val="000000"/>
          <w:sz w:val="20"/>
          <w:szCs w:val="20"/>
        </w:rPr>
        <w:t>ion and taxation as a REIT depends on the Company's ability to meet certain dividend distribution tests, share ownership requirements and various qualification tests prescribed in the Code.</w:t>
      </w:r>
    </w:p>
    <w:p w:rsidR="00000000" w:rsidRDefault="00D10627">
      <w:pPr>
        <w:divId w:val="1814905756"/>
        <w:rPr>
          <w:rFonts w:eastAsia="Times New Roman"/>
        </w:rPr>
      </w:pPr>
      <w:r>
        <w:rPr>
          <w:rFonts w:eastAsia="Times New Roman"/>
          <w:b/>
          <w:bCs/>
          <w:color w:val="000000"/>
          <w:sz w:val="20"/>
          <w:szCs w:val="20"/>
        </w:rPr>
        <w:t>Employees and Human Capital</w:t>
      </w:r>
    </w:p>
    <w:p w:rsidR="00000000" w:rsidRDefault="00D10627">
      <w:pPr>
        <w:ind w:firstLine="495"/>
        <w:divId w:val="1186745711"/>
        <w:rPr>
          <w:rFonts w:eastAsia="Times New Roman"/>
        </w:rPr>
      </w:pPr>
      <w:r>
        <w:rPr>
          <w:rFonts w:eastAsia="Times New Roman"/>
          <w:color w:val="000000"/>
          <w:sz w:val="20"/>
          <w:szCs w:val="20"/>
        </w:rPr>
        <w:t>As of December 31, 2020, the Company h</w:t>
      </w:r>
      <w:r>
        <w:rPr>
          <w:rFonts w:eastAsia="Times New Roman"/>
          <w:color w:val="000000"/>
          <w:sz w:val="20"/>
          <w:szCs w:val="20"/>
        </w:rPr>
        <w:t>ad approximately 670 employees, of which 659 were full-time and 11 were part-time. The Company believes that relations with its employees are good.</w:t>
      </w:r>
    </w:p>
    <w:p w:rsidR="00000000" w:rsidRDefault="00D10627">
      <w:pPr>
        <w:ind w:firstLine="495"/>
        <w:divId w:val="982274224"/>
        <w:rPr>
          <w:rFonts w:eastAsia="Times New Roman"/>
        </w:rPr>
      </w:pPr>
      <w:r>
        <w:rPr>
          <w:rFonts w:eastAsia="Times New Roman"/>
          <w:color w:val="000000"/>
          <w:sz w:val="20"/>
          <w:szCs w:val="20"/>
        </w:rPr>
        <w:t>The Company, with oversight from senior management and its Board of Directors, puts great effort into cultiv</w:t>
      </w:r>
      <w:r>
        <w:rPr>
          <w:rFonts w:eastAsia="Times New Roman"/>
          <w:color w:val="000000"/>
          <w:sz w:val="20"/>
          <w:szCs w:val="20"/>
        </w:rPr>
        <w:t>ating an inclusive company culture that attracts top talent and creates an environment that fosters collaboration, innovation and diversity, while providing professional development opportunities and training. The Company’s human capital objectives include</w:t>
      </w:r>
      <w:r>
        <w:rPr>
          <w:rFonts w:eastAsia="Times New Roman"/>
          <w:color w:val="000000"/>
          <w:sz w:val="20"/>
          <w:szCs w:val="20"/>
        </w:rPr>
        <w:t>, as applicable, identifying, recruiting, retaining, developing, incentivizing and integrating the Company’s existing and prospective employees. To further these objectives, the Company has established a number of policies and programs and undertaken vario</w:t>
      </w:r>
      <w:r>
        <w:rPr>
          <w:rFonts w:eastAsia="Times New Roman"/>
          <w:color w:val="000000"/>
          <w:sz w:val="20"/>
          <w:szCs w:val="20"/>
        </w:rPr>
        <w:t>us initiatives, including:</w:t>
      </w:r>
    </w:p>
    <w:p w:rsidR="00000000" w:rsidRDefault="00D10627">
      <w:pPr>
        <w:jc w:val="center"/>
        <w:divId w:val="2116362808"/>
        <w:rPr>
          <w:rFonts w:eastAsia="Times New Roman"/>
        </w:rPr>
      </w:pPr>
      <w:r>
        <w:rPr>
          <w:rFonts w:eastAsia="Times New Roman"/>
          <w:color w:val="000000"/>
          <w:sz w:val="20"/>
          <w:szCs w:val="20"/>
        </w:rPr>
        <w:t>13</w:t>
      </w:r>
    </w:p>
    <w:p w:rsidR="00000000" w:rsidRDefault="00D10627">
      <w:pPr>
        <w:rPr>
          <w:rFonts w:eastAsia="Times New Roman"/>
        </w:rPr>
      </w:pPr>
      <w:r>
        <w:rPr>
          <w:rFonts w:eastAsia="Times New Roman"/>
        </w:rPr>
        <w:pict>
          <v:rect id="_x0000_i1037" style="width:0;height:1.5pt" o:hralign="center" o:hrstd="t" o:hr="t" fillcolor="#a0a0a0" stroked="f"/>
        </w:pict>
      </w:r>
    </w:p>
    <w:p w:rsidR="00000000" w:rsidRDefault="00D10627">
      <w:pPr>
        <w:divId w:val="1585145132"/>
        <w:rPr>
          <w:rFonts w:eastAsia="Times New Roman"/>
        </w:rPr>
      </w:pPr>
    </w:p>
    <w:p w:rsidR="00000000" w:rsidRDefault="00D10627">
      <w:pPr>
        <w:ind w:firstLine="495"/>
        <w:divId w:val="938097031"/>
        <w:rPr>
          <w:rFonts w:eastAsia="Times New Roman"/>
        </w:rPr>
      </w:pPr>
      <w:r>
        <w:rPr>
          <w:rFonts w:eastAsia="Times New Roman"/>
          <w:i/>
          <w:iCs/>
          <w:color w:val="000000"/>
          <w:sz w:val="20"/>
          <w:szCs w:val="20"/>
        </w:rPr>
        <w:t xml:space="preserve">Diversity and Inclusion: </w:t>
      </w:r>
      <w:r>
        <w:rPr>
          <w:rFonts w:eastAsia="Times New Roman"/>
          <w:color w:val="000000"/>
          <w:sz w:val="20"/>
          <w:szCs w:val="20"/>
        </w:rPr>
        <w:t xml:space="preserve">The Company recognizes the value in strengthening its workforce with diverse thought, ideas and people and maintains employment policies that comply with federal, </w:t>
      </w:r>
      <w:r>
        <w:rPr>
          <w:rFonts w:eastAsia="Times New Roman"/>
          <w:color w:val="000000"/>
          <w:sz w:val="20"/>
          <w:szCs w:val="20"/>
        </w:rPr>
        <w:t>state and local labor laws. As an equal opportunity employer, it is committed to diversity, recognition and inclusion and rewards its employees based on merit and their contributions in accordance with the principles and requirements of the Equal Employmen</w:t>
      </w:r>
      <w:r>
        <w:rPr>
          <w:rFonts w:eastAsia="Times New Roman"/>
          <w:color w:val="000000"/>
          <w:sz w:val="20"/>
          <w:szCs w:val="20"/>
        </w:rPr>
        <w:t xml:space="preserve">t Opportunities Commission and the principles and requirements of the Americans with Disabilities Act. The Company’s policies set forth its commitment to provide equal employment opportunity and to recruit, hire and promote at all levels without regard to </w:t>
      </w:r>
      <w:r>
        <w:rPr>
          <w:rFonts w:eastAsia="Times New Roman"/>
          <w:color w:val="000000"/>
          <w:sz w:val="20"/>
          <w:szCs w:val="20"/>
        </w:rPr>
        <w:t>race, national origin, religion, age, color, sex, sexual orientation, gender identity, disability, protected veteran status or any other characteristic protected by local, state or federal laws. As of December 31, 2020, approximately 58% and 26% of the Com</w:t>
      </w:r>
      <w:r>
        <w:rPr>
          <w:rFonts w:eastAsia="Times New Roman"/>
          <w:color w:val="000000"/>
          <w:sz w:val="20"/>
          <w:szCs w:val="20"/>
        </w:rPr>
        <w:t>pany’s employees were female and non-white, respectively.</w:t>
      </w:r>
    </w:p>
    <w:p w:rsidR="00000000" w:rsidRDefault="00D10627">
      <w:pPr>
        <w:ind w:firstLine="495"/>
        <w:divId w:val="326448376"/>
        <w:rPr>
          <w:rFonts w:eastAsia="Times New Roman"/>
        </w:rPr>
      </w:pPr>
      <w:r>
        <w:rPr>
          <w:rFonts w:eastAsia="Times New Roman"/>
          <w:color w:val="000000"/>
          <w:sz w:val="20"/>
          <w:szCs w:val="20"/>
        </w:rPr>
        <w:t>In 2020, the Company launched the Diversity, Recognition, Enrichment, and Awareness at Macerich (DREAM) initiative. The DREAM initiative represents the Company’s diversity steering committee, channe</w:t>
      </w:r>
      <w:r>
        <w:rPr>
          <w:rFonts w:eastAsia="Times New Roman"/>
          <w:color w:val="000000"/>
          <w:sz w:val="20"/>
          <w:szCs w:val="20"/>
        </w:rPr>
        <w:t xml:space="preserve">ling efforts into three focus areas: training and advocacy, communication, and education and programming. </w:t>
      </w:r>
    </w:p>
    <w:p w:rsidR="00000000" w:rsidRDefault="00D10627">
      <w:pPr>
        <w:ind w:firstLine="495"/>
        <w:divId w:val="592863513"/>
        <w:rPr>
          <w:rFonts w:eastAsia="Times New Roman"/>
        </w:rPr>
      </w:pPr>
      <w:r>
        <w:rPr>
          <w:rFonts w:eastAsia="Times New Roman"/>
          <w:i/>
          <w:iCs/>
          <w:color w:val="000000"/>
          <w:sz w:val="20"/>
          <w:szCs w:val="20"/>
        </w:rPr>
        <w:t>Employee Compensation and Benefits:</w:t>
      </w:r>
      <w:r>
        <w:rPr>
          <w:rFonts w:eastAsia="Times New Roman"/>
          <w:color w:val="000000"/>
          <w:sz w:val="20"/>
          <w:szCs w:val="20"/>
        </w:rPr>
        <w:t xml:space="preserve"> The Company maintains cash- and equity-based compensation programs designed to attract, retain and motivate its e</w:t>
      </w:r>
      <w:r>
        <w:rPr>
          <w:rFonts w:eastAsia="Times New Roman"/>
          <w:color w:val="000000"/>
          <w:sz w:val="20"/>
          <w:szCs w:val="20"/>
        </w:rPr>
        <w:t>mployees. The Company offers full-time employees a strong benefits package, including:</w:t>
      </w:r>
    </w:p>
    <w:p w:rsidR="00000000" w:rsidRDefault="00D10627">
      <w:pPr>
        <w:ind w:hanging="360"/>
        <w:divId w:val="675839164"/>
        <w:rPr>
          <w:rFonts w:eastAsia="Times New Roman"/>
        </w:rPr>
      </w:pPr>
      <w:r>
        <w:rPr>
          <w:rFonts w:eastAsia="Times New Roman"/>
          <w:color w:val="000000"/>
          <w:sz w:val="20"/>
          <w:szCs w:val="20"/>
        </w:rPr>
        <w:t>•company-matched retirement savings through tax-advantaged 401(k) plans;</w:t>
      </w:r>
    </w:p>
    <w:p w:rsidR="00000000" w:rsidRDefault="00D10627">
      <w:pPr>
        <w:ind w:hanging="360"/>
        <w:divId w:val="1909799713"/>
        <w:rPr>
          <w:rFonts w:eastAsia="Times New Roman"/>
        </w:rPr>
      </w:pPr>
      <w:r>
        <w:rPr>
          <w:rFonts w:eastAsia="Times New Roman"/>
          <w:color w:val="000000"/>
          <w:sz w:val="20"/>
          <w:szCs w:val="20"/>
        </w:rPr>
        <w:t>•basic life and long-term disability insurance, as well as medical, dental and vision insurance;</w:t>
      </w:r>
    </w:p>
    <w:p w:rsidR="00000000" w:rsidRDefault="00D10627">
      <w:pPr>
        <w:ind w:hanging="360"/>
        <w:divId w:val="2022780940"/>
        <w:rPr>
          <w:rFonts w:eastAsia="Times New Roman"/>
        </w:rPr>
      </w:pPr>
      <w:r>
        <w:rPr>
          <w:rFonts w:eastAsia="Times New Roman"/>
          <w:color w:val="000000"/>
          <w:sz w:val="20"/>
          <w:szCs w:val="20"/>
        </w:rPr>
        <w:t>•critical illness coverage and supplemental accident insurance;</w:t>
      </w:r>
    </w:p>
    <w:p w:rsidR="00000000" w:rsidRDefault="00D10627">
      <w:pPr>
        <w:ind w:hanging="360"/>
        <w:divId w:val="1330600601"/>
        <w:rPr>
          <w:rFonts w:eastAsia="Times New Roman"/>
        </w:rPr>
      </w:pPr>
      <w:r>
        <w:rPr>
          <w:rFonts w:eastAsia="Times New Roman"/>
          <w:color w:val="000000"/>
          <w:sz w:val="20"/>
          <w:szCs w:val="20"/>
        </w:rPr>
        <w:t>•paid vacation, sick time and company observed holidays;</w:t>
      </w:r>
    </w:p>
    <w:p w:rsidR="00000000" w:rsidRDefault="00D10627">
      <w:pPr>
        <w:ind w:hanging="360"/>
        <w:divId w:val="1243952720"/>
        <w:rPr>
          <w:rFonts w:eastAsia="Times New Roman"/>
        </w:rPr>
      </w:pPr>
      <w:r>
        <w:rPr>
          <w:rFonts w:eastAsia="Times New Roman"/>
          <w:color w:val="000000"/>
          <w:sz w:val="20"/>
          <w:szCs w:val="20"/>
        </w:rPr>
        <w:t>•healthcare and dependent care flexible spending accounts;</w:t>
      </w:r>
    </w:p>
    <w:p w:rsidR="00000000" w:rsidRDefault="00D10627">
      <w:pPr>
        <w:ind w:hanging="360"/>
        <w:divId w:val="826747335"/>
        <w:rPr>
          <w:rFonts w:eastAsia="Times New Roman"/>
        </w:rPr>
      </w:pPr>
      <w:r>
        <w:rPr>
          <w:rFonts w:eastAsia="Times New Roman"/>
          <w:color w:val="000000"/>
          <w:sz w:val="20"/>
          <w:szCs w:val="20"/>
        </w:rPr>
        <w:t>•referral bonus awards;</w:t>
      </w:r>
    </w:p>
    <w:p w:rsidR="00000000" w:rsidRDefault="00D10627">
      <w:pPr>
        <w:ind w:hanging="360"/>
        <w:divId w:val="1412578794"/>
        <w:rPr>
          <w:rFonts w:eastAsia="Times New Roman"/>
        </w:rPr>
      </w:pPr>
      <w:r>
        <w:rPr>
          <w:rFonts w:eastAsia="Times New Roman"/>
          <w:color w:val="000000"/>
          <w:sz w:val="20"/>
          <w:szCs w:val="20"/>
        </w:rPr>
        <w:t>•</w:t>
      </w:r>
      <w:r>
        <w:rPr>
          <w:rFonts w:eastAsia="Times New Roman"/>
          <w:color w:val="000000"/>
          <w:sz w:val="20"/>
          <w:szCs w:val="20"/>
        </w:rPr>
        <w:t>financial, legal, family or personal assistance through the employee assistance program;</w:t>
      </w:r>
    </w:p>
    <w:p w:rsidR="00000000" w:rsidRDefault="00D10627">
      <w:pPr>
        <w:ind w:hanging="360"/>
        <w:divId w:val="1278949336"/>
        <w:rPr>
          <w:rFonts w:eastAsia="Times New Roman"/>
        </w:rPr>
      </w:pPr>
      <w:r>
        <w:rPr>
          <w:rFonts w:eastAsia="Times New Roman"/>
          <w:color w:val="000000"/>
          <w:sz w:val="20"/>
          <w:szCs w:val="20"/>
        </w:rPr>
        <w:t>•an employee stock purchase program;</w:t>
      </w:r>
    </w:p>
    <w:p w:rsidR="00000000" w:rsidRDefault="00D10627">
      <w:pPr>
        <w:ind w:hanging="360"/>
        <w:divId w:val="1955752156"/>
        <w:rPr>
          <w:rFonts w:eastAsia="Times New Roman"/>
        </w:rPr>
      </w:pPr>
      <w:r>
        <w:rPr>
          <w:rFonts w:eastAsia="Times New Roman"/>
          <w:color w:val="000000"/>
          <w:sz w:val="20"/>
          <w:szCs w:val="20"/>
        </w:rPr>
        <w:t>•a tax-advantaged 529 educational savings program;</w:t>
      </w:r>
    </w:p>
    <w:p w:rsidR="00000000" w:rsidRDefault="00D10627">
      <w:pPr>
        <w:ind w:hanging="360"/>
        <w:divId w:val="1623346491"/>
        <w:rPr>
          <w:rFonts w:eastAsia="Times New Roman"/>
        </w:rPr>
      </w:pPr>
      <w:r>
        <w:rPr>
          <w:rFonts w:eastAsia="Times New Roman"/>
          <w:color w:val="000000"/>
          <w:sz w:val="20"/>
          <w:szCs w:val="20"/>
        </w:rPr>
        <w:t>•paid time off for volunteer efforts; and</w:t>
      </w:r>
    </w:p>
    <w:p w:rsidR="00000000" w:rsidRDefault="00D10627">
      <w:pPr>
        <w:ind w:hanging="360"/>
        <w:divId w:val="8264197"/>
        <w:rPr>
          <w:rFonts w:eastAsia="Times New Roman"/>
        </w:rPr>
      </w:pPr>
      <w:r>
        <w:rPr>
          <w:rFonts w:eastAsia="Times New Roman"/>
          <w:color w:val="000000"/>
          <w:sz w:val="20"/>
          <w:szCs w:val="20"/>
        </w:rPr>
        <w:t xml:space="preserve">•paid time off for employees to bond </w:t>
      </w:r>
      <w:r>
        <w:rPr>
          <w:rFonts w:eastAsia="Times New Roman"/>
          <w:color w:val="000000"/>
          <w:sz w:val="20"/>
          <w:szCs w:val="20"/>
        </w:rPr>
        <w:t>with a new child.</w:t>
      </w:r>
    </w:p>
    <w:p w:rsidR="00000000" w:rsidRDefault="00D10627">
      <w:pPr>
        <w:ind w:firstLine="495"/>
        <w:divId w:val="1062168645"/>
        <w:rPr>
          <w:rFonts w:eastAsia="Times New Roman"/>
        </w:rPr>
      </w:pPr>
      <w:r>
        <w:rPr>
          <w:rFonts w:eastAsia="Times New Roman"/>
          <w:i/>
          <w:iCs/>
          <w:color w:val="000000"/>
          <w:sz w:val="20"/>
          <w:szCs w:val="20"/>
        </w:rPr>
        <w:t xml:space="preserve">Employee Training and Professional Development: </w:t>
      </w:r>
      <w:r>
        <w:rPr>
          <w:rFonts w:eastAsia="Times New Roman"/>
          <w:color w:val="000000"/>
          <w:sz w:val="20"/>
          <w:szCs w:val="20"/>
        </w:rPr>
        <w:t>The Company values the professional development of its employees and seeks to foster their talent and growth by providing training and education at all levels. In addition to training programs geared towards specific job functions, the Company offers train</w:t>
      </w:r>
      <w:r>
        <w:rPr>
          <w:rFonts w:eastAsia="Times New Roman"/>
          <w:color w:val="000000"/>
          <w:sz w:val="20"/>
          <w:szCs w:val="20"/>
        </w:rPr>
        <w:t>ing related to company policies, diversity, skill development, privacy and cybersecurity. In 2020, the Company launched its first-ever diversity, equity and inclusion (“DE&amp;I”) training module designed to broaden employee understanding of DE&amp;I and how embra</w:t>
      </w:r>
      <w:r>
        <w:rPr>
          <w:rFonts w:eastAsia="Times New Roman"/>
          <w:color w:val="000000"/>
          <w:sz w:val="20"/>
          <w:szCs w:val="20"/>
        </w:rPr>
        <w:t>cing of diversity furthers organizational goals. The Company believes these training and development opportunities support workforce retention. The average tenure of the Company’s employees is approximately 13 years and that of the Company’s senior managem</w:t>
      </w:r>
      <w:r>
        <w:rPr>
          <w:rFonts w:eastAsia="Times New Roman"/>
          <w:color w:val="000000"/>
          <w:sz w:val="20"/>
          <w:szCs w:val="20"/>
        </w:rPr>
        <w:t xml:space="preserve">ent is 21 years. In 2020, the Company’s workforce turnover rate was 13%, which includes all employees. </w:t>
      </w:r>
    </w:p>
    <w:p w:rsidR="00000000" w:rsidRDefault="00D10627">
      <w:pPr>
        <w:ind w:firstLine="495"/>
        <w:divId w:val="1109738150"/>
        <w:rPr>
          <w:rFonts w:eastAsia="Times New Roman"/>
        </w:rPr>
      </w:pPr>
      <w:r>
        <w:rPr>
          <w:rFonts w:eastAsia="Times New Roman"/>
          <w:i/>
          <w:iCs/>
          <w:color w:val="000000"/>
          <w:sz w:val="20"/>
          <w:szCs w:val="20"/>
        </w:rPr>
        <w:t>Employee Health and Safety:</w:t>
      </w:r>
      <w:r>
        <w:rPr>
          <w:rFonts w:eastAsia="Times New Roman"/>
          <w:color w:val="000000"/>
          <w:sz w:val="20"/>
          <w:szCs w:val="20"/>
        </w:rPr>
        <w:t xml:space="preserve"> The Company is also committed to ensuring that the operations at all of its Centers and corporate offices are conducted in a</w:t>
      </w:r>
      <w:r>
        <w:rPr>
          <w:rFonts w:eastAsia="Times New Roman"/>
          <w:color w:val="000000"/>
          <w:sz w:val="20"/>
          <w:szCs w:val="20"/>
        </w:rPr>
        <w:t xml:space="preserve"> manner that safeguards the health and safety of employees, tenants, contractors, customers and members of the public who are either present at, or affected by, its operations. This commitment became supremely important in 2020 as a result of the unique ch</w:t>
      </w:r>
      <w:r>
        <w:rPr>
          <w:rFonts w:eastAsia="Times New Roman"/>
          <w:color w:val="000000"/>
          <w:sz w:val="20"/>
          <w:szCs w:val="20"/>
        </w:rPr>
        <w:t xml:space="preserve">allenges posed by the COVID-19 pandemic. The Company continues to work with all stakeholders to mitigate the pandemic’s impact. The Company has developed and implemented a long list of operational protocols at each of its Centers and its offices that meet </w:t>
      </w:r>
      <w:r>
        <w:rPr>
          <w:rFonts w:eastAsia="Times New Roman"/>
          <w:color w:val="000000"/>
          <w:sz w:val="20"/>
          <w:szCs w:val="20"/>
        </w:rPr>
        <w:t>or exceed recommendations from the Centers for Disease Control and Prevention and are designed to ensure the safety of its employees, tenants, service providers and shoppers. 11 of the Company’s properties achieved SafeGuard certification from Bureau Verit</w:t>
      </w:r>
      <w:r>
        <w:rPr>
          <w:rFonts w:eastAsia="Times New Roman"/>
          <w:color w:val="000000"/>
          <w:sz w:val="20"/>
          <w:szCs w:val="20"/>
        </w:rPr>
        <w:t>as, an internationally recognized testing and certification board. This program is considered to be the gold standard audit for disinfection, cleaning and COVID-19 safety protocols, and the Company is proceeding with the same certification portfolio-wide i</w:t>
      </w:r>
      <w:r>
        <w:rPr>
          <w:rFonts w:eastAsia="Times New Roman"/>
          <w:color w:val="000000"/>
          <w:sz w:val="20"/>
          <w:szCs w:val="20"/>
        </w:rPr>
        <w:t>n 2021. See “Item 7. Management’s Discussion And Analysis of Financial Condition And Results of Operations—Management’s Overview and Summary—Other Transactions and Events.”</w:t>
      </w:r>
    </w:p>
    <w:p w:rsidR="00000000" w:rsidRDefault="00D10627">
      <w:pPr>
        <w:ind w:firstLine="495"/>
        <w:divId w:val="1988629080"/>
        <w:rPr>
          <w:rFonts w:eastAsia="Times New Roman"/>
        </w:rPr>
      </w:pPr>
    </w:p>
    <w:p w:rsidR="00000000" w:rsidRDefault="00D10627">
      <w:pPr>
        <w:ind w:firstLine="495"/>
        <w:divId w:val="910848930"/>
        <w:rPr>
          <w:rFonts w:eastAsia="Times New Roman"/>
        </w:rPr>
      </w:pPr>
    </w:p>
    <w:p w:rsidR="00000000" w:rsidRDefault="00D10627">
      <w:pPr>
        <w:jc w:val="center"/>
        <w:divId w:val="1112096291"/>
        <w:rPr>
          <w:rFonts w:eastAsia="Times New Roman"/>
        </w:rPr>
      </w:pPr>
      <w:r>
        <w:rPr>
          <w:rFonts w:eastAsia="Times New Roman"/>
          <w:color w:val="000000"/>
          <w:sz w:val="20"/>
          <w:szCs w:val="20"/>
        </w:rPr>
        <w:t>14</w:t>
      </w:r>
    </w:p>
    <w:p w:rsidR="00000000" w:rsidRDefault="00D10627">
      <w:pPr>
        <w:rPr>
          <w:rFonts w:eastAsia="Times New Roman"/>
        </w:rPr>
      </w:pPr>
      <w:r>
        <w:rPr>
          <w:rFonts w:eastAsia="Times New Roman"/>
        </w:rPr>
        <w:pict>
          <v:rect id="_x0000_i1038" style="width:0;height:1.5pt" o:hralign="center" o:hrstd="t" o:hr="t" fillcolor="#a0a0a0" stroked="f"/>
        </w:pict>
      </w:r>
    </w:p>
    <w:p w:rsidR="00000000" w:rsidRDefault="00D10627">
      <w:pPr>
        <w:divId w:val="940379229"/>
        <w:rPr>
          <w:rFonts w:eastAsia="Times New Roman"/>
        </w:rPr>
      </w:pPr>
    </w:p>
    <w:p w:rsidR="00000000" w:rsidRDefault="00D10627">
      <w:pPr>
        <w:divId w:val="1066149057"/>
        <w:rPr>
          <w:rFonts w:eastAsia="Times New Roman"/>
        </w:rPr>
      </w:pPr>
      <w:r>
        <w:rPr>
          <w:rFonts w:eastAsia="Times New Roman"/>
          <w:b/>
          <w:bCs/>
          <w:color w:val="000000"/>
          <w:sz w:val="20"/>
          <w:szCs w:val="20"/>
        </w:rPr>
        <w:t>Seasonality</w:t>
      </w:r>
    </w:p>
    <w:p w:rsidR="00000000" w:rsidRDefault="00D10627">
      <w:pPr>
        <w:ind w:firstLine="495"/>
        <w:divId w:val="239556990"/>
        <w:rPr>
          <w:rFonts w:eastAsia="Times New Roman"/>
        </w:rPr>
      </w:pPr>
      <w:r>
        <w:rPr>
          <w:rFonts w:eastAsia="Times New Roman"/>
          <w:color w:val="000000"/>
          <w:sz w:val="20"/>
          <w:szCs w:val="20"/>
        </w:rPr>
        <w:t>The shopping center indust</w:t>
      </w:r>
      <w:r>
        <w:rPr>
          <w:rFonts w:eastAsia="Times New Roman"/>
          <w:color w:val="000000"/>
          <w:sz w:val="20"/>
          <w:szCs w:val="20"/>
        </w:rPr>
        <w:t>ry is seasonal in nature, particularly in the fourth quarter during the holiday season when retailer occupancy and retail sales are typically at their highest levels. In addition, shopping malls achieve a substantial portion of their specialty (temporary r</w:t>
      </w:r>
      <w:r>
        <w:rPr>
          <w:rFonts w:eastAsia="Times New Roman"/>
          <w:color w:val="000000"/>
          <w:sz w:val="20"/>
          <w:szCs w:val="20"/>
        </w:rPr>
        <w:t>etailer) rents during the holiday season and the majority of percentage rent is recognized in the fourth quarter. As a result of the above, earnings are generally higher in the fourth quarter.</w:t>
      </w:r>
    </w:p>
    <w:p w:rsidR="00000000" w:rsidRDefault="00D10627">
      <w:pPr>
        <w:divId w:val="1750686844"/>
        <w:rPr>
          <w:rFonts w:eastAsia="Times New Roman"/>
        </w:rPr>
      </w:pPr>
      <w:r>
        <w:rPr>
          <w:rFonts w:eastAsia="Times New Roman"/>
          <w:b/>
          <w:bCs/>
          <w:color w:val="000000"/>
          <w:sz w:val="20"/>
          <w:szCs w:val="20"/>
        </w:rPr>
        <w:t>Sustainability</w:t>
      </w:r>
    </w:p>
    <w:p w:rsidR="00000000" w:rsidRDefault="00D10627">
      <w:pPr>
        <w:ind w:firstLine="495"/>
        <w:divId w:val="355280322"/>
        <w:rPr>
          <w:rFonts w:eastAsia="Times New Roman"/>
        </w:rPr>
      </w:pPr>
      <w:r>
        <w:rPr>
          <w:rFonts w:eastAsia="Times New Roman"/>
          <w:color w:val="000000"/>
          <w:sz w:val="20"/>
          <w:szCs w:val="20"/>
        </w:rPr>
        <w:t>A recognized leader in sustainability, the Compa</w:t>
      </w:r>
      <w:r>
        <w:rPr>
          <w:rFonts w:eastAsia="Times New Roman"/>
          <w:color w:val="000000"/>
          <w:sz w:val="20"/>
          <w:szCs w:val="20"/>
        </w:rPr>
        <w:t>ny has achieved the #1 Global Real Estate Sustainability Benchmark (GRESB) ranking in the North American Retail Sector for six straight years 2015 – 2020. Additional information about the Company’s Environmental, Social and Governance programs can be obtai</w:t>
      </w:r>
      <w:r>
        <w:rPr>
          <w:rFonts w:eastAsia="Times New Roman"/>
          <w:color w:val="000000"/>
          <w:sz w:val="20"/>
          <w:szCs w:val="20"/>
        </w:rPr>
        <w:t xml:space="preserve">ned from the Company's website at </w:t>
      </w:r>
      <w:r>
        <w:rPr>
          <w:rFonts w:eastAsia="Times New Roman"/>
          <w:color w:val="000000"/>
          <w:sz w:val="20"/>
          <w:szCs w:val="20"/>
          <w:u w:val="single"/>
        </w:rPr>
        <w:t>w</w:t>
      </w:r>
      <w:r>
        <w:rPr>
          <w:rFonts w:eastAsia="Times New Roman"/>
          <w:i/>
          <w:iCs/>
          <w:color w:val="000000"/>
          <w:sz w:val="20"/>
          <w:szCs w:val="20"/>
          <w:u w:val="single"/>
        </w:rPr>
        <w:t>ww.macerich.com</w:t>
      </w:r>
      <w:r>
        <w:rPr>
          <w:rFonts w:eastAsia="Times New Roman"/>
          <w:color w:val="000000"/>
          <w:sz w:val="20"/>
          <w:szCs w:val="20"/>
        </w:rPr>
        <w:t>. Information provided on the Company's website is not incorporated by reference into this Form 10-K.</w:t>
      </w:r>
    </w:p>
    <w:p w:rsidR="00000000" w:rsidRDefault="00D10627">
      <w:pPr>
        <w:divId w:val="351801994"/>
        <w:rPr>
          <w:rFonts w:eastAsia="Times New Roman"/>
        </w:rPr>
      </w:pPr>
      <w:r>
        <w:rPr>
          <w:rFonts w:eastAsia="Times New Roman"/>
          <w:b/>
          <w:bCs/>
          <w:color w:val="000000"/>
          <w:sz w:val="20"/>
          <w:szCs w:val="20"/>
        </w:rPr>
        <w:t>Available Information; Website Disclosure; Corporate Governance Documents</w:t>
      </w:r>
    </w:p>
    <w:p w:rsidR="00000000" w:rsidRDefault="00D10627">
      <w:pPr>
        <w:ind w:firstLine="495"/>
        <w:divId w:val="1444301313"/>
        <w:rPr>
          <w:rFonts w:eastAsia="Times New Roman"/>
        </w:rPr>
      </w:pPr>
      <w:r>
        <w:rPr>
          <w:rFonts w:eastAsia="Times New Roman"/>
          <w:color w:val="000000"/>
          <w:sz w:val="20"/>
          <w:szCs w:val="20"/>
        </w:rPr>
        <w:t>The Company's corporate websit</w:t>
      </w:r>
      <w:r>
        <w:rPr>
          <w:rFonts w:eastAsia="Times New Roman"/>
          <w:color w:val="000000"/>
          <w:sz w:val="20"/>
          <w:szCs w:val="20"/>
        </w:rPr>
        <w:t xml:space="preserve">e address is </w:t>
      </w:r>
      <w:r>
        <w:rPr>
          <w:rFonts w:eastAsia="Times New Roman"/>
          <w:i/>
          <w:iCs/>
          <w:color w:val="000000"/>
          <w:sz w:val="20"/>
          <w:szCs w:val="20"/>
          <w:u w:val="single"/>
        </w:rPr>
        <w:t>www.macerich.com</w:t>
      </w:r>
      <w:r>
        <w:rPr>
          <w:rFonts w:eastAsia="Times New Roman"/>
          <w:color w:val="000000"/>
          <w:sz w:val="20"/>
          <w:szCs w:val="20"/>
        </w:rPr>
        <w:t>. The Company makes available free-of-charge through this website its reports on Forms 10-K, 10-Q and 8-K and all amendments thereto, as soon as reasonably practicable after the reports have been filed with, or furnished to, th</w:t>
      </w:r>
      <w:r>
        <w:rPr>
          <w:rFonts w:eastAsia="Times New Roman"/>
          <w:color w:val="000000"/>
          <w:sz w:val="20"/>
          <w:szCs w:val="20"/>
        </w:rPr>
        <w:t>e SEC. These reports are available under the heading "Investors—Financial Information—SEC Filings", through a free hyperlink to a third-party service. Information provided on the Company's website is not incorporated by reference into this Form 10-K. The f</w:t>
      </w:r>
      <w:r>
        <w:rPr>
          <w:rFonts w:eastAsia="Times New Roman"/>
          <w:color w:val="000000"/>
          <w:sz w:val="20"/>
          <w:szCs w:val="20"/>
        </w:rPr>
        <w:t xml:space="preserve">ollowing documents relating to Corporate Governance are available on the Company's website at </w:t>
      </w:r>
      <w:r>
        <w:rPr>
          <w:rFonts w:eastAsia="Times New Roman"/>
          <w:i/>
          <w:iCs/>
          <w:color w:val="000000"/>
          <w:sz w:val="20"/>
          <w:szCs w:val="20"/>
          <w:u w:val="single"/>
        </w:rPr>
        <w:t>www.macerich.com</w:t>
      </w:r>
      <w:r>
        <w:rPr>
          <w:rFonts w:eastAsia="Times New Roman"/>
          <w:color w:val="000000"/>
          <w:sz w:val="20"/>
          <w:szCs w:val="20"/>
        </w:rPr>
        <w:t xml:space="preserve"> under "Investors—Corporate Governance":</w:t>
      </w:r>
    </w:p>
    <w:p w:rsidR="00000000" w:rsidRDefault="00D10627">
      <w:pPr>
        <w:ind w:firstLine="1440"/>
        <w:divId w:val="375593086"/>
        <w:rPr>
          <w:rFonts w:eastAsia="Times New Roman"/>
        </w:rPr>
      </w:pPr>
      <w:r>
        <w:rPr>
          <w:rFonts w:eastAsia="Times New Roman"/>
          <w:color w:val="000000"/>
          <w:sz w:val="20"/>
          <w:szCs w:val="20"/>
        </w:rPr>
        <w:t>Guidelines on Corporate Governance</w:t>
      </w:r>
    </w:p>
    <w:p w:rsidR="00000000" w:rsidRDefault="00D10627">
      <w:pPr>
        <w:ind w:firstLine="1440"/>
        <w:divId w:val="767896561"/>
        <w:rPr>
          <w:rFonts w:eastAsia="Times New Roman"/>
        </w:rPr>
      </w:pPr>
      <w:r>
        <w:rPr>
          <w:rFonts w:eastAsia="Times New Roman"/>
          <w:color w:val="000000"/>
          <w:sz w:val="20"/>
          <w:szCs w:val="20"/>
        </w:rPr>
        <w:t>Code of Business Conduct and Ethics</w:t>
      </w:r>
    </w:p>
    <w:p w:rsidR="00000000" w:rsidRDefault="00D10627">
      <w:pPr>
        <w:ind w:firstLine="1440"/>
        <w:divId w:val="1547717285"/>
        <w:rPr>
          <w:rFonts w:eastAsia="Times New Roman"/>
        </w:rPr>
      </w:pPr>
      <w:r>
        <w:rPr>
          <w:rFonts w:eastAsia="Times New Roman"/>
          <w:color w:val="000000"/>
          <w:sz w:val="20"/>
          <w:szCs w:val="20"/>
        </w:rPr>
        <w:t xml:space="preserve">Code of Ethics for CEO and Senior </w:t>
      </w:r>
      <w:r>
        <w:rPr>
          <w:rFonts w:eastAsia="Times New Roman"/>
          <w:color w:val="000000"/>
          <w:sz w:val="20"/>
          <w:szCs w:val="20"/>
        </w:rPr>
        <w:t>Financial Officers</w:t>
      </w:r>
    </w:p>
    <w:p w:rsidR="00000000" w:rsidRDefault="00D10627">
      <w:pPr>
        <w:ind w:firstLine="1440"/>
        <w:divId w:val="960183085"/>
        <w:rPr>
          <w:rFonts w:eastAsia="Times New Roman"/>
        </w:rPr>
      </w:pPr>
      <w:r>
        <w:rPr>
          <w:rFonts w:eastAsia="Times New Roman"/>
          <w:color w:val="000000"/>
          <w:sz w:val="20"/>
          <w:szCs w:val="20"/>
        </w:rPr>
        <w:t>Audit Committee Charter</w:t>
      </w:r>
    </w:p>
    <w:p w:rsidR="00000000" w:rsidRDefault="00D10627">
      <w:pPr>
        <w:ind w:firstLine="1440"/>
        <w:divId w:val="1122310840"/>
        <w:rPr>
          <w:rFonts w:eastAsia="Times New Roman"/>
        </w:rPr>
      </w:pPr>
      <w:r>
        <w:rPr>
          <w:rFonts w:eastAsia="Times New Roman"/>
          <w:color w:val="000000"/>
          <w:sz w:val="20"/>
          <w:szCs w:val="20"/>
        </w:rPr>
        <w:t>Compensation Committee Charter</w:t>
      </w:r>
    </w:p>
    <w:p w:rsidR="00000000" w:rsidRDefault="00D10627">
      <w:pPr>
        <w:ind w:firstLine="1440"/>
        <w:divId w:val="570040827"/>
        <w:rPr>
          <w:rFonts w:eastAsia="Times New Roman"/>
        </w:rPr>
      </w:pPr>
      <w:r>
        <w:rPr>
          <w:rFonts w:eastAsia="Times New Roman"/>
          <w:color w:val="000000"/>
          <w:sz w:val="20"/>
          <w:szCs w:val="20"/>
        </w:rPr>
        <w:t>Executive Committee Charter</w:t>
      </w:r>
    </w:p>
    <w:p w:rsidR="00000000" w:rsidRDefault="00D10627">
      <w:pPr>
        <w:ind w:firstLine="1440"/>
        <w:divId w:val="521554011"/>
        <w:rPr>
          <w:rFonts w:eastAsia="Times New Roman"/>
        </w:rPr>
      </w:pPr>
      <w:r>
        <w:rPr>
          <w:rFonts w:eastAsia="Times New Roman"/>
          <w:color w:val="000000"/>
          <w:sz w:val="20"/>
          <w:szCs w:val="20"/>
        </w:rPr>
        <w:t>Nominating and Corporate Governance Committee Charter</w:t>
      </w:r>
    </w:p>
    <w:p w:rsidR="00000000" w:rsidRDefault="00D10627">
      <w:pPr>
        <w:ind w:firstLine="495"/>
        <w:divId w:val="1724329850"/>
        <w:rPr>
          <w:rFonts w:eastAsia="Times New Roman"/>
        </w:rPr>
      </w:pPr>
      <w:r>
        <w:rPr>
          <w:rFonts w:eastAsia="Times New Roman"/>
          <w:color w:val="000000"/>
          <w:sz w:val="20"/>
          <w:szCs w:val="20"/>
        </w:rPr>
        <w:t>You may also request copies of any of these documents by writing to:</w:t>
      </w:r>
    </w:p>
    <w:p w:rsidR="00000000" w:rsidRDefault="00D10627">
      <w:pPr>
        <w:ind w:firstLine="1440"/>
        <w:divId w:val="2144957661"/>
        <w:rPr>
          <w:rFonts w:eastAsia="Times New Roman"/>
        </w:rPr>
      </w:pPr>
      <w:r>
        <w:rPr>
          <w:rFonts w:eastAsia="Times New Roman"/>
          <w:color w:val="000000"/>
          <w:sz w:val="20"/>
          <w:szCs w:val="20"/>
        </w:rPr>
        <w:t>Attention: Corporate Secretary</w:t>
      </w:r>
    </w:p>
    <w:p w:rsidR="00000000" w:rsidRDefault="00D10627">
      <w:pPr>
        <w:ind w:firstLine="1440"/>
        <w:divId w:val="1549493620"/>
        <w:rPr>
          <w:rFonts w:eastAsia="Times New Roman"/>
        </w:rPr>
      </w:pPr>
      <w:r>
        <w:rPr>
          <w:rFonts w:eastAsia="Times New Roman"/>
          <w:color w:val="000000"/>
          <w:sz w:val="20"/>
          <w:szCs w:val="20"/>
        </w:rPr>
        <w:t>The Macerich Company</w:t>
      </w:r>
    </w:p>
    <w:p w:rsidR="00000000" w:rsidRDefault="00D10627">
      <w:pPr>
        <w:ind w:firstLine="1440"/>
        <w:divId w:val="1204829520"/>
        <w:rPr>
          <w:rFonts w:eastAsia="Times New Roman"/>
        </w:rPr>
      </w:pPr>
      <w:r>
        <w:rPr>
          <w:rFonts w:eastAsia="Times New Roman"/>
          <w:color w:val="000000"/>
          <w:sz w:val="20"/>
          <w:szCs w:val="20"/>
        </w:rPr>
        <w:t>401 Wilshire Blvd., Suite 700</w:t>
      </w:r>
    </w:p>
    <w:p w:rsidR="00000000" w:rsidRDefault="00D10627">
      <w:pPr>
        <w:ind w:firstLine="1440"/>
        <w:divId w:val="1393887254"/>
        <w:rPr>
          <w:rFonts w:eastAsia="Times New Roman"/>
        </w:rPr>
      </w:pPr>
      <w:r>
        <w:rPr>
          <w:rFonts w:eastAsia="Times New Roman"/>
          <w:color w:val="000000"/>
          <w:sz w:val="20"/>
          <w:szCs w:val="20"/>
        </w:rPr>
        <w:t>Santa Monica, CA 90401</w:t>
      </w:r>
    </w:p>
    <w:p w:rsidR="00000000" w:rsidRDefault="00D10627">
      <w:pPr>
        <w:divId w:val="1294796234"/>
        <w:rPr>
          <w:rFonts w:eastAsia="Times New Roman"/>
        </w:rPr>
      </w:pPr>
    </w:p>
    <w:p w:rsidR="00000000" w:rsidRDefault="00D10627">
      <w:pPr>
        <w:divId w:val="476381526"/>
        <w:rPr>
          <w:rFonts w:eastAsia="Times New Roman"/>
        </w:rPr>
      </w:pPr>
      <w:r>
        <w:rPr>
          <w:rFonts w:eastAsia="Times New Roman"/>
          <w:color w:val="000000"/>
          <w:sz w:val="20"/>
          <w:szCs w:val="20"/>
        </w:rPr>
        <w:t> </w:t>
      </w:r>
      <w:r>
        <w:rPr>
          <w:rFonts w:eastAsia="Times New Roman"/>
          <w:b/>
          <w:bCs/>
          <w:color w:val="000000"/>
          <w:sz w:val="20"/>
          <w:szCs w:val="20"/>
        </w:rPr>
        <w:t xml:space="preserve">ITEM 1A.    RISK FACTORS </w:t>
      </w:r>
    </w:p>
    <w:p w:rsidR="00000000" w:rsidRDefault="00D10627">
      <w:pPr>
        <w:divId w:val="1298104229"/>
        <w:rPr>
          <w:rFonts w:eastAsia="Times New Roman"/>
        </w:rPr>
      </w:pPr>
      <w:r>
        <w:rPr>
          <w:rFonts w:eastAsia="Times New Roman"/>
          <w:i/>
          <w:iCs/>
          <w:color w:val="000000"/>
          <w:sz w:val="20"/>
          <w:szCs w:val="20"/>
        </w:rPr>
        <w:t>Set forth below are the risks that we believe are mat</w:t>
      </w:r>
      <w:r>
        <w:rPr>
          <w:rFonts w:eastAsia="Times New Roman"/>
          <w:i/>
          <w:iCs/>
          <w:color w:val="000000"/>
          <w:sz w:val="20"/>
          <w:szCs w:val="20"/>
        </w:rPr>
        <w:t>erial to our investors and they should be carefully considered. Those risks are not all of the risks we face, and other factors not presently known to us or that we currently believe are immaterial may also affect our business if they occur. This section c</w:t>
      </w:r>
      <w:r>
        <w:rPr>
          <w:rFonts w:eastAsia="Times New Roman"/>
          <w:i/>
          <w:iCs/>
          <w:color w:val="000000"/>
          <w:sz w:val="20"/>
          <w:szCs w:val="20"/>
        </w:rPr>
        <w:t>ontains forward-looking statements. You should refer to the explanation of the qualifications and limitations on forward-looking statements in "Important Factors Related To Forward-Looking Statements". For purposes of this “Risk Factor” section, Centers wh</w:t>
      </w:r>
      <w:r>
        <w:rPr>
          <w:rFonts w:eastAsia="Times New Roman"/>
          <w:i/>
          <w:iCs/>
          <w:color w:val="000000"/>
          <w:sz w:val="20"/>
          <w:szCs w:val="20"/>
        </w:rPr>
        <w:t>olly owned by us are referred to as “Wholly Owned Centers” and Centers that are partly but not wholly owned by us are referred to as “Joint Venture Centers.”</w:t>
      </w:r>
    </w:p>
    <w:p w:rsidR="00000000" w:rsidRDefault="00D10627">
      <w:pPr>
        <w:divId w:val="230434562"/>
        <w:rPr>
          <w:rFonts w:eastAsia="Times New Roman"/>
        </w:rPr>
      </w:pPr>
      <w:r>
        <w:rPr>
          <w:rFonts w:eastAsia="Times New Roman"/>
          <w:b/>
          <w:bCs/>
          <w:i/>
          <w:iCs/>
          <w:color w:val="000000"/>
          <w:sz w:val="20"/>
          <w:szCs w:val="20"/>
        </w:rPr>
        <w:t>RISKS RELATED TO OUR BUSINESS AND PROPERTIES</w:t>
      </w:r>
    </w:p>
    <w:p w:rsidR="00000000" w:rsidRDefault="00D10627">
      <w:pPr>
        <w:ind w:firstLine="720"/>
        <w:divId w:val="465512320"/>
        <w:rPr>
          <w:rFonts w:eastAsia="Times New Roman"/>
        </w:rPr>
      </w:pPr>
      <w:r>
        <w:rPr>
          <w:rFonts w:eastAsia="Times New Roman"/>
          <w:i/>
          <w:iCs/>
          <w:color w:val="000000"/>
          <w:sz w:val="20"/>
          <w:szCs w:val="20"/>
        </w:rPr>
        <w:t>The outbreak of the novel coronavirus (“COVID-19”) ha</w:t>
      </w:r>
      <w:r>
        <w:rPr>
          <w:rFonts w:eastAsia="Times New Roman"/>
          <w:i/>
          <w:iCs/>
          <w:color w:val="000000"/>
          <w:sz w:val="20"/>
          <w:szCs w:val="20"/>
        </w:rPr>
        <w:t>s caused, and could continue to cause, disruptions in the U.S., regional and global economies and has impacted, and could continue to materially and adversely impact, the Company’s financial condition and results of operations and the financial condition a</w:t>
      </w:r>
      <w:r>
        <w:rPr>
          <w:rFonts w:eastAsia="Times New Roman"/>
          <w:i/>
          <w:iCs/>
          <w:color w:val="000000"/>
          <w:sz w:val="20"/>
          <w:szCs w:val="20"/>
        </w:rPr>
        <w:t>nd results of operations of its tenants</w:t>
      </w:r>
      <w:r>
        <w:rPr>
          <w:rFonts w:eastAsia="Times New Roman"/>
          <w:color w:val="000000"/>
          <w:sz w:val="20"/>
          <w:szCs w:val="20"/>
        </w:rPr>
        <w:t>.</w:t>
      </w:r>
    </w:p>
    <w:p w:rsidR="00000000" w:rsidRDefault="00D10627">
      <w:pPr>
        <w:ind w:firstLine="720"/>
        <w:divId w:val="1794517935"/>
        <w:rPr>
          <w:rFonts w:eastAsia="Times New Roman"/>
        </w:rPr>
      </w:pPr>
      <w:r>
        <w:rPr>
          <w:rFonts w:eastAsia="Times New Roman"/>
          <w:color w:val="000000"/>
          <w:sz w:val="20"/>
          <w:szCs w:val="20"/>
        </w:rPr>
        <w:t xml:space="preserve">In March 2020, the World Health Organization declared COVID-19 a global pandemic. COVID-19 has caused, and could continue to cause, widespread disruptions to the United States and global economy and has contributed </w:t>
      </w:r>
      <w:r>
        <w:rPr>
          <w:rFonts w:eastAsia="Times New Roman"/>
          <w:color w:val="000000"/>
          <w:sz w:val="20"/>
          <w:szCs w:val="20"/>
        </w:rPr>
        <w:t>to significant volatility and negative pressure in financial markets. The global impact of the outbreak is continually evolving and, as additional cases of the virus are identified, many countries, including the United States, have reacted by instituting q</w:t>
      </w:r>
      <w:r>
        <w:rPr>
          <w:rFonts w:eastAsia="Times New Roman"/>
          <w:color w:val="000000"/>
          <w:sz w:val="20"/>
          <w:szCs w:val="20"/>
        </w:rPr>
        <w:t>uarantines, restrictions on travel and/or mandatory closures of businesses. Certain states and cities, including where the Centers are located, have also reacted by encouraging the practice of social-distancing, restricting the size of gatherings and insti</w:t>
      </w:r>
      <w:r>
        <w:rPr>
          <w:rFonts w:eastAsia="Times New Roman"/>
          <w:color w:val="000000"/>
          <w:sz w:val="20"/>
          <w:szCs w:val="20"/>
        </w:rPr>
        <w:t>tuting quarantines, restrictions on travel, “stay-at-home” rules, restrictions on types of business that may continue to operate, and/or restrictions on the types of construction projects that may continue.</w:t>
      </w:r>
    </w:p>
    <w:p w:rsidR="00000000" w:rsidRDefault="00D10627">
      <w:pPr>
        <w:jc w:val="center"/>
        <w:divId w:val="1836795071"/>
        <w:rPr>
          <w:rFonts w:eastAsia="Times New Roman"/>
        </w:rPr>
      </w:pPr>
      <w:r>
        <w:rPr>
          <w:rFonts w:eastAsia="Times New Roman"/>
          <w:color w:val="000000"/>
          <w:sz w:val="20"/>
          <w:szCs w:val="20"/>
        </w:rPr>
        <w:t>15</w:t>
      </w:r>
    </w:p>
    <w:p w:rsidR="00000000" w:rsidRDefault="00D10627">
      <w:pPr>
        <w:rPr>
          <w:rFonts w:eastAsia="Times New Roman"/>
        </w:rPr>
      </w:pPr>
      <w:r>
        <w:rPr>
          <w:rFonts w:eastAsia="Times New Roman"/>
        </w:rPr>
        <w:pict>
          <v:rect id="_x0000_i1039" style="width:0;height:1.5pt" o:hralign="center" o:hrstd="t" o:hr="t" fillcolor="#a0a0a0" stroked="f"/>
        </w:pict>
      </w:r>
    </w:p>
    <w:p w:rsidR="00000000" w:rsidRDefault="00D10627">
      <w:pPr>
        <w:divId w:val="1900628635"/>
        <w:rPr>
          <w:rFonts w:eastAsia="Times New Roman"/>
        </w:rPr>
      </w:pPr>
    </w:p>
    <w:p w:rsidR="00000000" w:rsidRDefault="00D10627">
      <w:pPr>
        <w:ind w:firstLine="720"/>
        <w:divId w:val="535777437"/>
        <w:rPr>
          <w:rFonts w:eastAsia="Times New Roman"/>
        </w:rPr>
      </w:pPr>
      <w:r>
        <w:rPr>
          <w:rFonts w:eastAsia="Times New Roman"/>
          <w:color w:val="000000"/>
          <w:sz w:val="20"/>
          <w:szCs w:val="20"/>
        </w:rPr>
        <w:t>The extent to which COVID-19 impacts the Company’s operations will depend on future developments, which are highly uncertain and cannot be predicted with confidence, including the scope, severity and duration of such p</w:t>
      </w:r>
      <w:r>
        <w:rPr>
          <w:rFonts w:eastAsia="Times New Roman"/>
          <w:color w:val="000000"/>
          <w:sz w:val="20"/>
          <w:szCs w:val="20"/>
        </w:rPr>
        <w:t>andemic, the actions taken to contain the pandemic or mitigate its impact, including the adoption and administration of available COVID-19 vaccines, as well as the effect of any relaxation of current restrictions, all of which could vary by geographic regi</w:t>
      </w:r>
      <w:r>
        <w:rPr>
          <w:rFonts w:eastAsia="Times New Roman"/>
          <w:color w:val="000000"/>
          <w:sz w:val="20"/>
          <w:szCs w:val="20"/>
        </w:rPr>
        <w:t>on in which our properties are located, and the direct and indirect economic effects of the pandemic and containment measures, among others. The rapid development and fluidity of this situation precludes any prediction as to the full adverse impact of COVI</w:t>
      </w:r>
      <w:r>
        <w:rPr>
          <w:rFonts w:eastAsia="Times New Roman"/>
          <w:color w:val="000000"/>
          <w:sz w:val="20"/>
          <w:szCs w:val="20"/>
        </w:rPr>
        <w:t>D-19. Nevertheless, COVID-19 has, and may continue to, adversely affect our business, financial condition and results of operations, and it may also have the effect of heightening many of the risks described in this “Risk Factors” section, including:</w:t>
      </w:r>
    </w:p>
    <w:p w:rsidR="00000000" w:rsidRDefault="00D10627">
      <w:pPr>
        <w:ind w:hanging="360"/>
        <w:divId w:val="781414257"/>
        <w:rPr>
          <w:rFonts w:eastAsia="Times New Roman"/>
        </w:rPr>
      </w:pPr>
      <w:r>
        <w:rPr>
          <w:rFonts w:eastAsia="Times New Roman"/>
          <w:color w:val="000000"/>
          <w:sz w:val="20"/>
          <w:szCs w:val="20"/>
        </w:rPr>
        <w:t>•a co</w:t>
      </w:r>
      <w:r>
        <w:rPr>
          <w:rFonts w:eastAsia="Times New Roman"/>
          <w:color w:val="000000"/>
          <w:sz w:val="20"/>
          <w:szCs w:val="20"/>
        </w:rPr>
        <w:t>mplete or partial closure of, or other operational issues at, one or more of our Centers resulting from government or tenant action, including continued delays in re-opening or subsequent closures of previously re-opened Centers, which has adversely affect</w:t>
      </w:r>
      <w:r>
        <w:rPr>
          <w:rFonts w:eastAsia="Times New Roman"/>
          <w:color w:val="000000"/>
          <w:sz w:val="20"/>
          <w:szCs w:val="20"/>
        </w:rPr>
        <w:t>ed, and is expected to continue to adversely effect, our operations and those of our tenants;</w:t>
      </w:r>
    </w:p>
    <w:p w:rsidR="00000000" w:rsidRDefault="00D10627">
      <w:pPr>
        <w:ind w:hanging="360"/>
        <w:divId w:val="1641375392"/>
        <w:rPr>
          <w:rFonts w:eastAsia="Times New Roman"/>
        </w:rPr>
      </w:pPr>
      <w:r>
        <w:rPr>
          <w:rFonts w:eastAsia="Times New Roman"/>
          <w:color w:val="000000"/>
          <w:sz w:val="20"/>
          <w:szCs w:val="20"/>
        </w:rPr>
        <w:t>•reduced economic activity impacting the businesses, financial condition and liquidity of our tenants, which has caused and could continue to cause, one or more o</w:t>
      </w:r>
      <w:r>
        <w:rPr>
          <w:rFonts w:eastAsia="Times New Roman"/>
          <w:color w:val="000000"/>
          <w:sz w:val="20"/>
          <w:szCs w:val="20"/>
        </w:rPr>
        <w:t xml:space="preserve">f our tenants, including one or more of our Anchors, or one or more of our joint venture partners, to be unable to meet their obligations to us in full, or at all, to otherwise seek modifications of such obligations, including, in the case of our tenants, </w:t>
      </w:r>
      <w:r>
        <w:rPr>
          <w:rFonts w:eastAsia="Times New Roman"/>
          <w:color w:val="000000"/>
          <w:sz w:val="20"/>
          <w:szCs w:val="20"/>
        </w:rPr>
        <w:t>deferrals or reductions of rental payments, or to declare bankruptcy;</w:t>
      </w:r>
    </w:p>
    <w:p w:rsidR="00000000" w:rsidRDefault="00D10627">
      <w:pPr>
        <w:ind w:hanging="360"/>
        <w:divId w:val="895553169"/>
        <w:rPr>
          <w:rFonts w:eastAsia="Times New Roman"/>
        </w:rPr>
      </w:pPr>
      <w:r>
        <w:rPr>
          <w:rFonts w:eastAsia="Times New Roman"/>
          <w:color w:val="000000"/>
          <w:sz w:val="20"/>
          <w:szCs w:val="20"/>
        </w:rPr>
        <w:t xml:space="preserve">•decreased levels of consumer spending and consumer confidence during the pandemic, as well as a decrease in traffic at our Centers once re-opened, which could affect the ability of the </w:t>
      </w:r>
      <w:r>
        <w:rPr>
          <w:rFonts w:eastAsia="Times New Roman"/>
          <w:color w:val="000000"/>
          <w:sz w:val="20"/>
          <w:szCs w:val="20"/>
        </w:rPr>
        <w:t>Centers to generate sufficient revenues to meet operating and other expenses in the short-term and accelerate a shift to online retail shopping, which, if sustained could result in prolonged decreases in revenue at the Centers even after the immediate impa</w:t>
      </w:r>
      <w:r>
        <w:rPr>
          <w:rFonts w:eastAsia="Times New Roman"/>
          <w:color w:val="000000"/>
          <w:sz w:val="20"/>
          <w:szCs w:val="20"/>
        </w:rPr>
        <w:t>ct of the pandemic is resolved;</w:t>
      </w:r>
    </w:p>
    <w:p w:rsidR="00000000" w:rsidRDefault="00D10627">
      <w:pPr>
        <w:ind w:hanging="360"/>
        <w:divId w:val="1641619113"/>
        <w:rPr>
          <w:rFonts w:eastAsia="Times New Roman"/>
        </w:rPr>
      </w:pPr>
      <w:r>
        <w:rPr>
          <w:rFonts w:eastAsia="Times New Roman"/>
          <w:color w:val="000000"/>
          <w:sz w:val="20"/>
          <w:szCs w:val="20"/>
        </w:rPr>
        <w:t>•inability to renew leases, lease vacant space, including vacant space from tenant bankruptcies and defaults, or re-let space as leases expire on favorable terms, or at all, which could result in lower rental payments or red</w:t>
      </w:r>
      <w:r>
        <w:rPr>
          <w:rFonts w:eastAsia="Times New Roman"/>
          <w:color w:val="000000"/>
          <w:sz w:val="20"/>
          <w:szCs w:val="20"/>
        </w:rPr>
        <w:t>uced occupancy levels, or could cause interruptions or delays in the receipt of rental payments;</w:t>
      </w:r>
    </w:p>
    <w:p w:rsidR="00000000" w:rsidRDefault="00D10627">
      <w:pPr>
        <w:ind w:hanging="360"/>
        <w:divId w:val="1140421912"/>
        <w:rPr>
          <w:rFonts w:eastAsia="Times New Roman"/>
        </w:rPr>
      </w:pPr>
      <w:r>
        <w:rPr>
          <w:rFonts w:eastAsia="Times New Roman"/>
          <w:color w:val="000000"/>
          <w:sz w:val="20"/>
          <w:szCs w:val="20"/>
        </w:rPr>
        <w:t>•a potential closure of Anchors at one or more of our properties, which could trigger co-tenancy lease clauses within one or more of our leases at such propert</w:t>
      </w:r>
      <w:r>
        <w:rPr>
          <w:rFonts w:eastAsia="Times New Roman"/>
          <w:color w:val="000000"/>
          <w:sz w:val="20"/>
          <w:szCs w:val="20"/>
        </w:rPr>
        <w:t>ies and lead to a decline in revenue and occupancy;</w:t>
      </w:r>
    </w:p>
    <w:p w:rsidR="00000000" w:rsidRDefault="00D10627">
      <w:pPr>
        <w:ind w:hanging="360"/>
        <w:divId w:val="1196888504"/>
        <w:rPr>
          <w:rFonts w:eastAsia="Times New Roman"/>
        </w:rPr>
      </w:pPr>
      <w:r>
        <w:rPr>
          <w:rFonts w:eastAsia="Times New Roman"/>
          <w:color w:val="000000"/>
          <w:sz w:val="20"/>
          <w:szCs w:val="20"/>
        </w:rPr>
        <w:t>•state, local or industry-initiated efforts, such as a rent freeze for tenants or a suspension of a landlord’s ability to enforce evictions, which may affect our ability to collect rent or enforce remedie</w:t>
      </w:r>
      <w:r>
        <w:rPr>
          <w:rFonts w:eastAsia="Times New Roman"/>
          <w:color w:val="000000"/>
          <w:sz w:val="20"/>
          <w:szCs w:val="20"/>
        </w:rPr>
        <w:t>s for the failure to pay rent;</w:t>
      </w:r>
    </w:p>
    <w:p w:rsidR="00000000" w:rsidRDefault="00D10627">
      <w:pPr>
        <w:ind w:hanging="360"/>
        <w:divId w:val="1572274857"/>
        <w:rPr>
          <w:rFonts w:eastAsia="Times New Roman"/>
        </w:rPr>
      </w:pPr>
      <w:r>
        <w:rPr>
          <w:rFonts w:eastAsia="Times New Roman"/>
          <w:color w:val="000000"/>
          <w:sz w:val="20"/>
          <w:szCs w:val="20"/>
        </w:rPr>
        <w:t>•disruption and instability in the global financial markets or deteriorations in credit and financing conditions, which could make it difficult for us to access debt and equity capital on attractive terms, or at all, impact o</w:t>
      </w:r>
      <w:r>
        <w:rPr>
          <w:rFonts w:eastAsia="Times New Roman"/>
          <w:color w:val="000000"/>
          <w:sz w:val="20"/>
          <w:szCs w:val="20"/>
        </w:rPr>
        <w:t>ur ability to fund business activities, repay debt on a timely basis and renew, extend or replace our credit facility prior to its maturity date on July 6, 2021 at all or on terms that are favorable to us;</w:t>
      </w:r>
    </w:p>
    <w:p w:rsidR="00000000" w:rsidRDefault="00D10627">
      <w:pPr>
        <w:ind w:hanging="360"/>
        <w:divId w:val="237056109"/>
        <w:rPr>
          <w:rFonts w:eastAsia="Times New Roman"/>
        </w:rPr>
      </w:pPr>
      <w:r>
        <w:rPr>
          <w:rFonts w:eastAsia="Times New Roman"/>
          <w:color w:val="000000"/>
          <w:sz w:val="20"/>
          <w:szCs w:val="20"/>
        </w:rPr>
        <w:t>•disruptions in the supply of materials or product</w:t>
      </w:r>
      <w:r>
        <w:rPr>
          <w:rFonts w:eastAsia="Times New Roman"/>
          <w:color w:val="000000"/>
          <w:sz w:val="20"/>
          <w:szCs w:val="20"/>
        </w:rPr>
        <w:t>s or the inability of contractors to perform on a timely basis or at all, which could increase the costs of construction of new or existing projects and cause delays in completing ongoing or future construction, development or re-development projects;</w:t>
      </w:r>
    </w:p>
    <w:p w:rsidR="00000000" w:rsidRDefault="00D10627">
      <w:pPr>
        <w:ind w:hanging="360"/>
        <w:divId w:val="1567447732"/>
        <w:rPr>
          <w:rFonts w:eastAsia="Times New Roman"/>
        </w:rPr>
      </w:pPr>
      <w:r>
        <w:rPr>
          <w:rFonts w:eastAsia="Times New Roman"/>
          <w:color w:val="000000"/>
          <w:sz w:val="20"/>
          <w:szCs w:val="20"/>
        </w:rPr>
        <w:t>•a p</w:t>
      </w:r>
      <w:r>
        <w:rPr>
          <w:rFonts w:eastAsia="Times New Roman"/>
          <w:color w:val="000000"/>
          <w:sz w:val="20"/>
          <w:szCs w:val="20"/>
        </w:rPr>
        <w:t xml:space="preserve">otential negative impact on our financial results could adversely impact our compliance with the financial covenants within our credit facility and other debt agreements or cause a failure to meet certain of these financial covenants, which could cause an </w:t>
      </w:r>
      <w:r>
        <w:rPr>
          <w:rFonts w:eastAsia="Times New Roman"/>
          <w:color w:val="000000"/>
          <w:sz w:val="20"/>
          <w:szCs w:val="20"/>
        </w:rPr>
        <w:t>event of default, which, if not cured or waived, could accelerate some or all of such indebtedness and could have a material adverse effect on us;</w:t>
      </w:r>
    </w:p>
    <w:p w:rsidR="00000000" w:rsidRDefault="00D10627">
      <w:pPr>
        <w:ind w:hanging="360"/>
        <w:divId w:val="1388845455"/>
        <w:rPr>
          <w:rFonts w:eastAsia="Times New Roman"/>
        </w:rPr>
      </w:pPr>
      <w:r>
        <w:rPr>
          <w:rFonts w:eastAsia="Times New Roman"/>
          <w:color w:val="000000"/>
          <w:sz w:val="20"/>
          <w:szCs w:val="20"/>
        </w:rPr>
        <w:t>•</w:t>
      </w:r>
      <w:r>
        <w:rPr>
          <w:rFonts w:eastAsia="Times New Roman"/>
          <w:color w:val="000000"/>
          <w:sz w:val="20"/>
          <w:szCs w:val="20"/>
        </w:rPr>
        <w:t>the potential that we may further reduce our dividend and/or pay future dividends at least partially in our stock instead of in cash, in which case stockholders may be required to pay U.S. federal income taxes in excess of the cash dividends they receive;</w:t>
      </w:r>
    </w:p>
    <w:p w:rsidR="00000000" w:rsidRDefault="00D10627">
      <w:pPr>
        <w:ind w:hanging="360"/>
        <w:divId w:val="182132202"/>
        <w:rPr>
          <w:rFonts w:eastAsia="Times New Roman"/>
        </w:rPr>
      </w:pPr>
      <w:r>
        <w:rPr>
          <w:rFonts w:eastAsia="Times New Roman"/>
          <w:color w:val="000000"/>
          <w:sz w:val="20"/>
          <w:szCs w:val="20"/>
        </w:rPr>
        <w:t>•a potential decline in asset values at one or more of our properties encumbered by mortgage debt, which could inhibit our ability to successfully refinance one or more such properties, result in a default under the applicable mortgage debt agreement and p</w:t>
      </w:r>
      <w:r>
        <w:rPr>
          <w:rFonts w:eastAsia="Times New Roman"/>
          <w:color w:val="000000"/>
          <w:sz w:val="20"/>
          <w:szCs w:val="20"/>
        </w:rPr>
        <w:t>otentially cause the acceleration of such indebtedness;</w:t>
      </w:r>
    </w:p>
    <w:p w:rsidR="00000000" w:rsidRDefault="00D10627">
      <w:pPr>
        <w:ind w:hanging="360"/>
        <w:divId w:val="746848869"/>
        <w:rPr>
          <w:rFonts w:eastAsia="Times New Roman"/>
        </w:rPr>
      </w:pPr>
      <w:r>
        <w:rPr>
          <w:rFonts w:eastAsia="Times New Roman"/>
          <w:color w:val="000000"/>
          <w:sz w:val="20"/>
          <w:szCs w:val="20"/>
        </w:rPr>
        <w:t>•a general decline in business activity and demand for real estate transactions, which could adversely affect our ability or desire to make strategic acquisitions or dispositions;</w:t>
      </w:r>
    </w:p>
    <w:p w:rsidR="00000000" w:rsidRDefault="00D10627">
      <w:pPr>
        <w:jc w:val="center"/>
        <w:divId w:val="1540630448"/>
        <w:rPr>
          <w:rFonts w:eastAsia="Times New Roman"/>
        </w:rPr>
      </w:pPr>
      <w:r>
        <w:rPr>
          <w:rFonts w:eastAsia="Times New Roman"/>
          <w:color w:val="000000"/>
          <w:sz w:val="20"/>
          <w:szCs w:val="20"/>
        </w:rPr>
        <w:t>16</w:t>
      </w:r>
    </w:p>
    <w:p w:rsidR="00000000" w:rsidRDefault="00D10627">
      <w:pPr>
        <w:rPr>
          <w:rFonts w:eastAsia="Times New Roman"/>
        </w:rPr>
      </w:pPr>
      <w:r>
        <w:rPr>
          <w:rFonts w:eastAsia="Times New Roman"/>
        </w:rPr>
        <w:pict>
          <v:rect id="_x0000_i1040" style="width:0;height:1.5pt" o:hralign="center" o:hrstd="t" o:hr="t" fillcolor="#a0a0a0" stroked="f"/>
        </w:pict>
      </w:r>
    </w:p>
    <w:p w:rsidR="00000000" w:rsidRDefault="00D10627">
      <w:pPr>
        <w:divId w:val="2087192075"/>
        <w:rPr>
          <w:rFonts w:eastAsia="Times New Roman"/>
        </w:rPr>
      </w:pPr>
    </w:p>
    <w:p w:rsidR="00000000" w:rsidRDefault="00D10627">
      <w:pPr>
        <w:ind w:hanging="360"/>
        <w:divId w:val="2015836115"/>
        <w:rPr>
          <w:rFonts w:eastAsia="Times New Roman"/>
        </w:rPr>
      </w:pPr>
      <w:r>
        <w:rPr>
          <w:rFonts w:eastAsia="Times New Roman"/>
          <w:color w:val="000000"/>
          <w:sz w:val="20"/>
          <w:szCs w:val="20"/>
        </w:rPr>
        <w:t>•the potential negative impact on the health of our personnel, particularly if a significant number of our executive management team or key employees are impacted, which could result in a deterioration in our ability to ensure busines</w:t>
      </w:r>
      <w:r>
        <w:rPr>
          <w:rFonts w:eastAsia="Times New Roman"/>
          <w:color w:val="000000"/>
          <w:sz w:val="20"/>
          <w:szCs w:val="20"/>
        </w:rPr>
        <w:t>s continuity during a disruption;</w:t>
      </w:r>
    </w:p>
    <w:p w:rsidR="00000000" w:rsidRDefault="00D10627">
      <w:pPr>
        <w:ind w:hanging="360"/>
        <w:divId w:val="1072585727"/>
        <w:rPr>
          <w:rFonts w:eastAsia="Times New Roman"/>
        </w:rPr>
      </w:pPr>
      <w:r>
        <w:rPr>
          <w:rFonts w:eastAsia="Times New Roman"/>
          <w:color w:val="000000"/>
          <w:sz w:val="20"/>
          <w:szCs w:val="20"/>
        </w:rPr>
        <w:t>•uncertainty as to whether government authorities will maintain the relaxation of current restrictions on businesses in the regions in which our properties are located, if such restrictions have been relaxed at all, and wh</w:t>
      </w:r>
      <w:r>
        <w:rPr>
          <w:rFonts w:eastAsia="Times New Roman"/>
          <w:color w:val="000000"/>
          <w:sz w:val="20"/>
          <w:szCs w:val="20"/>
        </w:rPr>
        <w:t>ether government authorities will impose (or suggest) requirements on landlords, such as us, to further enhance health and safety protocols, or whether we will voluntarily adopt any such requirements ourselves, which could result in increased operating cos</w:t>
      </w:r>
      <w:r>
        <w:rPr>
          <w:rFonts w:eastAsia="Times New Roman"/>
          <w:color w:val="000000"/>
          <w:sz w:val="20"/>
          <w:szCs w:val="20"/>
        </w:rPr>
        <w:t>ts and demands on our property management teams to ensure compliance with any such requirements; and</w:t>
      </w:r>
    </w:p>
    <w:p w:rsidR="00000000" w:rsidRDefault="00D10627">
      <w:pPr>
        <w:ind w:hanging="360"/>
        <w:divId w:val="1806122777"/>
        <w:rPr>
          <w:rFonts w:eastAsia="Times New Roman"/>
        </w:rPr>
      </w:pPr>
      <w:r>
        <w:rPr>
          <w:rFonts w:eastAsia="Times New Roman"/>
          <w:color w:val="000000"/>
          <w:sz w:val="20"/>
          <w:szCs w:val="20"/>
        </w:rPr>
        <w:t>•limited access to our facilities, management, tenants, support staff and professional advisors, which could hamper our ability to comply with regulatory o</w:t>
      </w:r>
      <w:r>
        <w:rPr>
          <w:rFonts w:eastAsia="Times New Roman"/>
          <w:color w:val="000000"/>
          <w:sz w:val="20"/>
          <w:szCs w:val="20"/>
        </w:rPr>
        <w:t>bligations and prevent us from conducting our business as efficiently and effectively as we otherwise would.</w:t>
      </w:r>
    </w:p>
    <w:p w:rsidR="00000000" w:rsidRDefault="00D10627">
      <w:pPr>
        <w:divId w:val="1146313673"/>
        <w:rPr>
          <w:rFonts w:eastAsia="Times New Roman"/>
        </w:rPr>
      </w:pPr>
      <w:r>
        <w:rPr>
          <w:rFonts w:eastAsia="Times New Roman"/>
          <w:b/>
          <w:bCs/>
          <w:i/>
          <w:iCs/>
          <w:color w:val="000000"/>
          <w:sz w:val="20"/>
          <w:szCs w:val="20"/>
        </w:rPr>
        <w:t>We invest primarily in shopping centers, which are subject to a number of significant risks that are beyond our control.</w:t>
      </w:r>
    </w:p>
    <w:p w:rsidR="00000000" w:rsidRDefault="00D10627">
      <w:pPr>
        <w:ind w:firstLine="720"/>
        <w:divId w:val="1077626555"/>
        <w:rPr>
          <w:rFonts w:eastAsia="Times New Roman"/>
        </w:rPr>
      </w:pPr>
      <w:r>
        <w:rPr>
          <w:rFonts w:eastAsia="Times New Roman"/>
          <w:color w:val="000000"/>
          <w:sz w:val="20"/>
          <w:szCs w:val="20"/>
        </w:rPr>
        <w:t xml:space="preserve">Real property investments </w:t>
      </w:r>
      <w:r>
        <w:rPr>
          <w:rFonts w:eastAsia="Times New Roman"/>
          <w:color w:val="000000"/>
          <w:sz w:val="20"/>
          <w:szCs w:val="20"/>
        </w:rPr>
        <w:t>are subject to varying degrees of risk that may affect the ability of our Centers to generate sufficient revenues to meet operating and other expenses, including debt service, lease payments, capital expenditures and tenant improvements, and to make distri</w:t>
      </w:r>
      <w:r>
        <w:rPr>
          <w:rFonts w:eastAsia="Times New Roman"/>
          <w:color w:val="000000"/>
          <w:sz w:val="20"/>
          <w:szCs w:val="20"/>
        </w:rPr>
        <w:t>butions to us and our stockholders. A number of factors, some of which may be heightened as a result of the COVID-19 pandemic, as further discussed in the risk factor above, may decrease the income generated by the Centers, including:</w:t>
      </w:r>
    </w:p>
    <w:p w:rsidR="00000000" w:rsidRDefault="00D10627">
      <w:pPr>
        <w:ind w:hanging="360"/>
        <w:divId w:val="495533819"/>
        <w:rPr>
          <w:rFonts w:eastAsia="Times New Roman"/>
        </w:rPr>
      </w:pPr>
      <w:r>
        <w:rPr>
          <w:rFonts w:eastAsia="Times New Roman"/>
          <w:color w:val="000000"/>
          <w:sz w:val="20"/>
          <w:szCs w:val="20"/>
        </w:rPr>
        <w:t>•the national economi</w:t>
      </w:r>
      <w:r>
        <w:rPr>
          <w:rFonts w:eastAsia="Times New Roman"/>
          <w:color w:val="000000"/>
          <w:sz w:val="20"/>
          <w:szCs w:val="20"/>
        </w:rPr>
        <w:t>c climate;</w:t>
      </w:r>
    </w:p>
    <w:p w:rsidR="00000000" w:rsidRDefault="00D10627">
      <w:pPr>
        <w:ind w:hanging="360"/>
        <w:divId w:val="991521428"/>
        <w:rPr>
          <w:rFonts w:eastAsia="Times New Roman"/>
        </w:rPr>
      </w:pPr>
      <w:r>
        <w:rPr>
          <w:rFonts w:eastAsia="Times New Roman"/>
          <w:color w:val="000000"/>
          <w:sz w:val="20"/>
          <w:szCs w:val="20"/>
        </w:rPr>
        <w:t>•the regional and local economy (which may be negatively impacted by rising unemployment, declining real estate values, increased foreclosures, higher taxes, plant closings, industry slowdowns, union activity, adverse weather conditions, natural</w:t>
      </w:r>
      <w:r>
        <w:rPr>
          <w:rFonts w:eastAsia="Times New Roman"/>
          <w:color w:val="000000"/>
          <w:sz w:val="20"/>
          <w:szCs w:val="20"/>
        </w:rPr>
        <w:t xml:space="preserve"> disasters and other factors);</w:t>
      </w:r>
    </w:p>
    <w:p w:rsidR="00000000" w:rsidRDefault="00D10627">
      <w:pPr>
        <w:ind w:hanging="360"/>
        <w:divId w:val="1469083268"/>
        <w:rPr>
          <w:rFonts w:eastAsia="Times New Roman"/>
        </w:rPr>
      </w:pPr>
      <w:r>
        <w:rPr>
          <w:rFonts w:eastAsia="Times New Roman"/>
          <w:color w:val="000000"/>
          <w:sz w:val="20"/>
          <w:szCs w:val="20"/>
        </w:rPr>
        <w:t>•local real estate conditions (such as an oversupply of, or a reduction in demand for, retail space or retail goods, decreases in rental rates, declining real estate values and the availability and creditworthiness of current</w:t>
      </w:r>
      <w:r>
        <w:rPr>
          <w:rFonts w:eastAsia="Times New Roman"/>
          <w:color w:val="000000"/>
          <w:sz w:val="20"/>
          <w:szCs w:val="20"/>
        </w:rPr>
        <w:t xml:space="preserve"> and prospective tenants);</w:t>
      </w:r>
    </w:p>
    <w:p w:rsidR="00000000" w:rsidRDefault="00D10627">
      <w:pPr>
        <w:ind w:hanging="360"/>
        <w:divId w:val="1534148878"/>
        <w:rPr>
          <w:rFonts w:eastAsia="Times New Roman"/>
        </w:rPr>
      </w:pPr>
      <w:r>
        <w:rPr>
          <w:rFonts w:eastAsia="Times New Roman"/>
          <w:color w:val="000000"/>
          <w:sz w:val="20"/>
          <w:szCs w:val="20"/>
        </w:rPr>
        <w:t>•decreased levels of consumer spending, consumer confidence, and seasonal spending (especially during the holiday season when many retailers generate a disproportionate amount of their annual sales);</w:t>
      </w:r>
    </w:p>
    <w:p w:rsidR="00000000" w:rsidRDefault="00D10627">
      <w:pPr>
        <w:ind w:hanging="360"/>
        <w:divId w:val="1068115109"/>
        <w:rPr>
          <w:rFonts w:eastAsia="Times New Roman"/>
        </w:rPr>
      </w:pPr>
      <w:r>
        <w:rPr>
          <w:rFonts w:eastAsia="Times New Roman"/>
          <w:color w:val="000000"/>
          <w:sz w:val="20"/>
          <w:szCs w:val="20"/>
        </w:rPr>
        <w:t xml:space="preserve">•increasing use by customers </w:t>
      </w:r>
      <w:r>
        <w:rPr>
          <w:rFonts w:eastAsia="Times New Roman"/>
          <w:color w:val="000000"/>
          <w:sz w:val="20"/>
          <w:szCs w:val="20"/>
        </w:rPr>
        <w:t>of e-commerce and online store sites and the impact of internet sales on the demand for retail space;</w:t>
      </w:r>
    </w:p>
    <w:p w:rsidR="00000000" w:rsidRDefault="00D10627">
      <w:pPr>
        <w:ind w:hanging="360"/>
        <w:divId w:val="1663460975"/>
        <w:rPr>
          <w:rFonts w:eastAsia="Times New Roman"/>
        </w:rPr>
      </w:pPr>
      <w:r>
        <w:rPr>
          <w:rFonts w:eastAsia="Times New Roman"/>
          <w:color w:val="000000"/>
          <w:sz w:val="20"/>
          <w:szCs w:val="20"/>
        </w:rPr>
        <w:t xml:space="preserve">•negative perceptions by retailers or shoppers of the safety, convenience and attractiveness of a Center; </w:t>
      </w:r>
    </w:p>
    <w:p w:rsidR="00000000" w:rsidRDefault="00D10627">
      <w:pPr>
        <w:ind w:hanging="360"/>
        <w:divId w:val="1760757683"/>
        <w:rPr>
          <w:rFonts w:eastAsia="Times New Roman"/>
        </w:rPr>
      </w:pPr>
      <w:r>
        <w:rPr>
          <w:rFonts w:eastAsia="Times New Roman"/>
          <w:color w:val="000000"/>
          <w:sz w:val="20"/>
          <w:szCs w:val="20"/>
        </w:rPr>
        <w:t>•acts of violence, including terrorist activiti</w:t>
      </w:r>
      <w:r>
        <w:rPr>
          <w:rFonts w:eastAsia="Times New Roman"/>
          <w:color w:val="000000"/>
          <w:sz w:val="20"/>
          <w:szCs w:val="20"/>
        </w:rPr>
        <w:t>es; and</w:t>
      </w:r>
    </w:p>
    <w:p w:rsidR="00000000" w:rsidRDefault="00D10627">
      <w:pPr>
        <w:ind w:hanging="360"/>
        <w:divId w:val="1935480761"/>
        <w:rPr>
          <w:rFonts w:eastAsia="Times New Roman"/>
        </w:rPr>
      </w:pPr>
      <w:r>
        <w:rPr>
          <w:rFonts w:eastAsia="Times New Roman"/>
          <w:color w:val="000000"/>
          <w:sz w:val="20"/>
          <w:szCs w:val="20"/>
        </w:rPr>
        <w:t>•increased costs of maintenance, insurance and operations (including real estate taxes).</w:t>
      </w:r>
    </w:p>
    <w:p w:rsidR="00000000" w:rsidRDefault="00D10627">
      <w:pPr>
        <w:ind w:firstLine="720"/>
        <w:divId w:val="615716712"/>
        <w:rPr>
          <w:rFonts w:eastAsia="Times New Roman"/>
        </w:rPr>
      </w:pPr>
      <w:r>
        <w:rPr>
          <w:rFonts w:eastAsia="Times New Roman"/>
          <w:color w:val="000000"/>
          <w:sz w:val="20"/>
          <w:szCs w:val="20"/>
        </w:rPr>
        <w:t>Income from shopping center properties and shopping center values are also affected by applicable laws and regulations, including tax, environmental, safety an</w:t>
      </w:r>
      <w:r>
        <w:rPr>
          <w:rFonts w:eastAsia="Times New Roman"/>
          <w:color w:val="000000"/>
          <w:sz w:val="20"/>
          <w:szCs w:val="20"/>
        </w:rPr>
        <w:t>d zoning laws.</w:t>
      </w:r>
    </w:p>
    <w:p w:rsidR="00000000" w:rsidRDefault="00D10627">
      <w:pPr>
        <w:divId w:val="49618284"/>
        <w:rPr>
          <w:rFonts w:eastAsia="Times New Roman"/>
        </w:rPr>
      </w:pPr>
      <w:r>
        <w:rPr>
          <w:rFonts w:eastAsia="Times New Roman"/>
          <w:b/>
          <w:bCs/>
          <w:i/>
          <w:iCs/>
          <w:color w:val="000000"/>
          <w:sz w:val="20"/>
          <w:szCs w:val="20"/>
        </w:rPr>
        <w:t>A significant percentage of our Centers are geographically concentrated and, as a result, are sensitive to local economic and real estate conditions.</w:t>
      </w:r>
    </w:p>
    <w:p w:rsidR="00000000" w:rsidRDefault="00D10627">
      <w:pPr>
        <w:ind w:firstLine="720"/>
        <w:divId w:val="1263955952"/>
        <w:rPr>
          <w:rFonts w:eastAsia="Times New Roman"/>
        </w:rPr>
      </w:pPr>
      <w:r>
        <w:rPr>
          <w:rFonts w:eastAsia="Times New Roman"/>
          <w:color w:val="000000"/>
          <w:sz w:val="20"/>
          <w:szCs w:val="20"/>
        </w:rPr>
        <w:t>A significant percentage of our Centers are located in California and Arizona. Nine Centers</w:t>
      </w:r>
      <w:r>
        <w:rPr>
          <w:rFonts w:eastAsia="Times New Roman"/>
          <w:color w:val="000000"/>
          <w:sz w:val="20"/>
          <w:szCs w:val="20"/>
        </w:rPr>
        <w:t xml:space="preserve"> in the aggregate are located in New York, New Jersey and Connecticut. To the extent that weak economic or real estate conditions or other factors affect California, Arizona, New York, New Jersey or Connecticut (or their respective regions) more severely t</w:t>
      </w:r>
      <w:r>
        <w:rPr>
          <w:rFonts w:eastAsia="Times New Roman"/>
          <w:color w:val="000000"/>
          <w:sz w:val="20"/>
          <w:szCs w:val="20"/>
        </w:rPr>
        <w:t>han other areas of the country, our financial performance could be negatively impacted.</w:t>
      </w:r>
    </w:p>
    <w:p w:rsidR="00000000" w:rsidRDefault="00D10627">
      <w:pPr>
        <w:divId w:val="1746491889"/>
        <w:rPr>
          <w:rFonts w:eastAsia="Times New Roman"/>
        </w:rPr>
      </w:pPr>
      <w:r>
        <w:rPr>
          <w:rFonts w:eastAsia="Times New Roman"/>
          <w:b/>
          <w:bCs/>
          <w:i/>
          <w:iCs/>
          <w:color w:val="000000"/>
          <w:sz w:val="20"/>
          <w:szCs w:val="20"/>
        </w:rPr>
        <w:t>We are in a competitive business.</w:t>
      </w:r>
    </w:p>
    <w:p w:rsidR="00000000" w:rsidRDefault="00D10627">
      <w:pPr>
        <w:ind w:firstLine="720"/>
        <w:divId w:val="98840672"/>
        <w:rPr>
          <w:rFonts w:eastAsia="Times New Roman"/>
        </w:rPr>
      </w:pPr>
      <w:r>
        <w:rPr>
          <w:rFonts w:eastAsia="Times New Roman"/>
          <w:color w:val="000000"/>
          <w:sz w:val="20"/>
          <w:szCs w:val="20"/>
        </w:rPr>
        <w:t>Numerous owners, developers and managers of malls, shopping centers and other retail-oriented real estate compete with us for the acqu</w:t>
      </w:r>
      <w:r>
        <w:rPr>
          <w:rFonts w:eastAsia="Times New Roman"/>
          <w:color w:val="000000"/>
          <w:sz w:val="20"/>
          <w:szCs w:val="20"/>
        </w:rPr>
        <w:t>isition of properties and in attracting tenants or Anchors to occupy space. There are a number of other publicly traded mall companies and several large private mall companies in the United States, any of which under certain circumstances could compete aga</w:t>
      </w:r>
      <w:r>
        <w:rPr>
          <w:rFonts w:eastAsia="Times New Roman"/>
          <w:color w:val="000000"/>
          <w:sz w:val="20"/>
          <w:szCs w:val="20"/>
        </w:rPr>
        <w:t>inst us for an Anchor or a tenant. In addition, these companies, as well as other REITs, private real estate companies or investors compete with us in terms of property acquisitions. This results in competition both for the acquisition of properties or cen</w:t>
      </w:r>
      <w:r>
        <w:rPr>
          <w:rFonts w:eastAsia="Times New Roman"/>
          <w:color w:val="000000"/>
          <w:sz w:val="20"/>
          <w:szCs w:val="20"/>
        </w:rPr>
        <w:t xml:space="preserve">ters and for tenants or Anchors to occupy space. Competition for property acquisitions may </w:t>
      </w:r>
    </w:p>
    <w:p w:rsidR="00000000" w:rsidRDefault="00D10627">
      <w:pPr>
        <w:jc w:val="center"/>
        <w:divId w:val="1976447489"/>
        <w:rPr>
          <w:rFonts w:eastAsia="Times New Roman"/>
        </w:rPr>
      </w:pPr>
      <w:r>
        <w:rPr>
          <w:rFonts w:eastAsia="Times New Roman"/>
          <w:color w:val="000000"/>
          <w:sz w:val="20"/>
          <w:szCs w:val="20"/>
        </w:rPr>
        <w:t>17</w:t>
      </w:r>
    </w:p>
    <w:p w:rsidR="00000000" w:rsidRDefault="00D10627">
      <w:pPr>
        <w:rPr>
          <w:rFonts w:eastAsia="Times New Roman"/>
        </w:rPr>
      </w:pPr>
      <w:r>
        <w:rPr>
          <w:rFonts w:eastAsia="Times New Roman"/>
        </w:rPr>
        <w:pict>
          <v:rect id="_x0000_i1041" style="width:0;height:1.5pt" o:hralign="center" o:hrstd="t" o:hr="t" fillcolor="#a0a0a0" stroked="f"/>
        </w:pict>
      </w:r>
    </w:p>
    <w:p w:rsidR="00000000" w:rsidRDefault="00D10627">
      <w:pPr>
        <w:divId w:val="59401545"/>
        <w:rPr>
          <w:rFonts w:eastAsia="Times New Roman"/>
        </w:rPr>
      </w:pPr>
    </w:p>
    <w:p w:rsidR="00000000" w:rsidRDefault="00D10627">
      <w:pPr>
        <w:divId w:val="161898925"/>
        <w:rPr>
          <w:rFonts w:eastAsia="Times New Roman"/>
        </w:rPr>
      </w:pPr>
      <w:r>
        <w:rPr>
          <w:rFonts w:eastAsia="Times New Roman"/>
          <w:color w:val="000000"/>
          <w:sz w:val="20"/>
          <w:szCs w:val="20"/>
        </w:rPr>
        <w:t>result in increased purchase prices and may adversely affect our ability to make suitable property acquisitions on favorable terms or at all. The existence of competing shopping centers could have a material adverse impact on our ability to lease space and</w:t>
      </w:r>
      <w:r>
        <w:rPr>
          <w:rFonts w:eastAsia="Times New Roman"/>
          <w:color w:val="000000"/>
          <w:sz w:val="20"/>
          <w:szCs w:val="20"/>
        </w:rPr>
        <w:t xml:space="preserve"> on the rental rates that can be achieved. </w:t>
      </w:r>
    </w:p>
    <w:p w:rsidR="00000000" w:rsidRDefault="00D10627">
      <w:pPr>
        <w:ind w:firstLine="720"/>
        <w:divId w:val="1048260072"/>
        <w:rPr>
          <w:rFonts w:eastAsia="Times New Roman"/>
        </w:rPr>
      </w:pPr>
      <w:r>
        <w:rPr>
          <w:rFonts w:eastAsia="Times New Roman"/>
          <w:color w:val="000000"/>
          <w:sz w:val="20"/>
          <w:szCs w:val="20"/>
        </w:rPr>
        <w:t>There is also increasing competition for tenants and shoppers from other retail formats and technologies, such as lifestyle centers, power centers, outlet centers, e-commerce, home shopping networks, catalogs, te</w:t>
      </w:r>
      <w:r>
        <w:rPr>
          <w:rFonts w:eastAsia="Times New Roman"/>
          <w:color w:val="000000"/>
          <w:sz w:val="20"/>
          <w:szCs w:val="20"/>
        </w:rPr>
        <w:t>lemarketing and discount shopping clubs that could adversely affect our revenues. The increased popularity of digital and mobile technologies has accelerated the transition of a percentage of market share from shopping at physical stores to web-based shopp</w:t>
      </w:r>
      <w:r>
        <w:rPr>
          <w:rFonts w:eastAsia="Times New Roman"/>
          <w:color w:val="000000"/>
          <w:sz w:val="20"/>
          <w:szCs w:val="20"/>
        </w:rPr>
        <w:t>ing, and the ongoing COVID-19 pandemic and restrictions intended to prevent its spread have significantly increased the utilization of e-commerce and may, particularly in certain market segments, accelerate the sustained shift to online retail shopping. If</w:t>
      </w:r>
      <w:r>
        <w:rPr>
          <w:rFonts w:eastAsia="Times New Roman"/>
          <w:color w:val="000000"/>
          <w:sz w:val="20"/>
          <w:szCs w:val="20"/>
        </w:rPr>
        <w:t xml:space="preserve"> we are unsuccessful in adapting our business to evolving consumer purchasing habits it may have a material adverse impact on our financial condition and results of operations. Further, the increased utilization of online retail shopping, if sustained, may</w:t>
      </w:r>
      <w:r>
        <w:rPr>
          <w:rFonts w:eastAsia="Times New Roman"/>
          <w:color w:val="000000"/>
          <w:sz w:val="20"/>
          <w:szCs w:val="20"/>
        </w:rPr>
        <w:t xml:space="preserve"> lead to the closure of underperforming stores by retailers, which could impact our occupancy levels and the rates that tenants are willing to pay to lease our space.</w:t>
      </w:r>
    </w:p>
    <w:p w:rsidR="00000000" w:rsidRDefault="00D10627">
      <w:pPr>
        <w:divId w:val="826478064"/>
        <w:rPr>
          <w:rFonts w:eastAsia="Times New Roman"/>
        </w:rPr>
      </w:pPr>
      <w:r>
        <w:rPr>
          <w:rFonts w:eastAsia="Times New Roman"/>
          <w:b/>
          <w:bCs/>
          <w:i/>
          <w:iCs/>
          <w:color w:val="000000"/>
          <w:sz w:val="20"/>
          <w:szCs w:val="20"/>
        </w:rPr>
        <w:t xml:space="preserve">We may be unable to renew leases, lease vacant space or re-let space as leases expire on </w:t>
      </w:r>
      <w:r>
        <w:rPr>
          <w:rFonts w:eastAsia="Times New Roman"/>
          <w:b/>
          <w:bCs/>
          <w:i/>
          <w:iCs/>
          <w:color w:val="000000"/>
          <w:sz w:val="20"/>
          <w:szCs w:val="20"/>
        </w:rPr>
        <w:t>favorable terms or at all, which could adversely affect our financial condition and results of operations.</w:t>
      </w:r>
    </w:p>
    <w:p w:rsidR="00000000" w:rsidRDefault="00D10627">
      <w:pPr>
        <w:ind w:firstLine="720"/>
        <w:divId w:val="1214003334"/>
        <w:rPr>
          <w:rFonts w:eastAsia="Times New Roman"/>
        </w:rPr>
      </w:pPr>
      <w:r>
        <w:rPr>
          <w:rFonts w:eastAsia="Times New Roman"/>
          <w:color w:val="000000"/>
          <w:sz w:val="20"/>
          <w:szCs w:val="20"/>
        </w:rPr>
        <w:t>There are no assurances that our leases will be renewed or that vacant space in our Centers will be re-let at net effective rental rates equal to or above the current average net effective rental rates or that substantial rent abatements, tenant improvemen</w:t>
      </w:r>
      <w:r>
        <w:rPr>
          <w:rFonts w:eastAsia="Times New Roman"/>
          <w:color w:val="000000"/>
          <w:sz w:val="20"/>
          <w:szCs w:val="20"/>
        </w:rPr>
        <w:t>ts, early termination rights or below-market renewal options will not be offered to attract new tenants or retain existing tenants. If the rental rates at our Centers decrease, if our existing tenants do not renew their leases or if we do not re-let a sign</w:t>
      </w:r>
      <w:r>
        <w:rPr>
          <w:rFonts w:eastAsia="Times New Roman"/>
          <w:color w:val="000000"/>
          <w:sz w:val="20"/>
          <w:szCs w:val="20"/>
        </w:rPr>
        <w:t>ificant portion of our available space and space for which leases will expire, our financial condition and results of operations could be adversely affected.</w:t>
      </w:r>
    </w:p>
    <w:p w:rsidR="00000000" w:rsidRDefault="00D10627">
      <w:pPr>
        <w:divId w:val="90782983"/>
        <w:rPr>
          <w:rFonts w:eastAsia="Times New Roman"/>
        </w:rPr>
      </w:pPr>
      <w:r>
        <w:rPr>
          <w:rFonts w:eastAsia="Times New Roman"/>
          <w:b/>
          <w:bCs/>
          <w:i/>
          <w:iCs/>
          <w:color w:val="000000"/>
          <w:sz w:val="20"/>
          <w:szCs w:val="20"/>
        </w:rPr>
        <w:t>If Anchors or other significant tenants experience a downturn in their business, close or sell sto</w:t>
      </w:r>
      <w:r>
        <w:rPr>
          <w:rFonts w:eastAsia="Times New Roman"/>
          <w:b/>
          <w:bCs/>
          <w:i/>
          <w:iCs/>
          <w:color w:val="000000"/>
          <w:sz w:val="20"/>
          <w:szCs w:val="20"/>
        </w:rPr>
        <w:t>res or declare bankruptcy, our financial condition and results of operations could be adversely affected.</w:t>
      </w:r>
    </w:p>
    <w:p w:rsidR="00000000" w:rsidRDefault="00D10627">
      <w:pPr>
        <w:ind w:firstLine="720"/>
        <w:divId w:val="1298603096"/>
        <w:rPr>
          <w:rFonts w:eastAsia="Times New Roman"/>
        </w:rPr>
      </w:pPr>
      <w:r>
        <w:rPr>
          <w:rFonts w:eastAsia="Times New Roman"/>
          <w:color w:val="000000"/>
          <w:sz w:val="20"/>
          <w:szCs w:val="20"/>
        </w:rPr>
        <w:t>Our financial condition and results of operations could be adversely affected if a downturn in the business of, or the bankruptcy or insolvency of, an</w:t>
      </w:r>
      <w:r>
        <w:rPr>
          <w:rFonts w:eastAsia="Times New Roman"/>
          <w:color w:val="000000"/>
          <w:sz w:val="20"/>
          <w:szCs w:val="20"/>
        </w:rPr>
        <w:t xml:space="preserve"> Anchor or other significant tenant leads them to close retail stores or terminate their leases after seeking protection under the bankruptcy laws from their creditors, including us as lessor. In recent years, including as a result of the general condition</w:t>
      </w:r>
      <w:r>
        <w:rPr>
          <w:rFonts w:eastAsia="Times New Roman"/>
          <w:color w:val="000000"/>
          <w:sz w:val="20"/>
          <w:szCs w:val="20"/>
        </w:rPr>
        <w:t>s caused by COVID-19, a number of companies in the retail industry, including some of our tenants, have declared bankruptcy, have gone out of business, have significantly reduced their brick-and-mortar presence or failed to comply with their contractual ob</w:t>
      </w:r>
      <w:r>
        <w:rPr>
          <w:rFonts w:eastAsia="Times New Roman"/>
          <w:color w:val="000000"/>
          <w:sz w:val="20"/>
          <w:szCs w:val="20"/>
        </w:rPr>
        <w:t>ligations to us and others. If one of our tenants files for bankruptcy, we may not be able to collect amounts owed by that party prior to filing for bankruptcy. We may make lease modifications either pre- or post-bankruptcy for certain tenants undergoing s</w:t>
      </w:r>
      <w:r>
        <w:rPr>
          <w:rFonts w:eastAsia="Times New Roman"/>
          <w:color w:val="000000"/>
          <w:sz w:val="20"/>
          <w:szCs w:val="20"/>
        </w:rPr>
        <w:t>ignificant financial distress in order for them to continue as a going concern. In addition, after filing for bankruptcy, a tenant may terminate any or all of its leases with us, in which event we would have a general unsecured claim against such tenant th</w:t>
      </w:r>
      <w:r>
        <w:rPr>
          <w:rFonts w:eastAsia="Times New Roman"/>
          <w:color w:val="000000"/>
          <w:sz w:val="20"/>
          <w:szCs w:val="20"/>
        </w:rPr>
        <w:t>at would likely be worth less than the full amount owed to us for the remainder of the lease term. Furthermore, we may be required to incur significant expense in re-letting the space vacated by a bankrupt tenant and may not be able to release the space on</w:t>
      </w:r>
      <w:r>
        <w:rPr>
          <w:rFonts w:eastAsia="Times New Roman"/>
          <w:color w:val="000000"/>
          <w:sz w:val="20"/>
          <w:szCs w:val="20"/>
        </w:rPr>
        <w:t xml:space="preserve"> similar terms or at all. The bankruptcy of a tenant, particularly an Anchor, may require a substantial redevelopment of their space, the success of which cannot be assured, and may make the re-letting of their space difficult and costly, and it may also b</w:t>
      </w:r>
      <w:r>
        <w:rPr>
          <w:rFonts w:eastAsia="Times New Roman"/>
          <w:color w:val="000000"/>
          <w:sz w:val="20"/>
          <w:szCs w:val="20"/>
        </w:rPr>
        <w:t xml:space="preserve">e difficult to lease the remainder of the space at the affected property. </w:t>
      </w:r>
    </w:p>
    <w:p w:rsidR="00000000" w:rsidRDefault="00D10627">
      <w:pPr>
        <w:ind w:firstLine="720"/>
        <w:divId w:val="1599018984"/>
        <w:rPr>
          <w:rFonts w:eastAsia="Times New Roman"/>
        </w:rPr>
      </w:pPr>
      <w:r>
        <w:rPr>
          <w:rFonts w:eastAsia="Times New Roman"/>
          <w:color w:val="000000"/>
          <w:sz w:val="20"/>
          <w:szCs w:val="20"/>
        </w:rPr>
        <w:t>Furthermore, certain department stores and other national retailers have experienced, and may continue to experience, decreases in customer traffic in their retail stores, increased</w:t>
      </w:r>
      <w:r>
        <w:rPr>
          <w:rFonts w:eastAsia="Times New Roman"/>
          <w:color w:val="000000"/>
          <w:sz w:val="20"/>
          <w:szCs w:val="20"/>
        </w:rPr>
        <w:t xml:space="preserve"> competition from alternative retail options such as e-commerce and other forms of pressure on their business models. If the store sales of retailers operating at our Centers decline significantly due to adverse economic conditions or for any other reason,</w:t>
      </w:r>
      <w:r>
        <w:rPr>
          <w:rFonts w:eastAsia="Times New Roman"/>
          <w:color w:val="000000"/>
          <w:sz w:val="20"/>
          <w:szCs w:val="20"/>
        </w:rPr>
        <w:t xml:space="preserve"> tenants might be unable to pay their minimum rents or expense recovery charges. In the event of a default by a lessee, the affected Center may experience delays and costs in enforcing its rights as lessor.</w:t>
      </w:r>
    </w:p>
    <w:p w:rsidR="00000000" w:rsidRDefault="00D10627">
      <w:pPr>
        <w:ind w:firstLine="720"/>
        <w:divId w:val="542792741"/>
        <w:rPr>
          <w:rFonts w:eastAsia="Times New Roman"/>
        </w:rPr>
      </w:pPr>
      <w:r>
        <w:rPr>
          <w:rFonts w:eastAsia="Times New Roman"/>
          <w:color w:val="000000"/>
          <w:sz w:val="20"/>
          <w:szCs w:val="20"/>
        </w:rPr>
        <w:t>Anchors and/or tenants at one or more Centers mig</w:t>
      </w:r>
      <w:r>
        <w:rPr>
          <w:rFonts w:eastAsia="Times New Roman"/>
          <w:color w:val="000000"/>
          <w:sz w:val="20"/>
          <w:szCs w:val="20"/>
        </w:rPr>
        <w:t>ht also terminate their leases as a result of mergers, acquisitions, consolidations or dispositions in the retail industry. The sale of an Anchor or store to a less desirable retailer may reduce occupancy levels, customer traffic and rental income. Dependi</w:t>
      </w:r>
      <w:r>
        <w:rPr>
          <w:rFonts w:eastAsia="Times New Roman"/>
          <w:color w:val="000000"/>
          <w:sz w:val="20"/>
          <w:szCs w:val="20"/>
        </w:rPr>
        <w:t>ng on economic conditions, there is also a risk that Anchors or other significant tenants may sell stores operating in our Centers or consolidate duplicate or geographically overlapping store locations. Store closures by an Anchor and/or a significant numb</w:t>
      </w:r>
      <w:r>
        <w:rPr>
          <w:rFonts w:eastAsia="Times New Roman"/>
          <w:color w:val="000000"/>
          <w:sz w:val="20"/>
          <w:szCs w:val="20"/>
        </w:rPr>
        <w:t>er of tenants may allow other Anchors and/or certain other tenants to terminate their leases, receive reduced rent and/or cease operating their stores at the Center or otherwise adversely affect occupancy at the Center.</w:t>
      </w:r>
    </w:p>
    <w:p w:rsidR="00000000" w:rsidRDefault="00D10627">
      <w:pPr>
        <w:ind w:firstLine="720"/>
        <w:divId w:val="194469957"/>
        <w:rPr>
          <w:rFonts w:eastAsia="Times New Roman"/>
        </w:rPr>
      </w:pPr>
    </w:p>
    <w:p w:rsidR="00000000" w:rsidRDefault="00D10627">
      <w:pPr>
        <w:ind w:firstLine="720"/>
        <w:divId w:val="1226800831"/>
        <w:rPr>
          <w:rFonts w:eastAsia="Times New Roman"/>
        </w:rPr>
      </w:pPr>
    </w:p>
    <w:p w:rsidR="00000000" w:rsidRDefault="00D10627">
      <w:pPr>
        <w:jc w:val="center"/>
        <w:divId w:val="487476261"/>
        <w:rPr>
          <w:rFonts w:eastAsia="Times New Roman"/>
        </w:rPr>
      </w:pPr>
      <w:r>
        <w:rPr>
          <w:rFonts w:eastAsia="Times New Roman"/>
          <w:color w:val="000000"/>
          <w:sz w:val="20"/>
          <w:szCs w:val="20"/>
        </w:rPr>
        <w:t>18</w:t>
      </w:r>
    </w:p>
    <w:p w:rsidR="00000000" w:rsidRDefault="00D10627">
      <w:pPr>
        <w:rPr>
          <w:rFonts w:eastAsia="Times New Roman"/>
        </w:rPr>
      </w:pPr>
      <w:r>
        <w:rPr>
          <w:rFonts w:eastAsia="Times New Roman"/>
        </w:rPr>
        <w:pict>
          <v:rect id="_x0000_i1042" style="width:0;height:1.5pt" o:hralign="center" o:hrstd="t" o:hr="t" fillcolor="#a0a0a0" stroked="f"/>
        </w:pict>
      </w:r>
    </w:p>
    <w:p w:rsidR="00000000" w:rsidRDefault="00D10627">
      <w:pPr>
        <w:divId w:val="1273629101"/>
        <w:rPr>
          <w:rFonts w:eastAsia="Times New Roman"/>
        </w:rPr>
      </w:pPr>
    </w:p>
    <w:p w:rsidR="00000000" w:rsidRDefault="00D10627">
      <w:pPr>
        <w:divId w:val="1364134271"/>
        <w:rPr>
          <w:rFonts w:eastAsia="Times New Roman"/>
        </w:rPr>
      </w:pPr>
      <w:r>
        <w:rPr>
          <w:rFonts w:eastAsia="Times New Roman"/>
          <w:b/>
          <w:bCs/>
          <w:i/>
          <w:iCs/>
          <w:color w:val="000000"/>
          <w:sz w:val="20"/>
          <w:szCs w:val="20"/>
        </w:rPr>
        <w:t>Our real estate acquisition, development and redevelopment strategies may not be successful.</w:t>
      </w:r>
    </w:p>
    <w:p w:rsidR="00000000" w:rsidRDefault="00D10627">
      <w:pPr>
        <w:ind w:firstLine="720"/>
        <w:divId w:val="1528064017"/>
        <w:rPr>
          <w:rFonts w:eastAsia="Times New Roman"/>
        </w:rPr>
      </w:pPr>
      <w:r>
        <w:rPr>
          <w:rFonts w:eastAsia="Times New Roman"/>
          <w:color w:val="000000"/>
          <w:sz w:val="20"/>
          <w:szCs w:val="20"/>
        </w:rPr>
        <w:t>Our historical growth in revenues, net income and funds from operations has been in part tied to the acquisition, development and redevelopment of shoppi</w:t>
      </w:r>
      <w:r>
        <w:rPr>
          <w:rFonts w:eastAsia="Times New Roman"/>
          <w:color w:val="000000"/>
          <w:sz w:val="20"/>
          <w:szCs w:val="20"/>
        </w:rPr>
        <w:t>ng centers. Many factors, including the availability and cost of capital, our total amount of debt outstanding, our ability to obtain financing on attractive terms, if at all, interest rates and the availability of attractive acquisition targets, among oth</w:t>
      </w:r>
      <w:r>
        <w:rPr>
          <w:rFonts w:eastAsia="Times New Roman"/>
          <w:color w:val="000000"/>
          <w:sz w:val="20"/>
          <w:szCs w:val="20"/>
        </w:rPr>
        <w:t>ers, will affect our ability to acquire, develop and redevelop additional properties in the future. We may not be successful in pursuing acquisition opportunities, and newly acquired properties may not perform as well as expected. Expenses arising from our</w:t>
      </w:r>
      <w:r>
        <w:rPr>
          <w:rFonts w:eastAsia="Times New Roman"/>
          <w:color w:val="000000"/>
          <w:sz w:val="20"/>
          <w:szCs w:val="20"/>
        </w:rPr>
        <w:t xml:space="preserve"> efforts to complete acquisitions, develop and redevelop properties or increase our market penetration may have a material adverse effect on our business, financial condition and results of operations. We face competition for acquisitions primarily from ot</w:t>
      </w:r>
      <w:r>
        <w:rPr>
          <w:rFonts w:eastAsia="Times New Roman"/>
          <w:color w:val="000000"/>
          <w:sz w:val="20"/>
          <w:szCs w:val="20"/>
        </w:rPr>
        <w:t>her REITs, as well as from private real estate companies or investors. Some of our competitors have greater financial and other resources. Increased competition for shopping center acquisitions may result in increased purchase prices and may impact adverse</w:t>
      </w:r>
      <w:r>
        <w:rPr>
          <w:rFonts w:eastAsia="Times New Roman"/>
          <w:color w:val="000000"/>
          <w:sz w:val="20"/>
          <w:szCs w:val="20"/>
        </w:rPr>
        <w:t>ly our ability to acquire additional properties on favorable terms. We cannot guarantee that we will be able to implement our growth strategy successfully or manage our expanded operations effectively and profitably.</w:t>
      </w:r>
    </w:p>
    <w:p w:rsidR="00000000" w:rsidRDefault="00D10627">
      <w:pPr>
        <w:ind w:firstLine="720"/>
        <w:divId w:val="1772700266"/>
        <w:rPr>
          <w:rFonts w:eastAsia="Times New Roman"/>
        </w:rPr>
      </w:pPr>
      <w:r>
        <w:rPr>
          <w:rFonts w:eastAsia="Times New Roman"/>
          <w:color w:val="000000"/>
          <w:sz w:val="20"/>
          <w:szCs w:val="20"/>
        </w:rPr>
        <w:t>We may not be able to achieve the antic</w:t>
      </w:r>
      <w:r>
        <w:rPr>
          <w:rFonts w:eastAsia="Times New Roman"/>
          <w:color w:val="000000"/>
          <w:sz w:val="20"/>
          <w:szCs w:val="20"/>
        </w:rPr>
        <w:t>ipated financial and operating results from newly acquired assets. Some of the factors that could affect anticipated results are:</w:t>
      </w:r>
    </w:p>
    <w:p w:rsidR="00000000" w:rsidRDefault="00D10627">
      <w:pPr>
        <w:ind w:hanging="360"/>
        <w:divId w:val="127364654"/>
        <w:rPr>
          <w:rFonts w:eastAsia="Times New Roman"/>
        </w:rPr>
      </w:pPr>
      <w:r>
        <w:rPr>
          <w:rFonts w:eastAsia="Times New Roman"/>
          <w:color w:val="000000"/>
          <w:sz w:val="20"/>
          <w:szCs w:val="20"/>
        </w:rPr>
        <w:t>•our ability to integrate and manage new properties, including increasing occupancy rates and rents at such properties;</w:t>
      </w:r>
    </w:p>
    <w:p w:rsidR="00000000" w:rsidRDefault="00D10627">
      <w:pPr>
        <w:ind w:hanging="360"/>
        <w:divId w:val="141048344"/>
        <w:rPr>
          <w:rFonts w:eastAsia="Times New Roman"/>
        </w:rPr>
      </w:pPr>
      <w:r>
        <w:rPr>
          <w:rFonts w:eastAsia="Times New Roman"/>
          <w:color w:val="000000"/>
          <w:sz w:val="20"/>
          <w:szCs w:val="20"/>
        </w:rPr>
        <w:t>•the d</w:t>
      </w:r>
      <w:r>
        <w:rPr>
          <w:rFonts w:eastAsia="Times New Roman"/>
          <w:color w:val="000000"/>
          <w:sz w:val="20"/>
          <w:szCs w:val="20"/>
        </w:rPr>
        <w:t>isposal of non-core assets within an expected time frame; and</w:t>
      </w:r>
    </w:p>
    <w:p w:rsidR="00000000" w:rsidRDefault="00D10627">
      <w:pPr>
        <w:ind w:hanging="360"/>
        <w:divId w:val="1051925898"/>
        <w:rPr>
          <w:rFonts w:eastAsia="Times New Roman"/>
        </w:rPr>
      </w:pPr>
      <w:r>
        <w:rPr>
          <w:rFonts w:eastAsia="Times New Roman"/>
          <w:color w:val="000000"/>
          <w:sz w:val="20"/>
          <w:szCs w:val="20"/>
        </w:rPr>
        <w:t>•our ability to raise long-term financing to implement a capital structure at a cost of capital consistent with our business strategy.</w:t>
      </w:r>
    </w:p>
    <w:p w:rsidR="00000000" w:rsidRDefault="00D10627">
      <w:pPr>
        <w:ind w:firstLine="720"/>
        <w:divId w:val="1008169486"/>
        <w:rPr>
          <w:rFonts w:eastAsia="Times New Roman"/>
        </w:rPr>
      </w:pPr>
      <w:r>
        <w:rPr>
          <w:rFonts w:eastAsia="Times New Roman"/>
          <w:color w:val="000000"/>
          <w:sz w:val="20"/>
          <w:szCs w:val="20"/>
        </w:rPr>
        <w:t>Our business strategy also includes the selective developme</w:t>
      </w:r>
      <w:r>
        <w:rPr>
          <w:rFonts w:eastAsia="Times New Roman"/>
          <w:color w:val="000000"/>
          <w:sz w:val="20"/>
          <w:szCs w:val="20"/>
        </w:rPr>
        <w:t>nt and construction of retail properties. On a selective basis, our business strategy may include mixed-use densification to maximize space at our Regional Shopping Centers, including by developing available land at our Regional Shopping Centers or by demo</w:t>
      </w:r>
      <w:r>
        <w:rPr>
          <w:rFonts w:eastAsia="Times New Roman"/>
          <w:color w:val="000000"/>
          <w:sz w:val="20"/>
          <w:szCs w:val="20"/>
        </w:rPr>
        <w:t>lishing underperforming department store boxes and redeveloping the land. Any development, redevelopment and construction activities that we may undertake will be subject to the risks of real estate development, including lack of financing, construction de</w:t>
      </w:r>
      <w:r>
        <w:rPr>
          <w:rFonts w:eastAsia="Times New Roman"/>
          <w:color w:val="000000"/>
          <w:sz w:val="20"/>
          <w:szCs w:val="20"/>
        </w:rPr>
        <w:t>lays, environmental requirements, budget overruns, sunk costs and lease-up. Furthermore, occupancy rates and rents at a newly completed property may not be sufficient to make the property profitable. Real estate development activities are also subject to r</w:t>
      </w:r>
      <w:r>
        <w:rPr>
          <w:rFonts w:eastAsia="Times New Roman"/>
          <w:color w:val="000000"/>
          <w:sz w:val="20"/>
          <w:szCs w:val="20"/>
        </w:rPr>
        <w:t>isks relating to the inability to obtain, or delays in obtaining, all necessary zoning, land-use, building, and occupancy and other required governmental permits and authorizations. Additionally, if we elect to pursue a "mixed-use" redevelopment, we expose</w:t>
      </w:r>
      <w:r>
        <w:rPr>
          <w:rFonts w:eastAsia="Times New Roman"/>
          <w:color w:val="000000"/>
          <w:sz w:val="20"/>
          <w:szCs w:val="20"/>
        </w:rPr>
        <w:t xml:space="preserve"> ourselves to risks associated with each non-retail use (e.g., office, residential, hotel and entertainment). If any of the above events occur, our ability to pay dividends to our stockholders and service our indebtedness could be adversely affected.</w:t>
      </w:r>
    </w:p>
    <w:p w:rsidR="00000000" w:rsidRDefault="00D10627">
      <w:pPr>
        <w:divId w:val="575362213"/>
        <w:rPr>
          <w:rFonts w:eastAsia="Times New Roman"/>
        </w:rPr>
      </w:pPr>
      <w:r>
        <w:rPr>
          <w:rFonts w:eastAsia="Times New Roman"/>
          <w:b/>
          <w:bCs/>
          <w:i/>
          <w:iCs/>
          <w:color w:val="000000"/>
          <w:sz w:val="20"/>
          <w:szCs w:val="20"/>
        </w:rPr>
        <w:t>Exces</w:t>
      </w:r>
      <w:r>
        <w:rPr>
          <w:rFonts w:eastAsia="Times New Roman"/>
          <w:b/>
          <w:bCs/>
          <w:i/>
          <w:iCs/>
          <w:color w:val="000000"/>
          <w:sz w:val="20"/>
          <w:szCs w:val="20"/>
        </w:rPr>
        <w:t xml:space="preserve">s space at our properties could materially and adversely affect us. </w:t>
      </w:r>
    </w:p>
    <w:p w:rsidR="00000000" w:rsidRDefault="00D10627">
      <w:pPr>
        <w:ind w:firstLine="720"/>
        <w:divId w:val="1321888754"/>
        <w:rPr>
          <w:rFonts w:eastAsia="Times New Roman"/>
        </w:rPr>
      </w:pPr>
      <w:r>
        <w:rPr>
          <w:rFonts w:eastAsia="Times New Roman"/>
          <w:color w:val="000000"/>
          <w:sz w:val="20"/>
          <w:szCs w:val="20"/>
        </w:rPr>
        <w:t>Certain of our properties have had excess space available for prospective tenants, and those properties may continue to experience, and other properties may commence experiencing, such ov</w:t>
      </w:r>
      <w:r>
        <w:rPr>
          <w:rFonts w:eastAsia="Times New Roman"/>
          <w:color w:val="000000"/>
          <w:sz w:val="20"/>
          <w:szCs w:val="20"/>
        </w:rPr>
        <w:t>ersupply in the future. Among other causes, (1) there has been an increased number of bankruptcies of Anchors and other national retailers, as well as store closures, and (2) there has been lower demand from retail tenants for space, due to certain retaile</w:t>
      </w:r>
      <w:r>
        <w:rPr>
          <w:rFonts w:eastAsia="Times New Roman"/>
          <w:color w:val="000000"/>
          <w:sz w:val="20"/>
          <w:szCs w:val="20"/>
        </w:rPr>
        <w:t>rs increasing their use of e-commerce websites to distribute their merchandise. As a result of the increased bargaining power of creditworthy retail tenants, there is a downward pressure on our rental rates and occupancy levels, and this increased bargaini</w:t>
      </w:r>
      <w:r>
        <w:rPr>
          <w:rFonts w:eastAsia="Times New Roman"/>
          <w:color w:val="000000"/>
          <w:sz w:val="20"/>
          <w:szCs w:val="20"/>
        </w:rPr>
        <w:t xml:space="preserve">ng power may also result in us having to increase our spend on tenant improvements and potentially make other lease modifications in order to attract or retain tenants, any of which, in the aggregate, could materially and adversely affect us. </w:t>
      </w:r>
    </w:p>
    <w:p w:rsidR="00000000" w:rsidRDefault="00D10627">
      <w:pPr>
        <w:divId w:val="1123303844"/>
        <w:rPr>
          <w:rFonts w:eastAsia="Times New Roman"/>
        </w:rPr>
      </w:pPr>
      <w:r>
        <w:rPr>
          <w:rFonts w:eastAsia="Times New Roman"/>
          <w:b/>
          <w:bCs/>
          <w:i/>
          <w:iCs/>
          <w:color w:val="000000"/>
          <w:sz w:val="20"/>
          <w:szCs w:val="20"/>
        </w:rPr>
        <w:t xml:space="preserve">Real estate </w:t>
      </w:r>
      <w:r>
        <w:rPr>
          <w:rFonts w:eastAsia="Times New Roman"/>
          <w:b/>
          <w:bCs/>
          <w:i/>
          <w:iCs/>
          <w:color w:val="000000"/>
          <w:sz w:val="20"/>
          <w:szCs w:val="20"/>
        </w:rPr>
        <w:t>investments are relatively illiquid and we may be unable to sell properties at the time we desire and on favorable terms.</w:t>
      </w:r>
    </w:p>
    <w:p w:rsidR="00000000" w:rsidRDefault="00D10627">
      <w:pPr>
        <w:ind w:firstLine="720"/>
        <w:divId w:val="1033504729"/>
        <w:rPr>
          <w:rFonts w:eastAsia="Times New Roman"/>
        </w:rPr>
      </w:pPr>
      <w:r>
        <w:rPr>
          <w:rFonts w:eastAsia="Times New Roman"/>
          <w:color w:val="000000"/>
          <w:sz w:val="20"/>
          <w:szCs w:val="20"/>
        </w:rPr>
        <w:t>Investments in real estate are relatively illiquid, which limits our ability to adjust our portfolio in response to changes in economi</w:t>
      </w:r>
      <w:r>
        <w:rPr>
          <w:rFonts w:eastAsia="Times New Roman"/>
          <w:color w:val="000000"/>
          <w:sz w:val="20"/>
          <w:szCs w:val="20"/>
        </w:rPr>
        <w:t>c, market or other conditions. Moreover, there are some limitations under federal income tax laws applicable to REITs that limit our ability to sell assets. In addition, because our properties are generally mortgaged to secure our debts, we may not be able</w:t>
      </w:r>
      <w:r>
        <w:rPr>
          <w:rFonts w:eastAsia="Times New Roman"/>
          <w:color w:val="000000"/>
          <w:sz w:val="20"/>
          <w:szCs w:val="20"/>
        </w:rPr>
        <w:t xml:space="preserve"> to obtain a release of a lien on a mortgaged property without the payment of the associated debt and/or a substantial prepayment penalty, which restricts our ability to dispose of a property, even though the sale might otherwise be desirable. Furthermore,</w:t>
      </w:r>
      <w:r>
        <w:rPr>
          <w:rFonts w:eastAsia="Times New Roman"/>
          <w:color w:val="000000"/>
          <w:sz w:val="20"/>
          <w:szCs w:val="20"/>
        </w:rPr>
        <w:t xml:space="preserve"> the number of prospective buyers interested in purchasing shopping centers is limited. Therefore, if we want to sell one or more of our Centers, we may not be able to dispose of it in the desired time period and may receive less consideration than we orig</w:t>
      </w:r>
      <w:r>
        <w:rPr>
          <w:rFonts w:eastAsia="Times New Roman"/>
          <w:color w:val="000000"/>
          <w:sz w:val="20"/>
          <w:szCs w:val="20"/>
        </w:rPr>
        <w:t>inally invested in the Center.</w:t>
      </w:r>
    </w:p>
    <w:p w:rsidR="00000000" w:rsidRDefault="00D10627">
      <w:pPr>
        <w:ind w:firstLine="720"/>
        <w:divId w:val="484013113"/>
        <w:rPr>
          <w:rFonts w:eastAsia="Times New Roman"/>
        </w:rPr>
      </w:pPr>
    </w:p>
    <w:p w:rsidR="00000000" w:rsidRDefault="00D10627">
      <w:pPr>
        <w:ind w:firstLine="720"/>
        <w:divId w:val="1349480999"/>
        <w:rPr>
          <w:rFonts w:eastAsia="Times New Roman"/>
        </w:rPr>
      </w:pPr>
    </w:p>
    <w:p w:rsidR="00000000" w:rsidRDefault="00D10627">
      <w:pPr>
        <w:jc w:val="center"/>
        <w:divId w:val="2115900709"/>
        <w:rPr>
          <w:rFonts w:eastAsia="Times New Roman"/>
        </w:rPr>
      </w:pPr>
      <w:r>
        <w:rPr>
          <w:rFonts w:eastAsia="Times New Roman"/>
          <w:color w:val="000000"/>
          <w:sz w:val="20"/>
          <w:szCs w:val="20"/>
        </w:rPr>
        <w:t>19</w:t>
      </w:r>
    </w:p>
    <w:p w:rsidR="00000000" w:rsidRDefault="00D10627">
      <w:pPr>
        <w:rPr>
          <w:rFonts w:eastAsia="Times New Roman"/>
        </w:rPr>
      </w:pPr>
      <w:r>
        <w:rPr>
          <w:rFonts w:eastAsia="Times New Roman"/>
        </w:rPr>
        <w:pict>
          <v:rect id="_x0000_i1043" style="width:0;height:1.5pt" o:hralign="center" o:hrstd="t" o:hr="t" fillcolor="#a0a0a0" stroked="f"/>
        </w:pict>
      </w:r>
    </w:p>
    <w:p w:rsidR="00000000" w:rsidRDefault="00D10627">
      <w:pPr>
        <w:divId w:val="345063650"/>
        <w:rPr>
          <w:rFonts w:eastAsia="Times New Roman"/>
        </w:rPr>
      </w:pPr>
    </w:p>
    <w:p w:rsidR="00000000" w:rsidRDefault="00D10627">
      <w:pPr>
        <w:divId w:val="118189592"/>
        <w:rPr>
          <w:rFonts w:eastAsia="Times New Roman"/>
        </w:rPr>
      </w:pPr>
      <w:r>
        <w:rPr>
          <w:rFonts w:eastAsia="Times New Roman"/>
          <w:b/>
          <w:bCs/>
          <w:i/>
          <w:iCs/>
          <w:color w:val="000000"/>
          <w:sz w:val="20"/>
          <w:szCs w:val="20"/>
        </w:rPr>
        <w:t xml:space="preserve">Our real estate assets may be subject to impairment charges. </w:t>
      </w:r>
    </w:p>
    <w:p w:rsidR="00000000" w:rsidRDefault="00D10627">
      <w:pPr>
        <w:ind w:firstLine="720"/>
        <w:divId w:val="729158788"/>
        <w:rPr>
          <w:rFonts w:eastAsia="Times New Roman"/>
        </w:rPr>
      </w:pPr>
      <w:r>
        <w:rPr>
          <w:rFonts w:eastAsia="Times New Roman"/>
          <w:color w:val="000000"/>
          <w:sz w:val="20"/>
          <w:szCs w:val="20"/>
        </w:rPr>
        <w:t xml:space="preserve">We periodically assess whether there are any indicators, including property operating performance, changes in anticipated holding period and general market </w:t>
      </w:r>
      <w:r>
        <w:rPr>
          <w:rFonts w:eastAsia="Times New Roman"/>
          <w:color w:val="000000"/>
          <w:sz w:val="20"/>
          <w:szCs w:val="20"/>
        </w:rPr>
        <w:t>conditions, that the value of our real estate assets and other investments may be impaired. A property’s value is considered to be impaired only if the estimated aggregate future undiscounted and unleveraged property cash flows, taking into account the ant</w:t>
      </w:r>
      <w:r>
        <w:rPr>
          <w:rFonts w:eastAsia="Times New Roman"/>
          <w:color w:val="000000"/>
          <w:sz w:val="20"/>
          <w:szCs w:val="20"/>
        </w:rPr>
        <w:t>icipated probability weighted average holding period, are less than the carrying value of the property. In our estimate of cash flows, we consider trends and prospects for a property and the effects of demand and competition on expected future operating in</w:t>
      </w:r>
      <w:r>
        <w:rPr>
          <w:rFonts w:eastAsia="Times New Roman"/>
          <w:color w:val="000000"/>
          <w:sz w:val="20"/>
          <w:szCs w:val="20"/>
        </w:rPr>
        <w:t>come. If we are evaluating the potential sale of an asset or redevelopment alternatives, the undiscounted future cash flows consider the most likely course of action as of the balance sheet date based on current plans, intended holding periods and availabl</w:t>
      </w:r>
      <w:r>
        <w:rPr>
          <w:rFonts w:eastAsia="Times New Roman"/>
          <w:color w:val="000000"/>
          <w:sz w:val="20"/>
          <w:szCs w:val="20"/>
        </w:rPr>
        <w:t>e market information. We are required to make subjective assessments as to whether there are impairments in the value of our real estate assets and other investments. Impairment charges have an immediate direct impact on our earnings. There can be no assur</w:t>
      </w:r>
      <w:r>
        <w:rPr>
          <w:rFonts w:eastAsia="Times New Roman"/>
          <w:color w:val="000000"/>
          <w:sz w:val="20"/>
          <w:szCs w:val="20"/>
        </w:rPr>
        <w:t>ance that we will not take additional charges in the future related to the impairment of our assets. Any future impairment could have a material adverse effect on our operating results in the period in which the charge is recognized.</w:t>
      </w:r>
    </w:p>
    <w:p w:rsidR="00000000" w:rsidRDefault="00D10627">
      <w:pPr>
        <w:divId w:val="522867897"/>
        <w:rPr>
          <w:rFonts w:eastAsia="Times New Roman"/>
        </w:rPr>
      </w:pPr>
      <w:r>
        <w:rPr>
          <w:rFonts w:eastAsia="Times New Roman"/>
          <w:b/>
          <w:bCs/>
          <w:i/>
          <w:iCs/>
          <w:color w:val="000000"/>
          <w:sz w:val="20"/>
          <w:szCs w:val="20"/>
        </w:rPr>
        <w:t>Possible environmental</w:t>
      </w:r>
      <w:r>
        <w:rPr>
          <w:rFonts w:eastAsia="Times New Roman"/>
          <w:b/>
          <w:bCs/>
          <w:i/>
          <w:iCs/>
          <w:color w:val="000000"/>
          <w:sz w:val="20"/>
          <w:szCs w:val="20"/>
        </w:rPr>
        <w:t xml:space="preserve"> liabilities could adversely affect us.</w:t>
      </w:r>
    </w:p>
    <w:p w:rsidR="00000000" w:rsidRDefault="00D10627">
      <w:pPr>
        <w:ind w:firstLine="720"/>
        <w:divId w:val="1710566077"/>
        <w:rPr>
          <w:rFonts w:eastAsia="Times New Roman"/>
        </w:rPr>
      </w:pPr>
      <w:r>
        <w:rPr>
          <w:rFonts w:eastAsia="Times New Roman"/>
          <w:color w:val="000000"/>
          <w:sz w:val="20"/>
          <w:szCs w:val="20"/>
        </w:rPr>
        <w:t>Each of the Centers have undergone Environmental Site Assessment—Phase I studies conducted by an environmental consultant. As a result of these assessments and other information, we are aware of certain environmental</w:t>
      </w:r>
      <w:r>
        <w:rPr>
          <w:rFonts w:eastAsia="Times New Roman"/>
          <w:color w:val="000000"/>
          <w:sz w:val="20"/>
          <w:szCs w:val="20"/>
        </w:rPr>
        <w:t xml:space="preserve"> issues present at certain Centers or at properties neighboring certain Centers, such as asbestos containing materials (“ACMs”) (some of which may ultimately require removal under certain conditions, though the company has developed an operations and maint</w:t>
      </w:r>
      <w:r>
        <w:rPr>
          <w:rFonts w:eastAsia="Times New Roman"/>
          <w:color w:val="000000"/>
          <w:sz w:val="20"/>
          <w:szCs w:val="20"/>
        </w:rPr>
        <w:t>enance plan to manage ACMs), underground storage tanks (which are often present at or near Centers in connection with gasoline stations or automotive tire, battery and accessory services centers, and some of which may have leaked or are suspected to have l</w:t>
      </w:r>
      <w:r>
        <w:rPr>
          <w:rFonts w:eastAsia="Times New Roman"/>
          <w:color w:val="000000"/>
          <w:sz w:val="20"/>
          <w:szCs w:val="20"/>
        </w:rPr>
        <w:t>eaked) and chlorinated hydrocarbons (such as perchloroethylene and its degradation byproducts, which have been detected at certain Centers and are often present in connection with tenant dry cleaning operations). These issues may result in potential enviro</w:t>
      </w:r>
      <w:r>
        <w:rPr>
          <w:rFonts w:eastAsia="Times New Roman"/>
          <w:color w:val="000000"/>
          <w:sz w:val="20"/>
          <w:szCs w:val="20"/>
        </w:rPr>
        <w:t>nmental liability and cause us to incur costs in responding to these liabilities or in other costs associated with future investigation or remediation.</w:t>
      </w:r>
    </w:p>
    <w:p w:rsidR="00000000" w:rsidRDefault="00D10627">
      <w:pPr>
        <w:ind w:firstLine="720"/>
        <w:divId w:val="888565561"/>
        <w:rPr>
          <w:rFonts w:eastAsia="Times New Roman"/>
        </w:rPr>
      </w:pPr>
      <w:r>
        <w:rPr>
          <w:rFonts w:eastAsia="Times New Roman"/>
          <w:color w:val="000000"/>
          <w:sz w:val="20"/>
          <w:szCs w:val="20"/>
        </w:rPr>
        <w:t>Under various federal, state and local environmental laws, ordinances and regulations, a current or prev</w:t>
      </w:r>
      <w:r>
        <w:rPr>
          <w:rFonts w:eastAsia="Times New Roman"/>
          <w:color w:val="000000"/>
          <w:sz w:val="20"/>
          <w:szCs w:val="20"/>
        </w:rPr>
        <w:t>ious owner or operator of real property may be liable for the costs of removal or remediation of hazardous or toxic substances on, under or in that real property. These laws often impose liability whether or not the owner or operator knew of, or was respon</w:t>
      </w:r>
      <w:r>
        <w:rPr>
          <w:rFonts w:eastAsia="Times New Roman"/>
          <w:color w:val="000000"/>
          <w:sz w:val="20"/>
          <w:szCs w:val="20"/>
        </w:rPr>
        <w:t>sible for, the presence of hazardous or toxic substances. The costs of investigation, removal or remediation of hazardous or toxic substances may be substantial. In addition, the presence of hazardous or toxic substances, or the failure to remedy environme</w:t>
      </w:r>
      <w:r>
        <w:rPr>
          <w:rFonts w:eastAsia="Times New Roman"/>
          <w:color w:val="000000"/>
          <w:sz w:val="20"/>
          <w:szCs w:val="20"/>
        </w:rPr>
        <w:t>ntal hazards properly, may adversely affect the owner's or operator's ability to sell or rent affected real property or to borrow money using affected real property as collateral.</w:t>
      </w:r>
    </w:p>
    <w:p w:rsidR="00000000" w:rsidRDefault="00D10627">
      <w:pPr>
        <w:ind w:firstLine="720"/>
        <w:divId w:val="2125077073"/>
        <w:rPr>
          <w:rFonts w:eastAsia="Times New Roman"/>
        </w:rPr>
      </w:pPr>
      <w:r>
        <w:rPr>
          <w:rFonts w:eastAsia="Times New Roman"/>
          <w:color w:val="000000"/>
          <w:sz w:val="20"/>
          <w:szCs w:val="20"/>
        </w:rPr>
        <w:t xml:space="preserve">Persons or entities that arrange for the disposal or treatment of hazardous </w:t>
      </w:r>
      <w:r>
        <w:rPr>
          <w:rFonts w:eastAsia="Times New Roman"/>
          <w:color w:val="000000"/>
          <w:sz w:val="20"/>
          <w:szCs w:val="20"/>
        </w:rPr>
        <w:t>or toxic substances may also be liable for the costs of removal or remediation of hazardous or toxic substances at the disposal or treatment facility, whether or not that facility is owned or operated by the person or entity arranging for the disposal or t</w:t>
      </w:r>
      <w:r>
        <w:rPr>
          <w:rFonts w:eastAsia="Times New Roman"/>
          <w:color w:val="000000"/>
          <w:sz w:val="20"/>
          <w:szCs w:val="20"/>
        </w:rPr>
        <w:t>reatment of hazardous or toxic substances. For example, laws exist that impose liability for release of ACMs into the air, and third parties may seek recovery from owners or operators of real property for personal injury associated with exposure to ACMs. I</w:t>
      </w:r>
      <w:r>
        <w:rPr>
          <w:rFonts w:eastAsia="Times New Roman"/>
          <w:color w:val="000000"/>
          <w:sz w:val="20"/>
          <w:szCs w:val="20"/>
        </w:rPr>
        <w:t>n connection with our ownership, operation, management, development and redevelopment of the Centers, or any other centers or properties we acquire in the future, we may be potentially liable under these laws and may incur costs in responding to these liab</w:t>
      </w:r>
      <w:r>
        <w:rPr>
          <w:rFonts w:eastAsia="Times New Roman"/>
          <w:color w:val="000000"/>
          <w:sz w:val="20"/>
          <w:szCs w:val="20"/>
        </w:rPr>
        <w:t>ilities.</w:t>
      </w:r>
    </w:p>
    <w:p w:rsidR="00000000" w:rsidRDefault="00D10627">
      <w:pPr>
        <w:divId w:val="765460922"/>
        <w:rPr>
          <w:rFonts w:eastAsia="Times New Roman"/>
        </w:rPr>
      </w:pPr>
      <w:r>
        <w:rPr>
          <w:rFonts w:eastAsia="Times New Roman"/>
          <w:b/>
          <w:bCs/>
          <w:i/>
          <w:iCs/>
          <w:color w:val="000000"/>
          <w:sz w:val="20"/>
          <w:szCs w:val="20"/>
        </w:rPr>
        <w:t>Some of our properties are subject to potential natural or other disasters.</w:t>
      </w:r>
    </w:p>
    <w:p w:rsidR="00000000" w:rsidRDefault="00D10627">
      <w:pPr>
        <w:ind w:firstLine="720"/>
        <w:divId w:val="961568793"/>
        <w:rPr>
          <w:rFonts w:eastAsia="Times New Roman"/>
        </w:rPr>
      </w:pPr>
      <w:r>
        <w:rPr>
          <w:rFonts w:eastAsia="Times New Roman"/>
          <w:color w:val="000000"/>
          <w:sz w:val="20"/>
          <w:szCs w:val="20"/>
        </w:rPr>
        <w:t xml:space="preserve">Some of our Centers are located in areas that are subject to natural disasters, including our Centers in California or in other areas with higher risk of earthquakes, our </w:t>
      </w:r>
      <w:r>
        <w:rPr>
          <w:rFonts w:eastAsia="Times New Roman"/>
          <w:color w:val="000000"/>
          <w:sz w:val="20"/>
          <w:szCs w:val="20"/>
        </w:rPr>
        <w:t>Centers in flood plains or in areas that may be adversely affected by tornadoes, as well as our Centers in coastal regions that may be adversely affected by increases in sea levels or in the frequency or severity of hurricanes, tropical storms or other sev</w:t>
      </w:r>
      <w:r>
        <w:rPr>
          <w:rFonts w:eastAsia="Times New Roman"/>
          <w:color w:val="000000"/>
          <w:sz w:val="20"/>
          <w:szCs w:val="20"/>
        </w:rPr>
        <w:t>ere weather conditions. The occurrence of natural disasters can delay redevelopment or development projects, increase investment costs to repair or replace damaged properties, increase future property insurance costs and negatively impact the tenant demand</w:t>
      </w:r>
      <w:r>
        <w:rPr>
          <w:rFonts w:eastAsia="Times New Roman"/>
          <w:color w:val="000000"/>
          <w:sz w:val="20"/>
          <w:szCs w:val="20"/>
        </w:rPr>
        <w:t xml:space="preserve"> for lease space. If insurance is unavailable to us or is unavailable on acceptable terms, or our insurance is not adequate to cover losses from these events, our financial condition and results of operations could be adversely affected.</w:t>
      </w:r>
    </w:p>
    <w:p w:rsidR="00000000" w:rsidRDefault="00D10627">
      <w:pPr>
        <w:divId w:val="979386135"/>
        <w:rPr>
          <w:rFonts w:eastAsia="Times New Roman"/>
        </w:rPr>
      </w:pPr>
      <w:r>
        <w:rPr>
          <w:rFonts w:eastAsia="Times New Roman"/>
          <w:b/>
          <w:bCs/>
          <w:i/>
          <w:iCs/>
          <w:color w:val="000000"/>
          <w:sz w:val="20"/>
          <w:szCs w:val="20"/>
        </w:rPr>
        <w:t>Uninsured losses c</w:t>
      </w:r>
      <w:r>
        <w:rPr>
          <w:rFonts w:eastAsia="Times New Roman"/>
          <w:b/>
          <w:bCs/>
          <w:i/>
          <w:iCs/>
          <w:color w:val="000000"/>
          <w:sz w:val="20"/>
          <w:szCs w:val="20"/>
        </w:rPr>
        <w:t xml:space="preserve">ould adversely affect our financial condition. </w:t>
      </w:r>
    </w:p>
    <w:p w:rsidR="00000000" w:rsidRDefault="00D10627">
      <w:pPr>
        <w:ind w:firstLine="720"/>
        <w:divId w:val="1952858687"/>
        <w:rPr>
          <w:rFonts w:eastAsia="Times New Roman"/>
        </w:rPr>
      </w:pPr>
      <w:r>
        <w:rPr>
          <w:rFonts w:eastAsia="Times New Roman"/>
          <w:color w:val="000000"/>
          <w:sz w:val="20"/>
          <w:szCs w:val="20"/>
        </w:rPr>
        <w:t>Each of our Centers has comprehensive liability, fire, extended coverage and rental loss insurance with insured limits customarily carried for similar properties. We do not insure certain types of losses (suc</w:t>
      </w:r>
      <w:r>
        <w:rPr>
          <w:rFonts w:eastAsia="Times New Roman"/>
          <w:color w:val="000000"/>
          <w:sz w:val="20"/>
          <w:szCs w:val="20"/>
        </w:rPr>
        <w:t>h as losses from wars), because they are either uninsurable or not economically insurable, and our insurance coverage may have certain exclusions (such as pandemics) that prevent us from collecting on certain claims under our policies. In addition, while w</w:t>
      </w:r>
      <w:r>
        <w:rPr>
          <w:rFonts w:eastAsia="Times New Roman"/>
          <w:color w:val="000000"/>
          <w:sz w:val="20"/>
          <w:szCs w:val="20"/>
        </w:rPr>
        <w:t xml:space="preserve">e or the relevant joint venture, as </w:t>
      </w:r>
    </w:p>
    <w:p w:rsidR="00000000" w:rsidRDefault="00D10627">
      <w:pPr>
        <w:jc w:val="center"/>
        <w:divId w:val="360131621"/>
        <w:rPr>
          <w:rFonts w:eastAsia="Times New Roman"/>
        </w:rPr>
      </w:pPr>
      <w:r>
        <w:rPr>
          <w:rFonts w:eastAsia="Times New Roman"/>
          <w:color w:val="000000"/>
          <w:sz w:val="20"/>
          <w:szCs w:val="20"/>
        </w:rPr>
        <w:t>20</w:t>
      </w:r>
    </w:p>
    <w:p w:rsidR="00000000" w:rsidRDefault="00D10627">
      <w:pPr>
        <w:rPr>
          <w:rFonts w:eastAsia="Times New Roman"/>
        </w:rPr>
      </w:pPr>
      <w:r>
        <w:rPr>
          <w:rFonts w:eastAsia="Times New Roman"/>
        </w:rPr>
        <w:pict>
          <v:rect id="_x0000_i1044" style="width:0;height:1.5pt" o:hralign="center" o:hrstd="t" o:hr="t" fillcolor="#a0a0a0" stroked="f"/>
        </w:pict>
      </w:r>
    </w:p>
    <w:p w:rsidR="00000000" w:rsidRDefault="00D10627">
      <w:pPr>
        <w:divId w:val="1383939542"/>
        <w:rPr>
          <w:rFonts w:eastAsia="Times New Roman"/>
        </w:rPr>
      </w:pPr>
    </w:p>
    <w:p w:rsidR="00000000" w:rsidRDefault="00D10627">
      <w:pPr>
        <w:divId w:val="188303391"/>
        <w:rPr>
          <w:rFonts w:eastAsia="Times New Roman"/>
        </w:rPr>
      </w:pPr>
      <w:r>
        <w:rPr>
          <w:rFonts w:eastAsia="Times New Roman"/>
          <w:color w:val="000000"/>
          <w:sz w:val="20"/>
          <w:szCs w:val="20"/>
        </w:rPr>
        <w:t>applicable, carry specific earthquake insurance on the Centers located in California, the policies are subject to a deductible equal to 5% of the total insured value of each Cent</w:t>
      </w:r>
      <w:r>
        <w:rPr>
          <w:rFonts w:eastAsia="Times New Roman"/>
          <w:color w:val="000000"/>
          <w:sz w:val="20"/>
          <w:szCs w:val="20"/>
        </w:rPr>
        <w:t>er, a $133,900 per occurrence minimum and a combined annual aggregate loss limit of $100 million on these Centers. We or the relevant joint venture, as applicable, carry specific earthquake insurance on the Centers located in the Pacific Northwest and in t</w:t>
      </w:r>
      <w:r>
        <w:rPr>
          <w:rFonts w:eastAsia="Times New Roman"/>
          <w:color w:val="000000"/>
          <w:sz w:val="20"/>
          <w:szCs w:val="20"/>
        </w:rPr>
        <w:t xml:space="preserve">he New Madrid Seismic Zone. However, the policies are subject to a deductible equal to 2% of the total insured value of each Center, a $102,700 per occurrence minimum and a combined annual aggregate loss limit of $100 million on these Centers. While we or </w:t>
      </w:r>
      <w:r>
        <w:rPr>
          <w:rFonts w:eastAsia="Times New Roman"/>
          <w:color w:val="000000"/>
          <w:sz w:val="20"/>
          <w:szCs w:val="20"/>
        </w:rPr>
        <w:t>the relevant joint venture also carry standalone terrorism insurance on the Centers, the policies are subject to a $25,000 deductible and a combined annual aggregate loss limit of $1.0 billion. Each Center has environmental insurance covering eligible thir</w:t>
      </w:r>
      <w:r>
        <w:rPr>
          <w:rFonts w:eastAsia="Times New Roman"/>
          <w:color w:val="000000"/>
          <w:sz w:val="20"/>
          <w:szCs w:val="20"/>
        </w:rPr>
        <w:t>d-party losses, remediation and non-owned disposal sites, subject to a $100,000 retention and a $50 million three-year aggregate loss limit, with the exception of one Center, which has a $5 million ten-year aggregate loss limit and another Center has a $20</w:t>
      </w:r>
      <w:r>
        <w:rPr>
          <w:rFonts w:eastAsia="Times New Roman"/>
          <w:color w:val="000000"/>
          <w:sz w:val="20"/>
          <w:szCs w:val="20"/>
        </w:rPr>
        <w:t xml:space="preserve"> million ten-year aggregate loss limit. Some environmental losses are not covered by this insurance because they are uninsurable or not economically insurable. Furthermore, we carry title insurance on substantially all of the Centers for generally less tha</w:t>
      </w:r>
      <w:r>
        <w:rPr>
          <w:rFonts w:eastAsia="Times New Roman"/>
          <w:color w:val="000000"/>
          <w:sz w:val="20"/>
          <w:szCs w:val="20"/>
        </w:rPr>
        <w:t xml:space="preserve">n their full value. </w:t>
      </w:r>
    </w:p>
    <w:p w:rsidR="00000000" w:rsidRDefault="00D10627">
      <w:pPr>
        <w:ind w:firstLine="720"/>
        <w:divId w:val="1984115685"/>
        <w:rPr>
          <w:rFonts w:eastAsia="Times New Roman"/>
        </w:rPr>
      </w:pPr>
      <w:r>
        <w:rPr>
          <w:rFonts w:eastAsia="Times New Roman"/>
          <w:color w:val="000000"/>
          <w:sz w:val="20"/>
          <w:szCs w:val="20"/>
        </w:rPr>
        <w:t xml:space="preserve">If an uninsured loss or a loss in excess of insured limits occurs, we could lose all or a portion of the capital we have invested in a property, as well as the anticipated future revenue from the property, but may remain obligated for </w:t>
      </w:r>
      <w:r>
        <w:rPr>
          <w:rFonts w:eastAsia="Times New Roman"/>
          <w:color w:val="000000"/>
          <w:sz w:val="20"/>
          <w:szCs w:val="20"/>
        </w:rPr>
        <w:t>any mortgage debt or other financial obligations related to the property.</w:t>
      </w:r>
    </w:p>
    <w:p w:rsidR="00000000" w:rsidRDefault="00D10627">
      <w:pPr>
        <w:divId w:val="1879926509"/>
        <w:rPr>
          <w:rFonts w:eastAsia="Times New Roman"/>
        </w:rPr>
      </w:pPr>
      <w:r>
        <w:rPr>
          <w:rFonts w:eastAsia="Times New Roman"/>
          <w:b/>
          <w:bCs/>
          <w:i/>
          <w:iCs/>
          <w:color w:val="000000"/>
          <w:sz w:val="20"/>
          <w:szCs w:val="20"/>
        </w:rPr>
        <w:t xml:space="preserve">Compliance with the Americans with Disabilities Act and fire, safety and other regulations may require us to make expenditures that adversely affect our cash flows. </w:t>
      </w:r>
    </w:p>
    <w:p w:rsidR="00000000" w:rsidRDefault="00D10627">
      <w:pPr>
        <w:ind w:firstLine="720"/>
        <w:divId w:val="1014571882"/>
        <w:rPr>
          <w:rFonts w:eastAsia="Times New Roman"/>
        </w:rPr>
      </w:pPr>
      <w:r>
        <w:rPr>
          <w:rFonts w:eastAsia="Times New Roman"/>
          <w:color w:val="000000"/>
          <w:sz w:val="20"/>
          <w:szCs w:val="20"/>
        </w:rPr>
        <w:t>All of the prope</w:t>
      </w:r>
      <w:r>
        <w:rPr>
          <w:rFonts w:eastAsia="Times New Roman"/>
          <w:color w:val="000000"/>
          <w:sz w:val="20"/>
          <w:szCs w:val="20"/>
        </w:rPr>
        <w:t>rties in our portfolio are required to comply with the Americans with Disabilities Act (“ADA”). The ADA has separate compliance requirements for “public accommodations” and “commercial facilities,” but generally requires that buildings be made accessible t</w:t>
      </w:r>
      <w:r>
        <w:rPr>
          <w:rFonts w:eastAsia="Times New Roman"/>
          <w:color w:val="000000"/>
          <w:sz w:val="20"/>
          <w:szCs w:val="20"/>
        </w:rPr>
        <w:t>o people with disabilities. Compliance with the ADA requirements could require removal of access barriers, and non-compliance could result in the imposition of fines by the United States government or an award of damages to private litigants, or both. Whil</w:t>
      </w:r>
      <w:r>
        <w:rPr>
          <w:rFonts w:eastAsia="Times New Roman"/>
          <w:color w:val="000000"/>
          <w:sz w:val="20"/>
          <w:szCs w:val="20"/>
        </w:rPr>
        <w:t>e the tenants to whom our portfolio is leased are obligated to comply with ADA provisions, within their leased premises, if required changes within their leased premises involve greater expenditures than anticipated, or if the changes must be made on a mor</w:t>
      </w:r>
      <w:r>
        <w:rPr>
          <w:rFonts w:eastAsia="Times New Roman"/>
          <w:color w:val="000000"/>
          <w:sz w:val="20"/>
          <w:szCs w:val="20"/>
        </w:rPr>
        <w:t xml:space="preserve">e accelerated basis than anticipated, the ability of tenants to cover costs could be adversely affected. Furthermore, we are required to comply with ADA requirements within the common areas of the properties in our portfolio and we may not be able to pass </w:t>
      </w:r>
      <w:r>
        <w:rPr>
          <w:rFonts w:eastAsia="Times New Roman"/>
          <w:color w:val="000000"/>
          <w:sz w:val="20"/>
          <w:szCs w:val="20"/>
        </w:rPr>
        <w:t>on to our tenants any costs necessary to remediate any common area ADA issues. As a result, we could be required to expend funds to comply with the provisions of the ADA, which could adversely affect our financial condition and operating results. In additi</w:t>
      </w:r>
      <w:r>
        <w:rPr>
          <w:rFonts w:eastAsia="Times New Roman"/>
          <w:color w:val="000000"/>
          <w:sz w:val="20"/>
          <w:szCs w:val="20"/>
        </w:rPr>
        <w:t>on, we are required to operate the properties in compliance with fire and safety regulations, building codes and other land use regulations, as they may be adopted by governmental agencies and bodies and become applicable to our portfolio. We may be requir</w:t>
      </w:r>
      <w:r>
        <w:rPr>
          <w:rFonts w:eastAsia="Times New Roman"/>
          <w:color w:val="000000"/>
          <w:sz w:val="20"/>
          <w:szCs w:val="20"/>
        </w:rPr>
        <w:t xml:space="preserve">ed to make substantial capital expenditures to comply with, and we may be restricted in our ability to renovate or redevelop the properties subject to, those requirements. The resulting expenditures and restrictions could have a material adverse effect on </w:t>
      </w:r>
      <w:r>
        <w:rPr>
          <w:rFonts w:eastAsia="Times New Roman"/>
          <w:color w:val="000000"/>
          <w:sz w:val="20"/>
          <w:szCs w:val="20"/>
        </w:rPr>
        <w:t>our ability to meet our financial obligations.</w:t>
      </w:r>
    </w:p>
    <w:p w:rsidR="00000000" w:rsidRDefault="00D10627">
      <w:pPr>
        <w:divId w:val="460419490"/>
        <w:rPr>
          <w:rFonts w:eastAsia="Times New Roman"/>
        </w:rPr>
      </w:pPr>
      <w:r>
        <w:rPr>
          <w:rFonts w:eastAsia="Times New Roman"/>
          <w:b/>
          <w:bCs/>
          <w:i/>
          <w:iCs/>
          <w:color w:val="000000"/>
          <w:sz w:val="20"/>
          <w:szCs w:val="20"/>
        </w:rPr>
        <w:t>Possible terrorist activity or other acts or threats of violence and threats to public safety could adversely affect our financial condition and results of operations.</w:t>
      </w:r>
    </w:p>
    <w:p w:rsidR="00000000" w:rsidRDefault="00D10627">
      <w:pPr>
        <w:ind w:firstLine="720"/>
        <w:divId w:val="2123835769"/>
        <w:rPr>
          <w:rFonts w:eastAsia="Times New Roman"/>
        </w:rPr>
      </w:pPr>
      <w:r>
        <w:rPr>
          <w:rFonts w:eastAsia="Times New Roman"/>
          <w:color w:val="000000"/>
          <w:sz w:val="20"/>
          <w:szCs w:val="20"/>
        </w:rPr>
        <w:t>Terrorist attacks and threats of terroris</w:t>
      </w:r>
      <w:r>
        <w:rPr>
          <w:rFonts w:eastAsia="Times New Roman"/>
          <w:color w:val="000000"/>
          <w:sz w:val="20"/>
          <w:szCs w:val="20"/>
        </w:rPr>
        <w:t>t attacks in the United States or other acts or threats of violence may result in declining economic activity, which could harm the demand for goods and services offered by our tenants and the value of our properties and might adversely affect the value of</w:t>
      </w:r>
      <w:r>
        <w:rPr>
          <w:rFonts w:eastAsia="Times New Roman"/>
          <w:color w:val="000000"/>
          <w:sz w:val="20"/>
          <w:szCs w:val="20"/>
        </w:rPr>
        <w:t xml:space="preserve"> an investment in our securities. Such a resulting decrease in retail demand could make it difficult for us to renew or re-lease our properties.</w:t>
      </w:r>
    </w:p>
    <w:p w:rsidR="00000000" w:rsidRDefault="00D10627">
      <w:pPr>
        <w:ind w:firstLine="720"/>
        <w:divId w:val="400562475"/>
        <w:rPr>
          <w:rFonts w:eastAsia="Times New Roman"/>
        </w:rPr>
      </w:pPr>
      <w:r>
        <w:rPr>
          <w:rFonts w:eastAsia="Times New Roman"/>
          <w:color w:val="000000"/>
          <w:sz w:val="20"/>
          <w:szCs w:val="20"/>
        </w:rPr>
        <w:t>Terrorist activities or violence also could directly affect the value of our properties through damage, destruc</w:t>
      </w:r>
      <w:r>
        <w:rPr>
          <w:rFonts w:eastAsia="Times New Roman"/>
          <w:color w:val="000000"/>
          <w:sz w:val="20"/>
          <w:szCs w:val="20"/>
        </w:rPr>
        <w:t xml:space="preserve">tion or loss, and the availability of insurance for such acts, or of insurance generally, might be reduced or cost more, which could increase our operating expenses and adversely affect our financial condition and results of operations. To the extent that </w:t>
      </w:r>
      <w:r>
        <w:rPr>
          <w:rFonts w:eastAsia="Times New Roman"/>
          <w:color w:val="000000"/>
          <w:sz w:val="20"/>
          <w:szCs w:val="20"/>
        </w:rPr>
        <w:t>our tenants are affected by such attacks and threats of attacks, their businesses similarly could be adversely affected, including their ability to continue to meet obligations under their existing leases. These acts and threats might erode business and co</w:t>
      </w:r>
      <w:r>
        <w:rPr>
          <w:rFonts w:eastAsia="Times New Roman"/>
          <w:color w:val="000000"/>
          <w:sz w:val="20"/>
          <w:szCs w:val="20"/>
        </w:rPr>
        <w:t xml:space="preserve">nsumer confidence and spending and might result in increased volatility in national and international financial markets and economies. Any one of these events might decrease demand for real estate, decrease or delay the occupancy of our new or redeveloped </w:t>
      </w:r>
      <w:r>
        <w:rPr>
          <w:rFonts w:eastAsia="Times New Roman"/>
          <w:color w:val="000000"/>
          <w:sz w:val="20"/>
          <w:szCs w:val="20"/>
        </w:rPr>
        <w:t>properties, and limit our access to capital or increase our cost of raising capital.</w:t>
      </w:r>
    </w:p>
    <w:p w:rsidR="00000000" w:rsidRDefault="00D10627">
      <w:pPr>
        <w:divId w:val="273027265"/>
        <w:rPr>
          <w:rFonts w:eastAsia="Times New Roman"/>
        </w:rPr>
      </w:pPr>
      <w:r>
        <w:rPr>
          <w:rFonts w:eastAsia="Times New Roman"/>
          <w:b/>
          <w:bCs/>
          <w:i/>
          <w:iCs/>
          <w:color w:val="000000"/>
          <w:sz w:val="20"/>
          <w:szCs w:val="20"/>
        </w:rPr>
        <w:t>Inflation may adversely affect our financial condition and results of operations.</w:t>
      </w:r>
    </w:p>
    <w:p w:rsidR="00000000" w:rsidRDefault="00D10627">
      <w:pPr>
        <w:ind w:firstLine="720"/>
        <w:divId w:val="1226839595"/>
        <w:rPr>
          <w:rFonts w:eastAsia="Times New Roman"/>
        </w:rPr>
      </w:pPr>
      <w:r>
        <w:rPr>
          <w:rFonts w:eastAsia="Times New Roman"/>
          <w:color w:val="000000"/>
          <w:sz w:val="20"/>
          <w:szCs w:val="20"/>
        </w:rPr>
        <w:t>If inflation increases in the future, we may experience any or all of the following:</w:t>
      </w:r>
    </w:p>
    <w:p w:rsidR="00000000" w:rsidRDefault="00D10627">
      <w:pPr>
        <w:ind w:hanging="360"/>
        <w:divId w:val="132842290"/>
        <w:rPr>
          <w:rFonts w:eastAsia="Times New Roman"/>
        </w:rPr>
      </w:pPr>
      <w:r>
        <w:rPr>
          <w:rFonts w:eastAsia="Times New Roman"/>
          <w:color w:val="000000"/>
          <w:sz w:val="20"/>
          <w:szCs w:val="20"/>
        </w:rPr>
        <w:t>•Difficulty in replacing or renewing expiring leases with new leases at higher rents;</w:t>
      </w:r>
    </w:p>
    <w:p w:rsidR="00000000" w:rsidRDefault="00D10627">
      <w:pPr>
        <w:jc w:val="center"/>
        <w:divId w:val="480773888"/>
        <w:rPr>
          <w:rFonts w:eastAsia="Times New Roman"/>
        </w:rPr>
      </w:pPr>
      <w:r>
        <w:rPr>
          <w:rFonts w:eastAsia="Times New Roman"/>
          <w:color w:val="000000"/>
          <w:sz w:val="20"/>
          <w:szCs w:val="20"/>
        </w:rPr>
        <w:t>21</w:t>
      </w:r>
    </w:p>
    <w:p w:rsidR="00000000" w:rsidRDefault="00D10627">
      <w:pPr>
        <w:rPr>
          <w:rFonts w:eastAsia="Times New Roman"/>
        </w:rPr>
      </w:pPr>
      <w:r>
        <w:rPr>
          <w:rFonts w:eastAsia="Times New Roman"/>
        </w:rPr>
        <w:pict>
          <v:rect id="_x0000_i1045" style="width:0;height:1.5pt" o:hralign="center" o:hrstd="t" o:hr="t" fillcolor="#a0a0a0" stroked="f"/>
        </w:pict>
      </w:r>
    </w:p>
    <w:p w:rsidR="00000000" w:rsidRDefault="00D10627">
      <w:pPr>
        <w:divId w:val="2085835236"/>
        <w:rPr>
          <w:rFonts w:eastAsia="Times New Roman"/>
        </w:rPr>
      </w:pPr>
    </w:p>
    <w:p w:rsidR="00000000" w:rsidRDefault="00D10627">
      <w:pPr>
        <w:ind w:hanging="360"/>
        <w:divId w:val="1785466221"/>
        <w:rPr>
          <w:rFonts w:eastAsia="Times New Roman"/>
        </w:rPr>
      </w:pPr>
      <w:r>
        <w:rPr>
          <w:rFonts w:eastAsia="Times New Roman"/>
          <w:color w:val="000000"/>
          <w:sz w:val="20"/>
          <w:szCs w:val="20"/>
        </w:rPr>
        <w:t>•</w:t>
      </w:r>
      <w:r>
        <w:rPr>
          <w:rFonts w:eastAsia="Times New Roman"/>
          <w:color w:val="000000"/>
          <w:sz w:val="20"/>
          <w:szCs w:val="20"/>
        </w:rPr>
        <w:t>Decreasing tenant sales as a result of decreased consumer spending which could adversely affect the ability of our tenants to meet their rent obligations and/or result in lower percentage rents; and</w:t>
      </w:r>
    </w:p>
    <w:p w:rsidR="00000000" w:rsidRDefault="00D10627">
      <w:pPr>
        <w:ind w:hanging="360"/>
        <w:divId w:val="310330239"/>
        <w:rPr>
          <w:rFonts w:eastAsia="Times New Roman"/>
        </w:rPr>
      </w:pPr>
      <w:r>
        <w:rPr>
          <w:rFonts w:eastAsia="Times New Roman"/>
          <w:color w:val="000000"/>
          <w:sz w:val="20"/>
          <w:szCs w:val="20"/>
        </w:rPr>
        <w:t>•An inability to receive reimbursement from our tenants f</w:t>
      </w:r>
      <w:r>
        <w:rPr>
          <w:rFonts w:eastAsia="Times New Roman"/>
          <w:color w:val="000000"/>
          <w:sz w:val="20"/>
          <w:szCs w:val="20"/>
        </w:rPr>
        <w:t>or their share of certain operating expenses, including common area maintenance, real estate taxes and insurance.</w:t>
      </w:r>
    </w:p>
    <w:p w:rsidR="00000000" w:rsidRDefault="00D10627">
      <w:pPr>
        <w:ind w:firstLine="720"/>
        <w:divId w:val="117066134"/>
        <w:rPr>
          <w:rFonts w:eastAsia="Times New Roman"/>
        </w:rPr>
      </w:pPr>
      <w:r>
        <w:rPr>
          <w:rFonts w:eastAsia="Times New Roman"/>
          <w:color w:val="000000"/>
          <w:sz w:val="20"/>
          <w:szCs w:val="20"/>
        </w:rPr>
        <w:t>Inflation also poses a risk to us due to the possibility of future increases in interest rates. Such increases would adversely impact us due t</w:t>
      </w:r>
      <w:r>
        <w:rPr>
          <w:rFonts w:eastAsia="Times New Roman"/>
          <w:color w:val="000000"/>
          <w:sz w:val="20"/>
          <w:szCs w:val="20"/>
        </w:rPr>
        <w:t>o our outstanding floating-rate debt as well as result in higher interest rates on new fixed-rate debt. In certain cases, we may limit our exposure to interest rate fluctuations related to a portion of our floating-rate debt by the use of interest rate cap</w:t>
      </w:r>
      <w:r>
        <w:rPr>
          <w:rFonts w:eastAsia="Times New Roman"/>
          <w:color w:val="000000"/>
          <w:sz w:val="20"/>
          <w:szCs w:val="20"/>
        </w:rPr>
        <w:t xml:space="preserve"> and swap agreements. Such agreements, subject to current market conditions, allow us to replace floating-rate debt with fixed-rate debt in order to achieve our desired ratio of floating-rate to fixed-rate debt. However, in an increasing interest rate envi</w:t>
      </w:r>
      <w:r>
        <w:rPr>
          <w:rFonts w:eastAsia="Times New Roman"/>
          <w:color w:val="000000"/>
          <w:sz w:val="20"/>
          <w:szCs w:val="20"/>
        </w:rPr>
        <w:t>ronment the fixed rates we can obtain with such replacement fixed-rate cap and swap agreements or the fixed-rate on new debt will also continue to increase.</w:t>
      </w:r>
    </w:p>
    <w:p w:rsidR="00000000" w:rsidRDefault="00D10627">
      <w:pPr>
        <w:divId w:val="295452501"/>
        <w:rPr>
          <w:rFonts w:eastAsia="Times New Roman"/>
        </w:rPr>
      </w:pPr>
      <w:r>
        <w:rPr>
          <w:rFonts w:eastAsia="Times New Roman"/>
          <w:b/>
          <w:bCs/>
          <w:i/>
          <w:iCs/>
          <w:color w:val="000000"/>
          <w:sz w:val="20"/>
          <w:szCs w:val="20"/>
        </w:rPr>
        <w:t>We have substantial debt that could affect our future operations.</w:t>
      </w:r>
    </w:p>
    <w:p w:rsidR="00000000" w:rsidRDefault="00D10627">
      <w:pPr>
        <w:ind w:firstLine="720"/>
        <w:divId w:val="1115368817"/>
        <w:rPr>
          <w:rFonts w:eastAsia="Times New Roman"/>
        </w:rPr>
      </w:pPr>
      <w:r>
        <w:rPr>
          <w:rFonts w:eastAsia="Times New Roman"/>
          <w:color w:val="000000"/>
          <w:sz w:val="20"/>
          <w:szCs w:val="20"/>
        </w:rPr>
        <w:t>Our total outstanding loan indebt</w:t>
      </w:r>
      <w:r>
        <w:rPr>
          <w:rFonts w:eastAsia="Times New Roman"/>
          <w:color w:val="000000"/>
          <w:sz w:val="20"/>
          <w:szCs w:val="20"/>
        </w:rPr>
        <w:t>edness at December 31, 2020 was $8.7 billion (consisting of $6.0 billion of consolidated debt, less $459.8 million attributable to noncontrolling interests, plus $3.1 billion of our pro rata share of mortgages and other notes payable on unconsolidated join</w:t>
      </w:r>
      <w:r>
        <w:rPr>
          <w:rFonts w:eastAsia="Times New Roman"/>
          <w:color w:val="000000"/>
          <w:sz w:val="20"/>
          <w:szCs w:val="20"/>
        </w:rPr>
        <w:t>t ventures). As a result of this substantial indebtedness, we are required to use a material portion of our cash flow to service principal and interest on our debt, which limits the amount of cash available for other business opportunities. We are also sub</w:t>
      </w:r>
      <w:r>
        <w:rPr>
          <w:rFonts w:eastAsia="Times New Roman"/>
          <w:color w:val="000000"/>
          <w:sz w:val="20"/>
          <w:szCs w:val="20"/>
        </w:rPr>
        <w:t>ject to the risks normally associated with debt financing, including the risk that our cash flow from operations will be insufficient to meet required debt service and that rising interest rates could adversely affect our debt service costs. In addition, o</w:t>
      </w:r>
      <w:r>
        <w:rPr>
          <w:rFonts w:eastAsia="Times New Roman"/>
          <w:color w:val="000000"/>
          <w:sz w:val="20"/>
          <w:szCs w:val="20"/>
        </w:rPr>
        <w:t>ur use of interest rate hedging arrangements may expose us to additional risks, including that the counterparty to the arrangement may fail to honor its obligations and that termination of these arrangements typically involves costs such as transaction fee</w:t>
      </w:r>
      <w:r>
        <w:rPr>
          <w:rFonts w:eastAsia="Times New Roman"/>
          <w:color w:val="000000"/>
          <w:sz w:val="20"/>
          <w:szCs w:val="20"/>
        </w:rPr>
        <w:t>s or breakage costs. There can be no assurance that our hedging activities will have the desired impact on our results of operations, liquidity or financial condition. Furthermore, most of our Centers are mortgaged to secure payment of indebtedness, and if</w:t>
      </w:r>
      <w:r>
        <w:rPr>
          <w:rFonts w:eastAsia="Times New Roman"/>
          <w:color w:val="000000"/>
          <w:sz w:val="20"/>
          <w:szCs w:val="20"/>
        </w:rPr>
        <w:t xml:space="preserve"> income from the Center is insufficient to pay that indebtedness, the Center could be foreclosed upon by the mortgagee resulting in a loss of income and a decline in our total asset value. Certain Centers also have debt that could become recourse debt to u</w:t>
      </w:r>
      <w:r>
        <w:rPr>
          <w:rFonts w:eastAsia="Times New Roman"/>
          <w:color w:val="000000"/>
          <w:sz w:val="20"/>
          <w:szCs w:val="20"/>
        </w:rPr>
        <w:t>s if the Center is unable to discharge such debt obligation and, in certain circumstances, we may incur liability with respect to such debt greater than our legal ownership.</w:t>
      </w:r>
    </w:p>
    <w:p w:rsidR="00000000" w:rsidRDefault="00D10627">
      <w:pPr>
        <w:divId w:val="1268462770"/>
        <w:rPr>
          <w:rFonts w:eastAsia="Times New Roman"/>
        </w:rPr>
      </w:pPr>
      <w:r>
        <w:rPr>
          <w:rFonts w:eastAsia="Times New Roman"/>
          <w:b/>
          <w:bCs/>
          <w:i/>
          <w:iCs/>
          <w:color w:val="000000"/>
          <w:sz w:val="20"/>
          <w:szCs w:val="20"/>
        </w:rPr>
        <w:t>We are obligated to comply with financial and other covenants that could affect ou</w:t>
      </w:r>
      <w:r>
        <w:rPr>
          <w:rFonts w:eastAsia="Times New Roman"/>
          <w:b/>
          <w:bCs/>
          <w:i/>
          <w:iCs/>
          <w:color w:val="000000"/>
          <w:sz w:val="20"/>
          <w:szCs w:val="20"/>
        </w:rPr>
        <w:t>r operating activities.</w:t>
      </w:r>
    </w:p>
    <w:p w:rsidR="00000000" w:rsidRDefault="00D10627">
      <w:pPr>
        <w:ind w:firstLine="720"/>
        <w:divId w:val="585306207"/>
        <w:rPr>
          <w:rFonts w:eastAsia="Times New Roman"/>
        </w:rPr>
      </w:pPr>
      <w:r>
        <w:rPr>
          <w:rFonts w:eastAsia="Times New Roman"/>
          <w:color w:val="000000"/>
          <w:sz w:val="20"/>
          <w:szCs w:val="20"/>
        </w:rPr>
        <w:t>Our unsecured credit facilities contain financial covenants, including interest coverage requirements, as well as limitations on our ability to incur debt, make dividend payments and make certain acquisitions. These covenants may re</w:t>
      </w:r>
      <w:r>
        <w:rPr>
          <w:rFonts w:eastAsia="Times New Roman"/>
          <w:color w:val="000000"/>
          <w:sz w:val="20"/>
          <w:szCs w:val="20"/>
        </w:rPr>
        <w:t xml:space="preserve">strict our ability to pursue certain business initiatives or certain transactions that might otherwise be advantageous. In addition, failure to meet certain of these financial covenants could cause an event of default, which, if not cured or waived, could </w:t>
      </w:r>
      <w:r>
        <w:rPr>
          <w:rFonts w:eastAsia="Times New Roman"/>
          <w:color w:val="000000"/>
          <w:sz w:val="20"/>
          <w:szCs w:val="20"/>
        </w:rPr>
        <w:t>accelerate some or all of such indebtedness which could have a material adverse effect on us.</w:t>
      </w:r>
    </w:p>
    <w:p w:rsidR="00000000" w:rsidRDefault="00D10627">
      <w:pPr>
        <w:divId w:val="556867296"/>
        <w:rPr>
          <w:rFonts w:eastAsia="Times New Roman"/>
        </w:rPr>
      </w:pPr>
      <w:r>
        <w:rPr>
          <w:rFonts w:eastAsia="Times New Roman"/>
          <w:b/>
          <w:bCs/>
          <w:i/>
          <w:iCs/>
          <w:color w:val="000000"/>
          <w:sz w:val="20"/>
          <w:szCs w:val="20"/>
        </w:rPr>
        <w:t>We depend on external financings for our growth and ongoing debt service requirements.</w:t>
      </w:r>
    </w:p>
    <w:p w:rsidR="00000000" w:rsidRDefault="00D10627">
      <w:pPr>
        <w:ind w:firstLine="720"/>
        <w:divId w:val="209802357"/>
        <w:rPr>
          <w:rFonts w:eastAsia="Times New Roman"/>
        </w:rPr>
      </w:pPr>
      <w:r>
        <w:rPr>
          <w:rFonts w:eastAsia="Times New Roman"/>
          <w:color w:val="000000"/>
          <w:sz w:val="20"/>
          <w:szCs w:val="20"/>
        </w:rPr>
        <w:t>We depend primarily on external financings, principally debt financings and</w:t>
      </w:r>
      <w:r>
        <w:rPr>
          <w:rFonts w:eastAsia="Times New Roman"/>
          <w:color w:val="000000"/>
          <w:sz w:val="20"/>
          <w:szCs w:val="20"/>
        </w:rPr>
        <w:t>, in more limited circumstances, equity financings, to fund the growth of our business and to ensure that we can meet ongoing maturities of our outstanding debt. Our access to financing depends on the willingness of banks, lenders and other institutions to</w:t>
      </w:r>
      <w:r>
        <w:rPr>
          <w:rFonts w:eastAsia="Times New Roman"/>
          <w:color w:val="000000"/>
          <w:sz w:val="20"/>
          <w:szCs w:val="20"/>
        </w:rPr>
        <w:t xml:space="preserve"> lend to us based on their underwriting criteria which can fluctuate with market conditions and on conditions in the capital markets in general. In addition, levels of market disruption and volatility could materially adversely impact our ability to access</w:t>
      </w:r>
      <w:r>
        <w:rPr>
          <w:rFonts w:eastAsia="Times New Roman"/>
          <w:color w:val="000000"/>
          <w:sz w:val="20"/>
          <w:szCs w:val="20"/>
        </w:rPr>
        <w:t xml:space="preserve"> the capital markets for equity financings. </w:t>
      </w:r>
    </w:p>
    <w:p w:rsidR="00000000" w:rsidRDefault="00D10627">
      <w:pPr>
        <w:ind w:firstLine="720"/>
        <w:divId w:val="558979299"/>
        <w:rPr>
          <w:rFonts w:eastAsia="Times New Roman"/>
        </w:rPr>
      </w:pPr>
      <w:r>
        <w:rPr>
          <w:rFonts w:eastAsia="Times New Roman"/>
          <w:color w:val="000000"/>
          <w:sz w:val="20"/>
          <w:szCs w:val="20"/>
        </w:rPr>
        <w:t>There are no assurances that we will continue to be able to obtain the financing we need for future growth or to meet our debt service as obligations mature, or that the financing will be available to us on acce</w:t>
      </w:r>
      <w:r>
        <w:rPr>
          <w:rFonts w:eastAsia="Times New Roman"/>
          <w:color w:val="000000"/>
          <w:sz w:val="20"/>
          <w:szCs w:val="20"/>
        </w:rPr>
        <w:t>ptable terms, or at all. Any debt refinancing could also impose more restrictive terms.</w:t>
      </w:r>
    </w:p>
    <w:p w:rsidR="00000000" w:rsidRDefault="00D10627">
      <w:pPr>
        <w:divId w:val="686760281"/>
        <w:rPr>
          <w:rFonts w:eastAsia="Times New Roman"/>
        </w:rPr>
      </w:pPr>
      <w:r>
        <w:rPr>
          <w:rFonts w:eastAsia="Times New Roman"/>
          <w:b/>
          <w:bCs/>
          <w:i/>
          <w:iCs/>
          <w:color w:val="000000"/>
          <w:sz w:val="20"/>
          <w:szCs w:val="20"/>
        </w:rPr>
        <w:t>We may be adversely affected by the potential discontinuation of LIBOR.</w:t>
      </w:r>
    </w:p>
    <w:p w:rsidR="00000000" w:rsidRDefault="00D10627">
      <w:pPr>
        <w:ind w:firstLine="720"/>
        <w:divId w:val="1757826911"/>
        <w:rPr>
          <w:rFonts w:eastAsia="Times New Roman"/>
        </w:rPr>
      </w:pPr>
      <w:r>
        <w:rPr>
          <w:rFonts w:eastAsia="Times New Roman"/>
          <w:color w:val="000000"/>
          <w:sz w:val="20"/>
          <w:szCs w:val="20"/>
        </w:rPr>
        <w:t>In July 2017, the Financial Conduct Authority (the “FCA”) announced it intends to stop compellin</w:t>
      </w:r>
      <w:r>
        <w:rPr>
          <w:rFonts w:eastAsia="Times New Roman"/>
          <w:color w:val="000000"/>
          <w:sz w:val="20"/>
          <w:szCs w:val="20"/>
        </w:rPr>
        <w:t>g banks to submit rates for the calculation of LIBOR after 2021. As a result, the Federal Reserve Board and the Federal Reserve Bank of New York organized the Alternative Reference Rates Committee which identified the Secured Overnight Financing Rate (“SOF</w:t>
      </w:r>
      <w:r>
        <w:rPr>
          <w:rFonts w:eastAsia="Times New Roman"/>
          <w:color w:val="000000"/>
          <w:sz w:val="20"/>
          <w:szCs w:val="20"/>
        </w:rPr>
        <w:t>R”) as its preferred alternative to USD-LIBOR. We are not able to predict when LIBOR will cease to be published or precisely how SOFR will be calculated and published. Any changes adopted by the FCA or other governing bodies in the method used for determin</w:t>
      </w:r>
      <w:r>
        <w:rPr>
          <w:rFonts w:eastAsia="Times New Roman"/>
          <w:color w:val="000000"/>
          <w:sz w:val="20"/>
          <w:szCs w:val="20"/>
        </w:rPr>
        <w:t>ing LIBOR may result in a sudden or prolonged increase or decrease in reported LIBOR. If that were to occur, our interest payments could change. In addition, uncertainty about the extent and manner of future changes may result in interest rates and/or paym</w:t>
      </w:r>
      <w:r>
        <w:rPr>
          <w:rFonts w:eastAsia="Times New Roman"/>
          <w:color w:val="000000"/>
          <w:sz w:val="20"/>
          <w:szCs w:val="20"/>
        </w:rPr>
        <w:t xml:space="preserve">ents that are higher or lower than if LIBOR were to remain available in its current form. </w:t>
      </w:r>
    </w:p>
    <w:p w:rsidR="00000000" w:rsidRDefault="00D10627">
      <w:pPr>
        <w:jc w:val="center"/>
        <w:divId w:val="495876138"/>
        <w:rPr>
          <w:rFonts w:eastAsia="Times New Roman"/>
        </w:rPr>
      </w:pPr>
      <w:r>
        <w:rPr>
          <w:rFonts w:eastAsia="Times New Roman"/>
          <w:color w:val="000000"/>
          <w:sz w:val="20"/>
          <w:szCs w:val="20"/>
        </w:rPr>
        <w:t>22</w:t>
      </w:r>
    </w:p>
    <w:p w:rsidR="00000000" w:rsidRDefault="00D10627">
      <w:pPr>
        <w:rPr>
          <w:rFonts w:eastAsia="Times New Roman"/>
        </w:rPr>
      </w:pPr>
      <w:r>
        <w:rPr>
          <w:rFonts w:eastAsia="Times New Roman"/>
        </w:rPr>
        <w:pict>
          <v:rect id="_x0000_i1046" style="width:0;height:1.5pt" o:hralign="center" o:hrstd="t" o:hr="t" fillcolor="#a0a0a0" stroked="f"/>
        </w:pict>
      </w:r>
    </w:p>
    <w:p w:rsidR="00000000" w:rsidRDefault="00D10627">
      <w:pPr>
        <w:divId w:val="2081177301"/>
        <w:rPr>
          <w:rFonts w:eastAsia="Times New Roman"/>
        </w:rPr>
      </w:pPr>
    </w:p>
    <w:p w:rsidR="00000000" w:rsidRDefault="00D10627">
      <w:pPr>
        <w:ind w:firstLine="720"/>
        <w:divId w:val="610547468"/>
        <w:rPr>
          <w:rFonts w:eastAsia="Times New Roman"/>
        </w:rPr>
      </w:pPr>
      <w:r>
        <w:rPr>
          <w:rFonts w:eastAsia="Times New Roman"/>
          <w:color w:val="000000"/>
          <w:sz w:val="20"/>
          <w:szCs w:val="20"/>
        </w:rPr>
        <w:t>We have contracts that are indexed to LIBOR and are monitoring and evaluating the related risks, which include interest amou</w:t>
      </w:r>
      <w:r>
        <w:rPr>
          <w:rFonts w:eastAsia="Times New Roman"/>
          <w:color w:val="000000"/>
          <w:sz w:val="20"/>
          <w:szCs w:val="20"/>
        </w:rPr>
        <w:t>nts on our variable rate debt, the variable rate debt of our joint ventures and the swap rate for our interest rate swaps. In the event that LIBOR is discontinued, the interest rates will be based on an alternative variable rate specified in the applicable</w:t>
      </w:r>
      <w:r>
        <w:rPr>
          <w:rFonts w:eastAsia="Times New Roman"/>
          <w:color w:val="000000"/>
          <w:sz w:val="20"/>
          <w:szCs w:val="20"/>
        </w:rPr>
        <w:t xml:space="preserve"> documentation governing such debt or swaps or as otherwise agreed upon. Such an event would not affect our ability to borrow or maintain already outstanding borrowings or swaps, but the alternative variable rate could be higher and more volatile than LIBO</w:t>
      </w:r>
      <w:r>
        <w:rPr>
          <w:rFonts w:eastAsia="Times New Roman"/>
          <w:color w:val="000000"/>
          <w:sz w:val="20"/>
          <w:szCs w:val="20"/>
        </w:rPr>
        <w:t>R prior to its discontinuance.</w:t>
      </w:r>
    </w:p>
    <w:p w:rsidR="00000000" w:rsidRDefault="00D10627">
      <w:pPr>
        <w:ind w:firstLine="720"/>
        <w:divId w:val="1463424226"/>
        <w:rPr>
          <w:rFonts w:eastAsia="Times New Roman"/>
        </w:rPr>
      </w:pPr>
      <w:r>
        <w:rPr>
          <w:rFonts w:eastAsia="Times New Roman"/>
          <w:color w:val="000000"/>
          <w:sz w:val="20"/>
          <w:szCs w:val="20"/>
        </w:rPr>
        <w:t>Certain risks arise in connection with transitioning contracts to an alternative variable rate, including any resulting value transfer that may occur. The value of loans, securities, or derivative instruments tied to LIBOR co</w:t>
      </w:r>
      <w:r>
        <w:rPr>
          <w:rFonts w:eastAsia="Times New Roman"/>
          <w:color w:val="000000"/>
          <w:sz w:val="20"/>
          <w:szCs w:val="20"/>
        </w:rPr>
        <w:t>uld also be impacted if LIBOR is limited or discontinued. For some instruments, the method of transitioning to an alternative rate may be challenging, as they may require substantial negotiation with each respective counterparty.</w:t>
      </w:r>
    </w:p>
    <w:p w:rsidR="00000000" w:rsidRDefault="00D10627">
      <w:pPr>
        <w:ind w:firstLine="720"/>
        <w:divId w:val="915632217"/>
        <w:rPr>
          <w:rFonts w:eastAsia="Times New Roman"/>
        </w:rPr>
      </w:pPr>
      <w:r>
        <w:rPr>
          <w:rFonts w:eastAsia="Times New Roman"/>
          <w:color w:val="000000"/>
          <w:sz w:val="20"/>
          <w:szCs w:val="20"/>
        </w:rPr>
        <w:t>If a contract is not trans</w:t>
      </w:r>
      <w:r>
        <w:rPr>
          <w:rFonts w:eastAsia="Times New Roman"/>
          <w:color w:val="000000"/>
          <w:sz w:val="20"/>
          <w:szCs w:val="20"/>
        </w:rPr>
        <w:t xml:space="preserve">itioned to an alternative variable rate and LIBOR is discontinued, the impact is likely to vary by contract. If LIBOR is discontinued or if the method of calculating LIBOR changes from its current form, interest rates on our current or future indebtedness </w:t>
      </w:r>
      <w:r>
        <w:rPr>
          <w:rFonts w:eastAsia="Times New Roman"/>
          <w:color w:val="000000"/>
          <w:sz w:val="20"/>
          <w:szCs w:val="20"/>
        </w:rPr>
        <w:t>may be adversely affected.</w:t>
      </w:r>
    </w:p>
    <w:p w:rsidR="00000000" w:rsidRDefault="00D10627">
      <w:pPr>
        <w:ind w:firstLine="720"/>
        <w:divId w:val="903763437"/>
        <w:rPr>
          <w:rFonts w:eastAsia="Times New Roman"/>
        </w:rPr>
      </w:pPr>
      <w:r>
        <w:rPr>
          <w:rFonts w:eastAsia="Times New Roman"/>
          <w:color w:val="000000"/>
          <w:sz w:val="20"/>
          <w:szCs w:val="20"/>
        </w:rPr>
        <w:t xml:space="preserve">While we expect LIBOR to be available in substantially its current form until the end of 2021, it is possible that LIBOR will become unavailable prior to that point. This could result, for example, if sufficient banks decline to </w:t>
      </w:r>
      <w:r>
        <w:rPr>
          <w:rFonts w:eastAsia="Times New Roman"/>
          <w:color w:val="000000"/>
          <w:sz w:val="20"/>
          <w:szCs w:val="20"/>
        </w:rPr>
        <w:t>make submissions to the LIBOR administrator. In that case, the risks associated with the transition to an alternative variable rate will be accelerated and magnified.</w:t>
      </w:r>
    </w:p>
    <w:p w:rsidR="00000000" w:rsidRDefault="00D10627">
      <w:pPr>
        <w:divId w:val="227109167"/>
        <w:rPr>
          <w:rFonts w:eastAsia="Times New Roman"/>
        </w:rPr>
      </w:pPr>
      <w:r>
        <w:rPr>
          <w:rFonts w:eastAsia="Times New Roman"/>
          <w:b/>
          <w:bCs/>
          <w:i/>
          <w:iCs/>
          <w:color w:val="000000"/>
          <w:sz w:val="20"/>
          <w:szCs w:val="20"/>
        </w:rPr>
        <w:t>RISKS RELATED TO OUR ORGANIZATIONAL STRUCTURE</w:t>
      </w:r>
    </w:p>
    <w:p w:rsidR="00000000" w:rsidRDefault="00D10627">
      <w:pPr>
        <w:divId w:val="1518226735"/>
        <w:rPr>
          <w:rFonts w:eastAsia="Times New Roman"/>
        </w:rPr>
      </w:pPr>
    </w:p>
    <w:p w:rsidR="00000000" w:rsidRDefault="00D10627">
      <w:pPr>
        <w:divId w:val="719327462"/>
        <w:rPr>
          <w:rFonts w:eastAsia="Times New Roman"/>
        </w:rPr>
      </w:pPr>
      <w:r>
        <w:rPr>
          <w:rFonts w:eastAsia="Times New Roman"/>
          <w:b/>
          <w:bCs/>
          <w:i/>
          <w:iCs/>
          <w:color w:val="000000"/>
          <w:sz w:val="20"/>
          <w:szCs w:val="20"/>
        </w:rPr>
        <w:t>Certain individuals have substantial infl</w:t>
      </w:r>
      <w:r>
        <w:rPr>
          <w:rFonts w:eastAsia="Times New Roman"/>
          <w:b/>
          <w:bCs/>
          <w:i/>
          <w:iCs/>
          <w:color w:val="000000"/>
          <w:sz w:val="20"/>
          <w:szCs w:val="20"/>
        </w:rPr>
        <w:t>uence over the management of both us and the Operating Partnership, which may create conflicts of interest.</w:t>
      </w:r>
    </w:p>
    <w:p w:rsidR="00000000" w:rsidRDefault="00D10627">
      <w:pPr>
        <w:ind w:firstLine="720"/>
        <w:divId w:val="1102801759"/>
        <w:rPr>
          <w:rFonts w:eastAsia="Times New Roman"/>
        </w:rPr>
      </w:pPr>
      <w:r>
        <w:rPr>
          <w:rFonts w:eastAsia="Times New Roman"/>
          <w:color w:val="000000"/>
          <w:sz w:val="20"/>
          <w:szCs w:val="20"/>
        </w:rPr>
        <w:t>Under the limited partnership agreement of the Operating Partnership, we, as the sole general partner, are responsible for the management of the Ope</w:t>
      </w:r>
      <w:r>
        <w:rPr>
          <w:rFonts w:eastAsia="Times New Roman"/>
          <w:color w:val="000000"/>
          <w:sz w:val="20"/>
          <w:szCs w:val="20"/>
        </w:rPr>
        <w:t>rating Partnership's business and affairs. Conflicts of interest may exist or could arise in the future as a result of the relationships between us and our affiliates, on the one hand, and our Operating Partnership or any of its partners, on the other. Our</w:t>
      </w:r>
      <w:r>
        <w:rPr>
          <w:rFonts w:eastAsia="Times New Roman"/>
          <w:color w:val="000000"/>
          <w:sz w:val="20"/>
          <w:szCs w:val="20"/>
        </w:rPr>
        <w:t xml:space="preserve"> directors and officers have duties to our Company under Maryland law in connection with their management of our Company. At the same time, we have duties and obligations to our Operating Partnership and its limited partners under Delaware law as modified </w:t>
      </w:r>
      <w:r>
        <w:rPr>
          <w:rFonts w:eastAsia="Times New Roman"/>
          <w:color w:val="000000"/>
          <w:sz w:val="20"/>
          <w:szCs w:val="20"/>
        </w:rPr>
        <w:t>by the partnership agreement of our Operating Partnership in connection with the management of our Operating Partnership as the sole general partner. Our duties and obligations as the general partner of our Operating Partnership may come into conflict with</w:t>
      </w:r>
      <w:r>
        <w:rPr>
          <w:rFonts w:eastAsia="Times New Roman"/>
          <w:color w:val="000000"/>
          <w:sz w:val="20"/>
          <w:szCs w:val="20"/>
        </w:rPr>
        <w:t xml:space="preserve"> the duties of our directors and officers to our Company and our stockholders.</w:t>
      </w:r>
    </w:p>
    <w:p w:rsidR="00000000" w:rsidRDefault="00D10627">
      <w:pPr>
        <w:divId w:val="1026367037"/>
        <w:rPr>
          <w:rFonts w:eastAsia="Times New Roman"/>
        </w:rPr>
      </w:pPr>
      <w:r>
        <w:rPr>
          <w:rFonts w:eastAsia="Times New Roman"/>
          <w:b/>
          <w:bCs/>
          <w:i/>
          <w:iCs/>
          <w:color w:val="000000"/>
          <w:sz w:val="20"/>
          <w:szCs w:val="20"/>
        </w:rPr>
        <w:t>Outside partners in Joint Venture Centers result in additional risks to our stockholders.</w:t>
      </w:r>
    </w:p>
    <w:p w:rsidR="00000000" w:rsidRDefault="00D10627">
      <w:pPr>
        <w:ind w:firstLine="720"/>
        <w:divId w:val="383140214"/>
        <w:rPr>
          <w:rFonts w:eastAsia="Times New Roman"/>
        </w:rPr>
      </w:pPr>
      <w:r>
        <w:rPr>
          <w:rFonts w:eastAsia="Times New Roman"/>
          <w:color w:val="000000"/>
          <w:sz w:val="20"/>
          <w:szCs w:val="20"/>
        </w:rPr>
        <w:t>We own partial interests in property partners</w:t>
      </w:r>
      <w:r>
        <w:rPr>
          <w:rFonts w:eastAsia="Times New Roman"/>
          <w:color w:val="000000"/>
          <w:sz w:val="20"/>
          <w:szCs w:val="20"/>
          <w:shd w:val="clear" w:color="auto" w:fill="FFFFFF"/>
        </w:rPr>
        <w:t xml:space="preserve">hips that own 23 Joint Venture Centers as </w:t>
      </w:r>
      <w:r>
        <w:rPr>
          <w:rFonts w:eastAsia="Times New Roman"/>
          <w:color w:val="000000"/>
          <w:sz w:val="20"/>
          <w:szCs w:val="20"/>
          <w:shd w:val="clear" w:color="auto" w:fill="FFFFFF"/>
        </w:rPr>
        <w:t>well as several development sites. We may acquire partial interests in additional propert</w:t>
      </w:r>
      <w:r>
        <w:rPr>
          <w:rFonts w:eastAsia="Times New Roman"/>
          <w:color w:val="000000"/>
          <w:sz w:val="20"/>
          <w:szCs w:val="20"/>
        </w:rPr>
        <w:t>ies through joint venture arrangements. Investments in Joint Venture Centers involve risks different from those of investments in Wholly Owned Centers.</w:t>
      </w:r>
    </w:p>
    <w:p w:rsidR="00000000" w:rsidRDefault="00D10627">
      <w:pPr>
        <w:ind w:firstLine="720"/>
        <w:divId w:val="1971665539"/>
        <w:rPr>
          <w:rFonts w:eastAsia="Times New Roman"/>
        </w:rPr>
      </w:pPr>
      <w:r>
        <w:rPr>
          <w:rFonts w:eastAsia="Times New Roman"/>
          <w:color w:val="000000"/>
          <w:sz w:val="20"/>
          <w:szCs w:val="20"/>
        </w:rPr>
        <w:t>We have fiducia</w:t>
      </w:r>
      <w:r>
        <w:rPr>
          <w:rFonts w:eastAsia="Times New Roman"/>
          <w:color w:val="000000"/>
          <w:sz w:val="20"/>
          <w:szCs w:val="20"/>
        </w:rPr>
        <w:t>ry responsibilities to our joint venture partners that could affect decisions concerning the Joint Venture Centers. Our partners in certain Joint Venture Centers (notwithstanding our majority legal ownership) share control of major decisions relating to th</w:t>
      </w:r>
      <w:r>
        <w:rPr>
          <w:rFonts w:eastAsia="Times New Roman"/>
          <w:color w:val="000000"/>
          <w:sz w:val="20"/>
          <w:szCs w:val="20"/>
        </w:rPr>
        <w:t>e Joint Venture Centers, including decisions with respect to sales, refinancings and the timing and amount of additional capital contributions, as well as decisions that could have an adverse impact on us.</w:t>
      </w:r>
    </w:p>
    <w:p w:rsidR="00000000" w:rsidRDefault="00D10627">
      <w:pPr>
        <w:ind w:firstLine="720"/>
        <w:divId w:val="1030640386"/>
        <w:rPr>
          <w:rFonts w:eastAsia="Times New Roman"/>
        </w:rPr>
      </w:pPr>
      <w:r>
        <w:rPr>
          <w:rFonts w:eastAsia="Times New Roman"/>
          <w:color w:val="000000"/>
          <w:sz w:val="20"/>
          <w:szCs w:val="20"/>
        </w:rPr>
        <w:t>In addition, we may lose our management and other rights relating to the Joint Venture Centers if:</w:t>
      </w:r>
    </w:p>
    <w:p w:rsidR="00000000" w:rsidRDefault="00D10627">
      <w:pPr>
        <w:ind w:hanging="360"/>
        <w:divId w:val="243800940"/>
        <w:rPr>
          <w:rFonts w:eastAsia="Times New Roman"/>
        </w:rPr>
      </w:pPr>
      <w:r>
        <w:rPr>
          <w:rFonts w:eastAsia="Times New Roman"/>
          <w:color w:val="000000"/>
          <w:sz w:val="20"/>
          <w:szCs w:val="20"/>
        </w:rPr>
        <w:t>•we fail to contribute our share of additional capital needed by the property partnerships; or</w:t>
      </w:r>
    </w:p>
    <w:p w:rsidR="00000000" w:rsidRDefault="00D10627">
      <w:pPr>
        <w:ind w:hanging="360"/>
        <w:divId w:val="551118283"/>
        <w:rPr>
          <w:rFonts w:eastAsia="Times New Roman"/>
        </w:rPr>
      </w:pPr>
      <w:r>
        <w:rPr>
          <w:rFonts w:eastAsia="Times New Roman"/>
          <w:color w:val="000000"/>
          <w:sz w:val="20"/>
          <w:szCs w:val="20"/>
        </w:rPr>
        <w:t>•we default under a partnership agreement for a property partn</w:t>
      </w:r>
      <w:r>
        <w:rPr>
          <w:rFonts w:eastAsia="Times New Roman"/>
          <w:color w:val="000000"/>
          <w:sz w:val="20"/>
          <w:szCs w:val="20"/>
        </w:rPr>
        <w:t>ership or other agreements relating to the property partnerships or the Joint Venture Centers.    </w:t>
      </w:r>
    </w:p>
    <w:p w:rsidR="00000000" w:rsidRDefault="00D10627">
      <w:pPr>
        <w:ind w:firstLine="720"/>
        <w:divId w:val="1180849978"/>
        <w:rPr>
          <w:rFonts w:eastAsia="Times New Roman"/>
        </w:rPr>
      </w:pPr>
      <w:r>
        <w:rPr>
          <w:rFonts w:eastAsia="Times New Roman"/>
          <w:color w:val="000000"/>
          <w:sz w:val="20"/>
          <w:szCs w:val="20"/>
        </w:rPr>
        <w:t>Furthermore, the bankruptcy of one of the other investors in our Joint Venture Centers could materially and adversely affect the respective property or prope</w:t>
      </w:r>
      <w:r>
        <w:rPr>
          <w:rFonts w:eastAsia="Times New Roman"/>
          <w:color w:val="000000"/>
          <w:sz w:val="20"/>
          <w:szCs w:val="20"/>
        </w:rPr>
        <w:t>rties. Pursuant to the bankruptcy code, we could be precluded from taking some actions affecting the estate of the other investor without prior court approval which would, in most cases, entail prior notice to other parties and a hearing. At a minimum, the</w:t>
      </w:r>
      <w:r>
        <w:rPr>
          <w:rFonts w:eastAsia="Times New Roman"/>
          <w:color w:val="000000"/>
          <w:sz w:val="20"/>
          <w:szCs w:val="20"/>
        </w:rPr>
        <w:t xml:space="preserve"> requirement to obtain court approval may delay the actions we would or might want to take. If the relevant joint venture through which we have invested in a Joint Venture Center has incurred recourse obligations, the discharge in bankruptcy of one of the </w:t>
      </w:r>
      <w:r>
        <w:rPr>
          <w:rFonts w:eastAsia="Times New Roman"/>
          <w:color w:val="000000"/>
          <w:sz w:val="20"/>
          <w:szCs w:val="20"/>
        </w:rPr>
        <w:t>other investors might result in our ultimate liability for a greater portion of those obligations than would otherwise be required.</w:t>
      </w:r>
    </w:p>
    <w:p w:rsidR="00000000" w:rsidRDefault="00D10627">
      <w:pPr>
        <w:jc w:val="center"/>
        <w:divId w:val="1807775244"/>
        <w:rPr>
          <w:rFonts w:eastAsia="Times New Roman"/>
        </w:rPr>
      </w:pPr>
      <w:r>
        <w:rPr>
          <w:rFonts w:eastAsia="Times New Roman"/>
          <w:color w:val="000000"/>
          <w:sz w:val="20"/>
          <w:szCs w:val="20"/>
        </w:rPr>
        <w:t>23</w:t>
      </w:r>
    </w:p>
    <w:p w:rsidR="00000000" w:rsidRDefault="00D10627">
      <w:pPr>
        <w:rPr>
          <w:rFonts w:eastAsia="Times New Roman"/>
        </w:rPr>
      </w:pPr>
      <w:r>
        <w:rPr>
          <w:rFonts w:eastAsia="Times New Roman"/>
        </w:rPr>
        <w:pict>
          <v:rect id="_x0000_i1047" style="width:0;height:1.5pt" o:hralign="center" o:hrstd="t" o:hr="t" fillcolor="#a0a0a0" stroked="f"/>
        </w:pict>
      </w:r>
    </w:p>
    <w:p w:rsidR="00000000" w:rsidRDefault="00D10627">
      <w:pPr>
        <w:divId w:val="1428965912"/>
        <w:rPr>
          <w:rFonts w:eastAsia="Times New Roman"/>
        </w:rPr>
      </w:pPr>
    </w:p>
    <w:p w:rsidR="00000000" w:rsidRDefault="00D10627">
      <w:pPr>
        <w:ind w:firstLine="720"/>
        <w:divId w:val="155194497"/>
        <w:rPr>
          <w:rFonts w:eastAsia="Times New Roman"/>
        </w:rPr>
      </w:pPr>
      <w:r>
        <w:rPr>
          <w:rFonts w:eastAsia="Times New Roman"/>
          <w:color w:val="000000"/>
          <w:sz w:val="20"/>
          <w:szCs w:val="20"/>
        </w:rPr>
        <w:t>Our legal ownership interest in a joint venture vehicle may, at times, not equal o</w:t>
      </w:r>
      <w:r>
        <w:rPr>
          <w:rFonts w:eastAsia="Times New Roman"/>
          <w:color w:val="000000"/>
          <w:sz w:val="20"/>
          <w:szCs w:val="20"/>
        </w:rPr>
        <w:t>ur economic interest in the entity because of various provisions in certain joint venture agreements regarding distributions of cash flow based on capital account balances, allocations of profits and losses and payments of preferred returns. As a result, o</w:t>
      </w:r>
      <w:r>
        <w:rPr>
          <w:rFonts w:eastAsia="Times New Roman"/>
          <w:color w:val="000000"/>
          <w:sz w:val="20"/>
          <w:szCs w:val="20"/>
        </w:rPr>
        <w:t>ur actual economic interest (as distinct from our legal ownership interest) in certain of the Joint Venture Centers could fluctuate from time to time and may not wholly align with our legal ownership interests. Substantially all of our joint venture agreem</w:t>
      </w:r>
      <w:r>
        <w:rPr>
          <w:rFonts w:eastAsia="Times New Roman"/>
          <w:color w:val="000000"/>
          <w:sz w:val="20"/>
          <w:szCs w:val="20"/>
        </w:rPr>
        <w:t>ents contain rights of first refusal, buy-sell provisions, exit rights, default dilution remedies and/or other break up provisions or remedies which are customary in real estate joint venture agreements and which may, positively or negatively, affect the u</w:t>
      </w:r>
      <w:r>
        <w:rPr>
          <w:rFonts w:eastAsia="Times New Roman"/>
          <w:color w:val="000000"/>
          <w:sz w:val="20"/>
          <w:szCs w:val="20"/>
        </w:rPr>
        <w:t>ltimate realization of cash flow and/or capital or liquidation proceeds.</w:t>
      </w:r>
    </w:p>
    <w:p w:rsidR="00000000" w:rsidRDefault="00D10627">
      <w:pPr>
        <w:divId w:val="781343446"/>
        <w:rPr>
          <w:rFonts w:eastAsia="Times New Roman"/>
        </w:rPr>
      </w:pPr>
      <w:r>
        <w:rPr>
          <w:rFonts w:eastAsia="Times New Roman"/>
          <w:b/>
          <w:bCs/>
          <w:i/>
          <w:iCs/>
          <w:color w:val="000000"/>
          <w:sz w:val="20"/>
          <w:szCs w:val="20"/>
        </w:rPr>
        <w:t>Our holding company structure makes us dependent on distributions from the Operating Partnership.</w:t>
      </w:r>
    </w:p>
    <w:p w:rsidR="00000000" w:rsidRDefault="00D10627">
      <w:pPr>
        <w:ind w:firstLine="720"/>
        <w:divId w:val="1793791494"/>
        <w:rPr>
          <w:rFonts w:eastAsia="Times New Roman"/>
        </w:rPr>
      </w:pPr>
      <w:r>
        <w:rPr>
          <w:rFonts w:eastAsia="Times New Roman"/>
          <w:color w:val="000000"/>
          <w:sz w:val="20"/>
          <w:szCs w:val="20"/>
        </w:rPr>
        <w:t>Because we conduct our operations through the Operating Partnership, our ability to service our debt obligations and pay dividends to our stockholders is stri</w:t>
      </w:r>
      <w:r>
        <w:rPr>
          <w:rFonts w:eastAsia="Times New Roman"/>
          <w:color w:val="000000"/>
          <w:sz w:val="20"/>
          <w:szCs w:val="20"/>
        </w:rPr>
        <w:t xml:space="preserve">ctly dependent upon the earnings and cash flows of the Operating Partnership and the ability of the Operating Partnership to make distributions to us. Under the Delaware Revised Uniform Limited Partnership Act, the Operating Partnership is prohibited from </w:t>
      </w:r>
      <w:r>
        <w:rPr>
          <w:rFonts w:eastAsia="Times New Roman"/>
          <w:color w:val="000000"/>
          <w:sz w:val="20"/>
          <w:szCs w:val="20"/>
        </w:rPr>
        <w:t>making any distribution to us to the extent that at the time of the distribution, after giving effect to the distribution, all liabilities of the Operating Partnership (other than some non-recourse liabilities and some liabilities to the partners) exceed t</w:t>
      </w:r>
      <w:r>
        <w:rPr>
          <w:rFonts w:eastAsia="Times New Roman"/>
          <w:color w:val="000000"/>
          <w:sz w:val="20"/>
          <w:szCs w:val="20"/>
        </w:rPr>
        <w:t>he fair value of the assets of the Operating Partnership. An inability to make cash distributions from the Operating Partnership could jeopardize our ability to maintain qualification as a REIT.</w:t>
      </w:r>
    </w:p>
    <w:p w:rsidR="00000000" w:rsidRDefault="00D10627">
      <w:pPr>
        <w:divId w:val="1682052268"/>
        <w:rPr>
          <w:rFonts w:eastAsia="Times New Roman"/>
        </w:rPr>
      </w:pPr>
      <w:r>
        <w:rPr>
          <w:rFonts w:eastAsia="Times New Roman"/>
          <w:b/>
          <w:bCs/>
          <w:i/>
          <w:iCs/>
          <w:color w:val="000000"/>
          <w:sz w:val="20"/>
          <w:szCs w:val="20"/>
        </w:rPr>
        <w:t>An ownership limit and certain of our Charter and bylaw provi</w:t>
      </w:r>
      <w:r>
        <w:rPr>
          <w:rFonts w:eastAsia="Times New Roman"/>
          <w:b/>
          <w:bCs/>
          <w:i/>
          <w:iCs/>
          <w:color w:val="000000"/>
          <w:sz w:val="20"/>
          <w:szCs w:val="20"/>
        </w:rPr>
        <w:t>sions could inhibit a change of control or reduce the value of our common stock.</w:t>
      </w:r>
    </w:p>
    <w:p w:rsidR="00000000" w:rsidRDefault="00D10627">
      <w:pPr>
        <w:ind w:firstLine="720"/>
        <w:divId w:val="248198683"/>
        <w:rPr>
          <w:rFonts w:eastAsia="Times New Roman"/>
        </w:rPr>
      </w:pPr>
      <w:r>
        <w:rPr>
          <w:rFonts w:eastAsia="Times New Roman"/>
          <w:i/>
          <w:iCs/>
          <w:color w:val="000000"/>
          <w:sz w:val="20"/>
          <w:szCs w:val="20"/>
        </w:rPr>
        <w:t>The Ownership L</w:t>
      </w:r>
      <w:r>
        <w:rPr>
          <w:rFonts w:eastAsia="Times New Roman"/>
          <w:b/>
          <w:bCs/>
          <w:i/>
          <w:iCs/>
          <w:color w:val="000000"/>
          <w:sz w:val="20"/>
          <w:szCs w:val="20"/>
        </w:rPr>
        <w:t>i</w:t>
      </w:r>
      <w:r>
        <w:rPr>
          <w:rFonts w:eastAsia="Times New Roman"/>
          <w:i/>
          <w:iCs/>
          <w:color w:val="000000"/>
          <w:sz w:val="20"/>
          <w:szCs w:val="20"/>
        </w:rPr>
        <w:t>mit.</w:t>
      </w:r>
      <w:r>
        <w:rPr>
          <w:rFonts w:eastAsia="Times New Roman"/>
          <w:color w:val="000000"/>
          <w:sz w:val="20"/>
          <w:szCs w:val="20"/>
        </w:rPr>
        <w:t xml:space="preserve"> In order for us to maintain our qualification as a REIT, not more than 50% in value of our outstanding stock (after taking into account certain options to</w:t>
      </w:r>
      <w:r>
        <w:rPr>
          <w:rFonts w:eastAsia="Times New Roman"/>
          <w:color w:val="000000"/>
          <w:sz w:val="20"/>
          <w:szCs w:val="20"/>
        </w:rPr>
        <w:t xml:space="preserve"> acquire stock) may be owned, directly or indirectly or through the application of certain attribution rules, by five or fewer individuals (as defined in the Internal Revenue Code of 1986, as amended (the "Code"), to include some entities that would not or</w:t>
      </w:r>
      <w:r>
        <w:rPr>
          <w:rFonts w:eastAsia="Times New Roman"/>
          <w:color w:val="000000"/>
          <w:sz w:val="20"/>
          <w:szCs w:val="20"/>
        </w:rPr>
        <w:t>dinarily be considered “individuals”) at any time during the last half of a taxable year. To assist us in maintaining our qualification as a REIT, among other purposes, our Charter restricts ownership of more than 5% (the “Ownership Limit”) of the lesser o</w:t>
      </w:r>
      <w:r>
        <w:rPr>
          <w:rFonts w:eastAsia="Times New Roman"/>
          <w:color w:val="000000"/>
          <w:sz w:val="20"/>
          <w:szCs w:val="20"/>
        </w:rPr>
        <w:t>f the number or value of our outstanding shares of stock by any single stockholder or a group of stockholders (with limited exceptions). In addition to enhancing preservation of our status as a REIT, the Ownership Limit may:</w:t>
      </w:r>
    </w:p>
    <w:p w:rsidR="00000000" w:rsidRDefault="00D10627">
      <w:pPr>
        <w:ind w:hanging="360"/>
        <w:divId w:val="974405496"/>
        <w:rPr>
          <w:rFonts w:eastAsia="Times New Roman"/>
        </w:rPr>
      </w:pPr>
      <w:r>
        <w:rPr>
          <w:rFonts w:eastAsia="Times New Roman"/>
          <w:color w:val="000000"/>
          <w:sz w:val="20"/>
          <w:szCs w:val="20"/>
        </w:rPr>
        <w:t>•have the effect of delaying, d</w:t>
      </w:r>
      <w:r>
        <w:rPr>
          <w:rFonts w:eastAsia="Times New Roman"/>
          <w:color w:val="000000"/>
          <w:sz w:val="20"/>
          <w:szCs w:val="20"/>
        </w:rPr>
        <w:t>eferring or preventing a change in control of us or other transaction without the approval of our board of directors, even if the change in control or other transaction is in the best interests of our stockholders; and</w:t>
      </w:r>
    </w:p>
    <w:p w:rsidR="00000000" w:rsidRDefault="00D10627">
      <w:pPr>
        <w:ind w:hanging="360"/>
        <w:divId w:val="1878812172"/>
        <w:rPr>
          <w:rFonts w:eastAsia="Times New Roman"/>
        </w:rPr>
      </w:pPr>
      <w:r>
        <w:rPr>
          <w:rFonts w:eastAsia="Times New Roman"/>
          <w:color w:val="000000"/>
          <w:sz w:val="20"/>
          <w:szCs w:val="20"/>
        </w:rPr>
        <w:t>•limit the opportunity for our stockh</w:t>
      </w:r>
      <w:r>
        <w:rPr>
          <w:rFonts w:eastAsia="Times New Roman"/>
          <w:color w:val="000000"/>
          <w:sz w:val="20"/>
          <w:szCs w:val="20"/>
        </w:rPr>
        <w:t>olders to receive a premium for their common stock or preferred stock that they might otherwise receive if an investor were attempting to acquire a block of stock in excess of the Ownership Limit or otherwise effect a change in control of us.</w:t>
      </w:r>
    </w:p>
    <w:p w:rsidR="00000000" w:rsidRDefault="00D10627">
      <w:pPr>
        <w:ind w:firstLine="720"/>
        <w:divId w:val="233928987"/>
        <w:rPr>
          <w:rFonts w:eastAsia="Times New Roman"/>
        </w:rPr>
      </w:pPr>
      <w:r>
        <w:rPr>
          <w:rFonts w:eastAsia="Times New Roman"/>
          <w:color w:val="000000"/>
          <w:sz w:val="20"/>
          <w:szCs w:val="20"/>
        </w:rPr>
        <w:t xml:space="preserve">Our board of </w:t>
      </w:r>
      <w:r>
        <w:rPr>
          <w:rFonts w:eastAsia="Times New Roman"/>
          <w:color w:val="000000"/>
          <w:sz w:val="20"/>
          <w:szCs w:val="20"/>
        </w:rPr>
        <w:t>directors, in its sole discretion, may waive or modify (subject to limitations and upon any conditions as it may direct) the Ownership Limit with respect to one or more of our stockholders, if it is satisfied that ownership in excess of this limit will not</w:t>
      </w:r>
      <w:r>
        <w:rPr>
          <w:rFonts w:eastAsia="Times New Roman"/>
          <w:color w:val="000000"/>
          <w:sz w:val="20"/>
          <w:szCs w:val="20"/>
        </w:rPr>
        <w:t xml:space="preserve"> jeopardize our status as a REIT.</w:t>
      </w:r>
    </w:p>
    <w:p w:rsidR="00000000" w:rsidRDefault="00D10627">
      <w:pPr>
        <w:ind w:firstLine="720"/>
        <w:divId w:val="805009688"/>
        <w:rPr>
          <w:rFonts w:eastAsia="Times New Roman"/>
        </w:rPr>
      </w:pPr>
      <w:r>
        <w:rPr>
          <w:rFonts w:eastAsia="Times New Roman"/>
          <w:i/>
          <w:iCs/>
          <w:color w:val="000000"/>
          <w:sz w:val="20"/>
          <w:szCs w:val="20"/>
        </w:rPr>
        <w:t>Selected Provisions of our Charter and bylaws.</w:t>
      </w:r>
      <w:r>
        <w:rPr>
          <w:rFonts w:eastAsia="Times New Roman"/>
          <w:color w:val="000000"/>
          <w:sz w:val="20"/>
          <w:szCs w:val="20"/>
        </w:rPr>
        <w:t xml:space="preserve"> Some of the provisions of our Charter and bylaws may have the effect of delaying, deferring or preventing a third party from making an acquisition proposal for us and may inhi</w:t>
      </w:r>
      <w:r>
        <w:rPr>
          <w:rFonts w:eastAsia="Times New Roman"/>
          <w:color w:val="000000"/>
          <w:sz w:val="20"/>
          <w:szCs w:val="20"/>
        </w:rPr>
        <w:t>bit a change in control that holders of some, or a majority, of our shares might believe to be in their best interests or that could give our stockholders the opportunity to realize a premium over the then-prevailing market prices for our shares. These pro</w:t>
      </w:r>
      <w:r>
        <w:rPr>
          <w:rFonts w:eastAsia="Times New Roman"/>
          <w:color w:val="000000"/>
          <w:sz w:val="20"/>
          <w:szCs w:val="20"/>
        </w:rPr>
        <w:t>visions include the following:</w:t>
      </w:r>
    </w:p>
    <w:p w:rsidR="00000000" w:rsidRDefault="00D10627">
      <w:pPr>
        <w:ind w:hanging="360"/>
        <w:divId w:val="811408105"/>
        <w:rPr>
          <w:rFonts w:eastAsia="Times New Roman"/>
        </w:rPr>
      </w:pPr>
      <w:r>
        <w:rPr>
          <w:rFonts w:eastAsia="Times New Roman"/>
          <w:color w:val="000000"/>
          <w:sz w:val="20"/>
          <w:szCs w:val="20"/>
        </w:rPr>
        <w:t>•advance notice requirements for stockholder nominations of directors and stockholder proposals to be considered at stockholder meetings;</w:t>
      </w:r>
    </w:p>
    <w:p w:rsidR="00000000" w:rsidRDefault="00D10627">
      <w:pPr>
        <w:ind w:hanging="360"/>
        <w:divId w:val="2143188114"/>
        <w:rPr>
          <w:rFonts w:eastAsia="Times New Roman"/>
        </w:rPr>
      </w:pPr>
      <w:r>
        <w:rPr>
          <w:rFonts w:eastAsia="Times New Roman"/>
          <w:color w:val="000000"/>
          <w:sz w:val="20"/>
          <w:szCs w:val="20"/>
        </w:rPr>
        <w:t>•the obligation of our directors to consider a variety of factors with respect to a pro</w:t>
      </w:r>
      <w:r>
        <w:rPr>
          <w:rFonts w:eastAsia="Times New Roman"/>
          <w:color w:val="000000"/>
          <w:sz w:val="20"/>
          <w:szCs w:val="20"/>
        </w:rPr>
        <w:t>posed business combination or other change of control transaction;</w:t>
      </w:r>
    </w:p>
    <w:p w:rsidR="00000000" w:rsidRDefault="00D10627">
      <w:pPr>
        <w:ind w:hanging="360"/>
        <w:divId w:val="809130633"/>
        <w:rPr>
          <w:rFonts w:eastAsia="Times New Roman"/>
        </w:rPr>
      </w:pPr>
      <w:r>
        <w:rPr>
          <w:rFonts w:eastAsia="Times New Roman"/>
          <w:color w:val="000000"/>
          <w:sz w:val="20"/>
          <w:szCs w:val="20"/>
        </w:rPr>
        <w:t>•the authority of our directors to classify or reclassify unissued shares and cause the Company to issue shares of one or more classes or series of common stock or preferred stock;</w:t>
      </w:r>
    </w:p>
    <w:p w:rsidR="00000000" w:rsidRDefault="00D10627">
      <w:pPr>
        <w:ind w:hanging="360"/>
        <w:divId w:val="1363901399"/>
        <w:rPr>
          <w:rFonts w:eastAsia="Times New Roman"/>
        </w:rPr>
      </w:pPr>
      <w:r>
        <w:rPr>
          <w:rFonts w:eastAsia="Times New Roman"/>
          <w:color w:val="000000"/>
          <w:sz w:val="20"/>
          <w:szCs w:val="20"/>
        </w:rPr>
        <w:t>•the aut</w:t>
      </w:r>
      <w:r>
        <w:rPr>
          <w:rFonts w:eastAsia="Times New Roman"/>
          <w:color w:val="000000"/>
          <w:sz w:val="20"/>
          <w:szCs w:val="20"/>
        </w:rPr>
        <w:t>hority of our directors to create and cause the Company to issue rights entitling the holders thereof to purchase shares of stock or other securities from us; and</w:t>
      </w:r>
    </w:p>
    <w:p w:rsidR="00000000" w:rsidRDefault="00D10627">
      <w:pPr>
        <w:ind w:hanging="360"/>
        <w:divId w:val="427235364"/>
        <w:rPr>
          <w:rFonts w:eastAsia="Times New Roman"/>
        </w:rPr>
      </w:pPr>
      <w:r>
        <w:rPr>
          <w:rFonts w:eastAsia="Times New Roman"/>
          <w:color w:val="000000"/>
          <w:sz w:val="20"/>
          <w:szCs w:val="20"/>
        </w:rPr>
        <w:t xml:space="preserve">•limitations on the amendment of our Charter, the change in control of us, and the liability </w:t>
      </w:r>
      <w:r>
        <w:rPr>
          <w:rFonts w:eastAsia="Times New Roman"/>
          <w:color w:val="000000"/>
          <w:sz w:val="20"/>
          <w:szCs w:val="20"/>
        </w:rPr>
        <w:t>of our directors and officers.</w:t>
      </w:r>
    </w:p>
    <w:p w:rsidR="00000000" w:rsidRDefault="00D10627">
      <w:pPr>
        <w:jc w:val="center"/>
        <w:divId w:val="540022296"/>
        <w:rPr>
          <w:rFonts w:eastAsia="Times New Roman"/>
        </w:rPr>
      </w:pPr>
      <w:r>
        <w:rPr>
          <w:rFonts w:eastAsia="Times New Roman"/>
          <w:color w:val="000000"/>
          <w:sz w:val="20"/>
          <w:szCs w:val="20"/>
        </w:rPr>
        <w:t>24</w:t>
      </w:r>
    </w:p>
    <w:p w:rsidR="00000000" w:rsidRDefault="00D10627">
      <w:pPr>
        <w:rPr>
          <w:rFonts w:eastAsia="Times New Roman"/>
        </w:rPr>
      </w:pPr>
      <w:r>
        <w:rPr>
          <w:rFonts w:eastAsia="Times New Roman"/>
        </w:rPr>
        <w:pict>
          <v:rect id="_x0000_i1048" style="width:0;height:1.5pt" o:hralign="center" o:hrstd="t" o:hr="t" fillcolor="#a0a0a0" stroked="f"/>
        </w:pict>
      </w:r>
    </w:p>
    <w:p w:rsidR="00000000" w:rsidRDefault="00D10627">
      <w:pPr>
        <w:divId w:val="415590925"/>
        <w:rPr>
          <w:rFonts w:eastAsia="Times New Roman"/>
        </w:rPr>
      </w:pPr>
    </w:p>
    <w:p w:rsidR="00000000" w:rsidRDefault="00D10627">
      <w:pPr>
        <w:divId w:val="289896558"/>
        <w:rPr>
          <w:rFonts w:eastAsia="Times New Roman"/>
        </w:rPr>
      </w:pPr>
      <w:r>
        <w:rPr>
          <w:rFonts w:eastAsia="Times New Roman"/>
          <w:b/>
          <w:bCs/>
          <w:i/>
          <w:iCs/>
          <w:color w:val="000000"/>
          <w:sz w:val="20"/>
          <w:szCs w:val="20"/>
        </w:rPr>
        <w:t>Certain provisions of Maryland law could inhibit a change in control or reduce the value of our common stock.</w:t>
      </w:r>
    </w:p>
    <w:p w:rsidR="00000000" w:rsidRDefault="00D10627">
      <w:pPr>
        <w:ind w:firstLine="720"/>
        <w:divId w:val="1006517189"/>
        <w:rPr>
          <w:rFonts w:eastAsia="Times New Roman"/>
        </w:rPr>
      </w:pPr>
      <w:r>
        <w:rPr>
          <w:rFonts w:eastAsia="Times New Roman"/>
          <w:color w:val="000000"/>
          <w:sz w:val="20"/>
          <w:szCs w:val="20"/>
        </w:rPr>
        <w:t>Certain provisions of the Maryland General Corporation Law (the “MGCL”) ma</w:t>
      </w:r>
      <w:r>
        <w:rPr>
          <w:rFonts w:eastAsia="Times New Roman"/>
          <w:color w:val="000000"/>
          <w:sz w:val="20"/>
          <w:szCs w:val="20"/>
        </w:rPr>
        <w:t>y have the effect of delaying, deferring or preventing a third party from making an acquisition proposal for us and may inhibit a change in control that holders of some, or a majority, of our shares might believe to be in their best interests or that could</w:t>
      </w:r>
      <w:r>
        <w:rPr>
          <w:rFonts w:eastAsia="Times New Roman"/>
          <w:color w:val="000000"/>
          <w:sz w:val="20"/>
          <w:szCs w:val="20"/>
        </w:rPr>
        <w:t xml:space="preserve"> give our stockholders the opportunity to realize a premium over the then-prevailing market prices for our shares, including:</w:t>
      </w:r>
    </w:p>
    <w:p w:rsidR="00000000" w:rsidRDefault="00D10627">
      <w:pPr>
        <w:ind w:hanging="360"/>
        <w:divId w:val="423692493"/>
        <w:rPr>
          <w:rFonts w:eastAsia="Times New Roman"/>
        </w:rPr>
      </w:pPr>
      <w:r>
        <w:rPr>
          <w:rFonts w:eastAsia="Times New Roman"/>
          <w:color w:val="000000"/>
          <w:sz w:val="20"/>
          <w:szCs w:val="20"/>
        </w:rPr>
        <w:t>•“Business Combination” provisions that, subject to limitations, prohibit certain business combinations between us and an “interes</w:t>
      </w:r>
      <w:r>
        <w:rPr>
          <w:rFonts w:eastAsia="Times New Roman"/>
          <w:color w:val="000000"/>
          <w:sz w:val="20"/>
          <w:szCs w:val="20"/>
        </w:rPr>
        <w:t>ted stockholder” (defined generally as any person who beneficially owns 10% or more of the voting power of our outstanding voting stock or an affiliate or associate of ours who, at any time within the two-year period immediately prior to the date in questi</w:t>
      </w:r>
      <w:r>
        <w:rPr>
          <w:rFonts w:eastAsia="Times New Roman"/>
          <w:color w:val="000000"/>
          <w:sz w:val="20"/>
          <w:szCs w:val="20"/>
        </w:rPr>
        <w:t xml:space="preserve">on, was the beneficial owner of 10% or more of our then outstanding stock) or an affiliate of an interested stockholder for five years after the most recent date on which the stockholder becomes an interested stockholder, and thereafter may impose special </w:t>
      </w:r>
      <w:r>
        <w:rPr>
          <w:rFonts w:eastAsia="Times New Roman"/>
          <w:color w:val="000000"/>
          <w:sz w:val="20"/>
          <w:szCs w:val="20"/>
        </w:rPr>
        <w:t>appraisal rights and special stockholder voting requirements on these combinations; and</w:t>
      </w:r>
    </w:p>
    <w:p w:rsidR="00000000" w:rsidRDefault="00D10627">
      <w:pPr>
        <w:ind w:hanging="360"/>
        <w:divId w:val="668144902"/>
        <w:rPr>
          <w:rFonts w:eastAsia="Times New Roman"/>
        </w:rPr>
      </w:pPr>
      <w:r>
        <w:rPr>
          <w:rFonts w:eastAsia="Times New Roman"/>
          <w:color w:val="000000"/>
          <w:sz w:val="20"/>
          <w:szCs w:val="20"/>
        </w:rPr>
        <w:t xml:space="preserve">•“Control Share” provisions that provide that holders of “control shares” </w:t>
      </w:r>
      <w:r>
        <w:rPr>
          <w:rFonts w:eastAsia="Times New Roman"/>
          <w:color w:val="000000"/>
          <w:sz w:val="20"/>
          <w:szCs w:val="20"/>
        </w:rPr>
        <w:t>of our Company (defined as shares which, when aggregated with other shares controlled by the stockholder, entitle the stockholder to exercise one of three increasing ranges of voting power in electing directors) acquired in a “control share acquisition” (d</w:t>
      </w:r>
      <w:r>
        <w:rPr>
          <w:rFonts w:eastAsia="Times New Roman"/>
          <w:color w:val="000000"/>
          <w:sz w:val="20"/>
          <w:szCs w:val="20"/>
        </w:rPr>
        <w:t>efined as the direct or indirect acquisition of ownership or control of “control shares”) have no voting rights except to the extent approved by our stockholders by the affirmative vote of at least two-thirds of all the votes entitled to be cast on the mat</w:t>
      </w:r>
      <w:r>
        <w:rPr>
          <w:rFonts w:eastAsia="Times New Roman"/>
          <w:color w:val="000000"/>
          <w:sz w:val="20"/>
          <w:szCs w:val="20"/>
        </w:rPr>
        <w:t>ter, excluding all interested shares.</w:t>
      </w:r>
    </w:p>
    <w:p w:rsidR="00000000" w:rsidRDefault="00D10627">
      <w:pPr>
        <w:ind w:firstLine="720"/>
        <w:divId w:val="257836723"/>
        <w:rPr>
          <w:rFonts w:eastAsia="Times New Roman"/>
        </w:rPr>
      </w:pPr>
      <w:r>
        <w:rPr>
          <w:rFonts w:eastAsia="Times New Roman"/>
          <w:color w:val="000000"/>
          <w:sz w:val="20"/>
          <w:szCs w:val="20"/>
        </w:rPr>
        <w:t xml:space="preserve">As permitted by the MGCL, our Charter exempts from the “business combination” provisions any business combination between us and the principals and their respective affiliates and related persons. The MGCL also allows </w:t>
      </w:r>
      <w:r>
        <w:rPr>
          <w:rFonts w:eastAsia="Times New Roman"/>
          <w:color w:val="000000"/>
          <w:sz w:val="20"/>
          <w:szCs w:val="20"/>
        </w:rPr>
        <w:t xml:space="preserve">the board of directors to exempt particular business combinations before the interested stockholder becomes an interested stockholder. Furthermore, a person is not an interested stockholder if the transaction by which he or she would otherwise have become </w:t>
      </w:r>
      <w:r>
        <w:rPr>
          <w:rFonts w:eastAsia="Times New Roman"/>
          <w:color w:val="000000"/>
          <w:sz w:val="20"/>
          <w:szCs w:val="20"/>
        </w:rPr>
        <w:t>an interested stockholder is approved in advance by the board of directors.</w:t>
      </w:r>
    </w:p>
    <w:p w:rsidR="00000000" w:rsidRDefault="00D10627">
      <w:pPr>
        <w:ind w:firstLine="720"/>
        <w:divId w:val="1877502747"/>
        <w:rPr>
          <w:rFonts w:eastAsia="Times New Roman"/>
        </w:rPr>
      </w:pPr>
      <w:r>
        <w:rPr>
          <w:rFonts w:eastAsia="Times New Roman"/>
          <w:color w:val="000000"/>
          <w:sz w:val="20"/>
          <w:szCs w:val="20"/>
        </w:rPr>
        <w:t>Additionally, pursuant to a provision in our bylaws, we have opted out of the “control share” acquisition provisions of the MGCL. However, in the future, we may, without the approv</w:t>
      </w:r>
      <w:r>
        <w:rPr>
          <w:rFonts w:eastAsia="Times New Roman"/>
          <w:color w:val="000000"/>
          <w:sz w:val="20"/>
          <w:szCs w:val="20"/>
        </w:rPr>
        <w:t>al of our stockholders, by amendment to our bylaws, opt in to the control share provisions of the MGCL. The MGCL and our Charter also contain supermajority voting requirements with respect to our ability to amend certain provisions of our Charter, merge, o</w:t>
      </w:r>
      <w:r>
        <w:rPr>
          <w:rFonts w:eastAsia="Times New Roman"/>
          <w:color w:val="000000"/>
          <w:sz w:val="20"/>
          <w:szCs w:val="20"/>
        </w:rPr>
        <w:t>r sell all or substantially all of our assets.</w:t>
      </w:r>
    </w:p>
    <w:p w:rsidR="00000000" w:rsidRDefault="00D10627">
      <w:pPr>
        <w:ind w:firstLine="720"/>
        <w:divId w:val="279343658"/>
        <w:rPr>
          <w:rFonts w:eastAsia="Times New Roman"/>
        </w:rPr>
      </w:pPr>
      <w:r>
        <w:rPr>
          <w:rFonts w:eastAsia="Times New Roman"/>
          <w:color w:val="000000"/>
          <w:sz w:val="20"/>
          <w:szCs w:val="20"/>
        </w:rPr>
        <w:t xml:space="preserve">Furthermore, our board of directors has adopted a resolution prohibiting us from electing to be subject to the provisions of Title 3, Subtitle 8 of the MGCL that would, among other things, permit our board of </w:t>
      </w:r>
      <w:r>
        <w:rPr>
          <w:rFonts w:eastAsia="Times New Roman"/>
          <w:color w:val="000000"/>
          <w:sz w:val="20"/>
          <w:szCs w:val="20"/>
        </w:rPr>
        <w:t>directors to classify the board without stockholder approval. Such provisions of Title 3, Subtitle 8 of the MGCL could have an anti-takeover effect. We may only elect to be subject to the classified board provisions of Title 3, Subtitle 8 after first obtai</w:t>
      </w:r>
      <w:r>
        <w:rPr>
          <w:rFonts w:eastAsia="Times New Roman"/>
          <w:color w:val="000000"/>
          <w:sz w:val="20"/>
          <w:szCs w:val="20"/>
        </w:rPr>
        <w:t>ning the approval of our stockholders.</w:t>
      </w:r>
    </w:p>
    <w:p w:rsidR="00000000" w:rsidRDefault="00D10627">
      <w:pPr>
        <w:divId w:val="1777211498"/>
        <w:rPr>
          <w:rFonts w:eastAsia="Times New Roman"/>
        </w:rPr>
      </w:pPr>
      <w:r>
        <w:rPr>
          <w:rFonts w:eastAsia="Times New Roman"/>
          <w:b/>
          <w:bCs/>
          <w:i/>
          <w:iCs/>
          <w:color w:val="000000"/>
          <w:sz w:val="20"/>
          <w:szCs w:val="20"/>
        </w:rPr>
        <w:t>FEDERAL INCOME TAX RISKS</w:t>
      </w:r>
    </w:p>
    <w:p w:rsidR="00000000" w:rsidRDefault="00D10627">
      <w:pPr>
        <w:divId w:val="814876071"/>
        <w:rPr>
          <w:rFonts w:eastAsia="Times New Roman"/>
        </w:rPr>
      </w:pPr>
      <w:r>
        <w:rPr>
          <w:rFonts w:eastAsia="Times New Roman"/>
          <w:b/>
          <w:bCs/>
          <w:i/>
          <w:iCs/>
          <w:color w:val="000000"/>
          <w:sz w:val="20"/>
          <w:szCs w:val="20"/>
        </w:rPr>
        <w:t>The tax consequences of the sale of some of the Centers and certain holdings of the principals may create conflicts of interest.</w:t>
      </w:r>
    </w:p>
    <w:p w:rsidR="00000000" w:rsidRDefault="00D10627">
      <w:pPr>
        <w:ind w:firstLine="720"/>
        <w:divId w:val="1399398173"/>
        <w:rPr>
          <w:rFonts w:eastAsia="Times New Roman"/>
        </w:rPr>
      </w:pPr>
      <w:r>
        <w:rPr>
          <w:rFonts w:eastAsia="Times New Roman"/>
          <w:color w:val="000000"/>
          <w:sz w:val="20"/>
          <w:szCs w:val="20"/>
        </w:rPr>
        <w:t>The principals will experience negative tax consequences if som</w:t>
      </w:r>
      <w:r>
        <w:rPr>
          <w:rFonts w:eastAsia="Times New Roman"/>
          <w:color w:val="000000"/>
          <w:sz w:val="20"/>
          <w:szCs w:val="20"/>
        </w:rPr>
        <w:t>e of the Centers are sold. As a result, the principals may not favor a sale of these Centers even though such a sale may benefit our other stockholders. In addition, the principals may have different interests than our stockholders because they are signifi</w:t>
      </w:r>
      <w:r>
        <w:rPr>
          <w:rFonts w:eastAsia="Times New Roman"/>
          <w:color w:val="000000"/>
          <w:sz w:val="20"/>
          <w:szCs w:val="20"/>
        </w:rPr>
        <w:t>cant holders of limited partnership units in the Operating Partnership.</w:t>
      </w:r>
    </w:p>
    <w:p w:rsidR="00000000" w:rsidRDefault="00D10627">
      <w:pPr>
        <w:divId w:val="503545333"/>
        <w:rPr>
          <w:rFonts w:eastAsia="Times New Roman"/>
        </w:rPr>
      </w:pPr>
      <w:r>
        <w:rPr>
          <w:rFonts w:eastAsia="Times New Roman"/>
          <w:b/>
          <w:bCs/>
          <w:i/>
          <w:iCs/>
          <w:color w:val="000000"/>
          <w:sz w:val="20"/>
          <w:szCs w:val="20"/>
        </w:rPr>
        <w:t>If we were to fail to qualify as a REIT, we would have reduced funds available for distributions to our stockholders.</w:t>
      </w:r>
    </w:p>
    <w:p w:rsidR="00000000" w:rsidRDefault="00D10627">
      <w:pPr>
        <w:ind w:firstLine="720"/>
        <w:divId w:val="1333534030"/>
        <w:rPr>
          <w:rFonts w:eastAsia="Times New Roman"/>
        </w:rPr>
      </w:pPr>
      <w:r>
        <w:rPr>
          <w:rFonts w:eastAsia="Times New Roman"/>
          <w:color w:val="000000"/>
          <w:sz w:val="20"/>
          <w:szCs w:val="20"/>
        </w:rPr>
        <w:t>We believe that we currently qualify as a REIT. No assurance can b</w:t>
      </w:r>
      <w:r>
        <w:rPr>
          <w:rFonts w:eastAsia="Times New Roman"/>
          <w:color w:val="000000"/>
          <w:sz w:val="20"/>
          <w:szCs w:val="20"/>
        </w:rPr>
        <w:t>e given that we will remain qualified as a REIT. Qualification as a REIT involves the application of highly technical and complex Code provisions for which there are only limited judicial or administrative interpretations. The complexity of these provision</w:t>
      </w:r>
      <w:r>
        <w:rPr>
          <w:rFonts w:eastAsia="Times New Roman"/>
          <w:color w:val="000000"/>
          <w:sz w:val="20"/>
          <w:szCs w:val="20"/>
        </w:rPr>
        <w:t>s and of the applicable income tax regulations is greater in the case of a REIT structure like ours that holds assets through the Operating Partnership and joint ventures. The determination of various factual matters and circumstances not entirely within o</w:t>
      </w:r>
      <w:r>
        <w:rPr>
          <w:rFonts w:eastAsia="Times New Roman"/>
          <w:color w:val="000000"/>
          <w:sz w:val="20"/>
          <w:szCs w:val="20"/>
        </w:rPr>
        <w:t>ur control, including determinations by our partners in the Joint Venture Centers, may affect our continued qualification as a REIT. In addition, legislation, new regulations, administrative interpretations or court decisions could significantly change the</w:t>
      </w:r>
      <w:r>
        <w:rPr>
          <w:rFonts w:eastAsia="Times New Roman"/>
          <w:color w:val="000000"/>
          <w:sz w:val="20"/>
          <w:szCs w:val="20"/>
        </w:rPr>
        <w:t xml:space="preserve"> tax laws with respect to our qualification as a REIT or the U.S. federal income tax consequences of that qualification.</w:t>
      </w:r>
    </w:p>
    <w:p w:rsidR="00000000" w:rsidRDefault="00D10627">
      <w:pPr>
        <w:ind w:firstLine="720"/>
        <w:divId w:val="1360156074"/>
        <w:rPr>
          <w:rFonts w:eastAsia="Times New Roman"/>
        </w:rPr>
      </w:pPr>
      <w:r>
        <w:rPr>
          <w:rFonts w:eastAsia="Times New Roman"/>
          <w:color w:val="000000"/>
          <w:sz w:val="20"/>
          <w:szCs w:val="20"/>
        </w:rPr>
        <w:t xml:space="preserve">In addition, we currently hold certain of our properties through subsidiaries that have elected to be taxed as REITs and we may in the </w:t>
      </w:r>
      <w:r>
        <w:rPr>
          <w:rFonts w:eastAsia="Times New Roman"/>
          <w:color w:val="000000"/>
          <w:sz w:val="20"/>
          <w:szCs w:val="20"/>
        </w:rPr>
        <w:t xml:space="preserve">future determine that it is in our best interests to hold one or more of our other properties through one or more </w:t>
      </w:r>
    </w:p>
    <w:p w:rsidR="00000000" w:rsidRDefault="00D10627">
      <w:pPr>
        <w:jc w:val="center"/>
        <w:divId w:val="79839451"/>
        <w:rPr>
          <w:rFonts w:eastAsia="Times New Roman"/>
        </w:rPr>
      </w:pPr>
      <w:r>
        <w:rPr>
          <w:rFonts w:eastAsia="Times New Roman"/>
          <w:color w:val="000000"/>
          <w:sz w:val="20"/>
          <w:szCs w:val="20"/>
        </w:rPr>
        <w:t>25</w:t>
      </w:r>
    </w:p>
    <w:p w:rsidR="00000000" w:rsidRDefault="00D10627">
      <w:pPr>
        <w:rPr>
          <w:rFonts w:eastAsia="Times New Roman"/>
        </w:rPr>
      </w:pPr>
      <w:r>
        <w:rPr>
          <w:rFonts w:eastAsia="Times New Roman"/>
        </w:rPr>
        <w:pict>
          <v:rect id="_x0000_i1049" style="width:0;height:1.5pt" o:hralign="center" o:hrstd="t" o:hr="t" fillcolor="#a0a0a0" stroked="f"/>
        </w:pict>
      </w:r>
    </w:p>
    <w:p w:rsidR="00000000" w:rsidRDefault="00D10627">
      <w:pPr>
        <w:divId w:val="1463883092"/>
        <w:rPr>
          <w:rFonts w:eastAsia="Times New Roman"/>
        </w:rPr>
      </w:pPr>
    </w:p>
    <w:p w:rsidR="00000000" w:rsidRDefault="00D10627">
      <w:pPr>
        <w:divId w:val="1364942155"/>
        <w:rPr>
          <w:rFonts w:eastAsia="Times New Roman"/>
        </w:rPr>
      </w:pPr>
      <w:r>
        <w:rPr>
          <w:rFonts w:eastAsia="Times New Roman"/>
          <w:color w:val="000000"/>
          <w:sz w:val="20"/>
          <w:szCs w:val="20"/>
        </w:rPr>
        <w:t>subsidiaries that elect to be taxed as REITs. If any of these subsidiaries fails to qualify as a REI</w:t>
      </w:r>
      <w:r>
        <w:rPr>
          <w:rFonts w:eastAsia="Times New Roman"/>
          <w:color w:val="000000"/>
          <w:sz w:val="20"/>
          <w:szCs w:val="20"/>
        </w:rPr>
        <w:t>T for U.S. federal income tax purposes, then we may also fail to qualify as a REIT for U.S. federal income tax purposes.</w:t>
      </w:r>
    </w:p>
    <w:p w:rsidR="00000000" w:rsidRDefault="00D10627">
      <w:pPr>
        <w:ind w:firstLine="720"/>
        <w:divId w:val="427118519"/>
        <w:rPr>
          <w:rFonts w:eastAsia="Times New Roman"/>
        </w:rPr>
      </w:pPr>
      <w:r>
        <w:rPr>
          <w:rFonts w:eastAsia="Times New Roman"/>
          <w:color w:val="000000"/>
          <w:sz w:val="20"/>
          <w:szCs w:val="20"/>
        </w:rPr>
        <w:t>If in any taxable year we were to fail to qualify as a REIT, we will suffer the following negative results:</w:t>
      </w:r>
    </w:p>
    <w:p w:rsidR="00000000" w:rsidRDefault="00D10627">
      <w:pPr>
        <w:ind w:hanging="360"/>
        <w:divId w:val="832989295"/>
        <w:rPr>
          <w:rFonts w:eastAsia="Times New Roman"/>
        </w:rPr>
      </w:pPr>
      <w:r>
        <w:rPr>
          <w:rFonts w:eastAsia="Times New Roman"/>
          <w:color w:val="000000"/>
          <w:sz w:val="20"/>
          <w:szCs w:val="20"/>
        </w:rPr>
        <w:t>•we will not be allowed a d</w:t>
      </w:r>
      <w:r>
        <w:rPr>
          <w:rFonts w:eastAsia="Times New Roman"/>
          <w:color w:val="000000"/>
          <w:sz w:val="20"/>
          <w:szCs w:val="20"/>
        </w:rPr>
        <w:t>eduction for distributions to stockholders in computing our taxable income; and</w:t>
      </w:r>
    </w:p>
    <w:p w:rsidR="00000000" w:rsidRDefault="00D10627">
      <w:pPr>
        <w:ind w:hanging="360"/>
        <w:divId w:val="63113737"/>
        <w:rPr>
          <w:rFonts w:eastAsia="Times New Roman"/>
        </w:rPr>
      </w:pPr>
      <w:r>
        <w:rPr>
          <w:rFonts w:eastAsia="Times New Roman"/>
          <w:color w:val="000000"/>
          <w:sz w:val="20"/>
          <w:szCs w:val="20"/>
        </w:rPr>
        <w:t>•we will be subject to U.S. federal and state income tax on our taxable income at regular corporate rates.</w:t>
      </w:r>
    </w:p>
    <w:p w:rsidR="00000000" w:rsidRDefault="00D10627">
      <w:pPr>
        <w:ind w:firstLine="720"/>
        <w:divId w:val="163861761"/>
        <w:rPr>
          <w:rFonts w:eastAsia="Times New Roman"/>
        </w:rPr>
      </w:pPr>
      <w:r>
        <w:rPr>
          <w:rFonts w:eastAsia="Times New Roman"/>
          <w:color w:val="000000"/>
          <w:sz w:val="20"/>
          <w:szCs w:val="20"/>
        </w:rPr>
        <w:t>In addition, if we were to lose our REIT status, we would be prohibit</w:t>
      </w:r>
      <w:r>
        <w:rPr>
          <w:rFonts w:eastAsia="Times New Roman"/>
          <w:color w:val="000000"/>
          <w:sz w:val="20"/>
          <w:szCs w:val="20"/>
        </w:rPr>
        <w:t>ed from qualifying as a REIT for the four taxable years following the year during which the qualification was lost, absent relief under statutory provisions. As a result, net income and the funds available for distributions to our stockholders would be red</w:t>
      </w:r>
      <w:r>
        <w:rPr>
          <w:rFonts w:eastAsia="Times New Roman"/>
          <w:color w:val="000000"/>
          <w:sz w:val="20"/>
          <w:szCs w:val="20"/>
        </w:rPr>
        <w:t>uced for at least five years and the fair market value of our shares could be materially adversely affected. Furthermore, the Internal Revenue Service could challenge our REIT status for past periods. Such a challenge, if successful, could result in us owi</w:t>
      </w:r>
      <w:r>
        <w:rPr>
          <w:rFonts w:eastAsia="Times New Roman"/>
          <w:color w:val="000000"/>
          <w:sz w:val="20"/>
          <w:szCs w:val="20"/>
        </w:rPr>
        <w:t>ng a material amount of tax, interest and penalties for prior periods. It is possible that future economic, market, legal, tax or other considerations might cause our board of directors to revoke our REIT election.</w:t>
      </w:r>
    </w:p>
    <w:p w:rsidR="00000000" w:rsidRDefault="00D10627">
      <w:pPr>
        <w:ind w:firstLine="720"/>
        <w:divId w:val="807866225"/>
        <w:rPr>
          <w:rFonts w:eastAsia="Times New Roman"/>
        </w:rPr>
      </w:pPr>
      <w:r>
        <w:rPr>
          <w:rFonts w:eastAsia="Times New Roman"/>
          <w:color w:val="000000"/>
          <w:sz w:val="20"/>
          <w:szCs w:val="20"/>
        </w:rPr>
        <w:t>Even if we remain qualified as a REIT, we</w:t>
      </w:r>
      <w:r>
        <w:rPr>
          <w:rFonts w:eastAsia="Times New Roman"/>
          <w:color w:val="000000"/>
          <w:sz w:val="20"/>
          <w:szCs w:val="20"/>
        </w:rPr>
        <w:t xml:space="preserve"> might face other tax liabilities that reduce our cash flow. Further, we might be subject to federal, state and local taxes on our income and property. Any of these taxes would decrease cash available for distributions to stockholders.</w:t>
      </w:r>
    </w:p>
    <w:p w:rsidR="00000000" w:rsidRDefault="00D10627">
      <w:pPr>
        <w:divId w:val="1727332680"/>
        <w:rPr>
          <w:rFonts w:eastAsia="Times New Roman"/>
        </w:rPr>
      </w:pPr>
      <w:r>
        <w:rPr>
          <w:rFonts w:eastAsia="Times New Roman"/>
          <w:b/>
          <w:bCs/>
          <w:i/>
          <w:iCs/>
          <w:color w:val="000000"/>
          <w:sz w:val="20"/>
          <w:szCs w:val="20"/>
        </w:rPr>
        <w:t>Complying with REIT requirements might cause us to forego otherwise attractive opportunities.</w:t>
      </w:r>
    </w:p>
    <w:p w:rsidR="00000000" w:rsidRDefault="00D10627">
      <w:pPr>
        <w:ind w:firstLine="720"/>
        <w:divId w:val="892232352"/>
        <w:rPr>
          <w:rFonts w:eastAsia="Times New Roman"/>
        </w:rPr>
      </w:pPr>
      <w:r>
        <w:rPr>
          <w:rFonts w:eastAsia="Times New Roman"/>
          <w:color w:val="000000"/>
          <w:sz w:val="20"/>
          <w:szCs w:val="20"/>
        </w:rPr>
        <w:t>In order to qualify as a REIT for U.S. federal income tax purposes, we must satisfy tests concerning, among other things, our sources of income, the nature of our</w:t>
      </w:r>
      <w:r>
        <w:rPr>
          <w:rFonts w:eastAsia="Times New Roman"/>
          <w:color w:val="000000"/>
          <w:sz w:val="20"/>
          <w:szCs w:val="20"/>
        </w:rPr>
        <w:t xml:space="preserve"> assets, the amounts we distribute to our stockholders and the ownership of our stock. We may also be required to make distributions to our stockholders at disadvantageous times or when we do not have funds readily available for distribution. Thus, complia</w:t>
      </w:r>
      <w:r>
        <w:rPr>
          <w:rFonts w:eastAsia="Times New Roman"/>
          <w:color w:val="000000"/>
          <w:sz w:val="20"/>
          <w:szCs w:val="20"/>
        </w:rPr>
        <w:t>nce with REIT requirements may cause us to forego opportunities we would otherwise pursue.</w:t>
      </w:r>
    </w:p>
    <w:p w:rsidR="00000000" w:rsidRDefault="00D10627">
      <w:pPr>
        <w:ind w:firstLine="720"/>
        <w:divId w:val="732701573"/>
        <w:rPr>
          <w:rFonts w:eastAsia="Times New Roman"/>
        </w:rPr>
      </w:pPr>
      <w:r>
        <w:rPr>
          <w:rFonts w:eastAsia="Times New Roman"/>
          <w:color w:val="000000"/>
          <w:sz w:val="20"/>
          <w:szCs w:val="20"/>
        </w:rPr>
        <w:t>In addition, the REIT provisions of the Code impose a 100% tax on income from “prohibited transactions.” Prohibited transactions generally include sales of assets th</w:t>
      </w:r>
      <w:r>
        <w:rPr>
          <w:rFonts w:eastAsia="Times New Roman"/>
          <w:color w:val="000000"/>
          <w:sz w:val="20"/>
          <w:szCs w:val="20"/>
        </w:rPr>
        <w:t>at do not qualify for a statutory safe harbor if such assets constitute inventory or other property held for sale in the ordinary course of business, other than foreclosure property. This 100% tax could impact our desire to sell assets and other investment</w:t>
      </w:r>
      <w:r>
        <w:rPr>
          <w:rFonts w:eastAsia="Times New Roman"/>
          <w:color w:val="000000"/>
          <w:sz w:val="20"/>
          <w:szCs w:val="20"/>
        </w:rPr>
        <w:t>s at otherwise opportune times if we believe such sales could be considered prohibited transactions.</w:t>
      </w:r>
    </w:p>
    <w:p w:rsidR="00000000" w:rsidRDefault="00D10627">
      <w:pPr>
        <w:divId w:val="1043866846"/>
        <w:rPr>
          <w:rFonts w:eastAsia="Times New Roman"/>
        </w:rPr>
      </w:pPr>
      <w:r>
        <w:rPr>
          <w:rFonts w:eastAsia="Times New Roman"/>
          <w:b/>
          <w:bCs/>
          <w:i/>
          <w:iCs/>
          <w:color w:val="000000"/>
          <w:sz w:val="20"/>
          <w:szCs w:val="20"/>
        </w:rPr>
        <w:t>Complying with REIT requirements may force us to borrow or take other measures to make distributions to our stockholders.</w:t>
      </w:r>
    </w:p>
    <w:p w:rsidR="00000000" w:rsidRDefault="00D10627">
      <w:pPr>
        <w:ind w:firstLine="720"/>
        <w:divId w:val="1776484689"/>
        <w:rPr>
          <w:rFonts w:eastAsia="Times New Roman"/>
        </w:rPr>
      </w:pPr>
      <w:r>
        <w:rPr>
          <w:rFonts w:eastAsia="Times New Roman"/>
          <w:color w:val="000000"/>
          <w:sz w:val="20"/>
          <w:szCs w:val="20"/>
        </w:rPr>
        <w:t>As a REIT, we generally must dist</w:t>
      </w:r>
      <w:r>
        <w:rPr>
          <w:rFonts w:eastAsia="Times New Roman"/>
          <w:color w:val="000000"/>
          <w:sz w:val="20"/>
          <w:szCs w:val="20"/>
        </w:rPr>
        <w:t xml:space="preserve">ribute 90% of our annual taxable income (subject to certain adjustments) to our stockholders. From time to time, we might generate taxable income greater than our net income for financial reporting purposes, or our taxable income might be greater than our </w:t>
      </w:r>
      <w:r>
        <w:rPr>
          <w:rFonts w:eastAsia="Times New Roman"/>
          <w:color w:val="000000"/>
          <w:sz w:val="20"/>
          <w:szCs w:val="20"/>
        </w:rPr>
        <w:t>cash flow available for distributions to our stockholders. If we do not have other funds available in these situations, we might be unable to distribute 90% of our taxable income as required by the REIT rules. In that case, we would need to borrow funds, l</w:t>
      </w:r>
      <w:r>
        <w:rPr>
          <w:rFonts w:eastAsia="Times New Roman"/>
          <w:color w:val="000000"/>
          <w:sz w:val="20"/>
          <w:szCs w:val="20"/>
        </w:rPr>
        <w:t>iquidate or sell a portion of our properties or investments (potentially at disadvantageous or unfavorable prices), in certain limited cases distribute a combination of cash and stock (at our stockholders' election but subject to an aggregate cash limit es</w:t>
      </w:r>
      <w:r>
        <w:rPr>
          <w:rFonts w:eastAsia="Times New Roman"/>
          <w:color w:val="000000"/>
          <w:sz w:val="20"/>
          <w:szCs w:val="20"/>
        </w:rPr>
        <w:t>tablished by the Company) or find another alternative source of funds. These alternatives could increase our costs or reduce our equity. In addition, to the extent we borrow funds to pay distributions, the amount of cash available to us in future periods w</w:t>
      </w:r>
      <w:r>
        <w:rPr>
          <w:rFonts w:eastAsia="Times New Roman"/>
          <w:color w:val="000000"/>
          <w:sz w:val="20"/>
          <w:szCs w:val="20"/>
        </w:rPr>
        <w:t>ill be decreased by the amount of cash flow we will need to service principal and interest on the amounts we borrow, which will limit cash flow available to us for other investments or business opportunities.</w:t>
      </w:r>
    </w:p>
    <w:p w:rsidR="00000000" w:rsidRDefault="00D10627">
      <w:pPr>
        <w:divId w:val="189151251"/>
        <w:rPr>
          <w:rFonts w:eastAsia="Times New Roman"/>
        </w:rPr>
      </w:pPr>
      <w:r>
        <w:rPr>
          <w:rFonts w:eastAsia="Times New Roman"/>
          <w:b/>
          <w:bCs/>
          <w:i/>
          <w:iCs/>
          <w:color w:val="000000"/>
          <w:sz w:val="20"/>
          <w:szCs w:val="20"/>
        </w:rPr>
        <w:t>We may face risks in connection with Section 10</w:t>
      </w:r>
      <w:r>
        <w:rPr>
          <w:rFonts w:eastAsia="Times New Roman"/>
          <w:b/>
          <w:bCs/>
          <w:i/>
          <w:iCs/>
          <w:color w:val="000000"/>
          <w:sz w:val="20"/>
          <w:szCs w:val="20"/>
        </w:rPr>
        <w:t xml:space="preserve">31 Exchanges. </w:t>
      </w:r>
    </w:p>
    <w:p w:rsidR="00000000" w:rsidRDefault="00D10627">
      <w:pPr>
        <w:ind w:firstLine="720"/>
        <w:divId w:val="1483422041"/>
        <w:rPr>
          <w:rFonts w:eastAsia="Times New Roman"/>
        </w:rPr>
      </w:pPr>
      <w:r>
        <w:rPr>
          <w:rFonts w:eastAsia="Times New Roman"/>
          <w:color w:val="000000"/>
          <w:sz w:val="20"/>
          <w:szCs w:val="20"/>
        </w:rPr>
        <w:t>If a transaction intended to qualify as a Section 1031 Exchange is later determined to be taxable, we may face adverse consequences, and if the laws applicable to such transactions are amended or repealed, we may not be able to dispose of pr</w:t>
      </w:r>
      <w:r>
        <w:rPr>
          <w:rFonts w:eastAsia="Times New Roman"/>
          <w:color w:val="000000"/>
          <w:sz w:val="20"/>
          <w:szCs w:val="20"/>
        </w:rPr>
        <w:t xml:space="preserve">operties on a tax deferred basis. Section 1031 Exchanges now only apply to real property and do not apply to any related personal property transferred with the real property. As a result, any appreciated personal property that is transferred in connection </w:t>
      </w:r>
      <w:r>
        <w:rPr>
          <w:rFonts w:eastAsia="Times New Roman"/>
          <w:color w:val="000000"/>
          <w:sz w:val="20"/>
          <w:szCs w:val="20"/>
        </w:rPr>
        <w:t>with a Section 1031 Exchange of real property will cause gain to be recognized, and such gain is generally treated as non-qualifying income for the 95% and 75% gross income tests. Any such non-qualifying income could have an adverse effect on our REIT stat</w:t>
      </w:r>
      <w:r>
        <w:rPr>
          <w:rFonts w:eastAsia="Times New Roman"/>
          <w:color w:val="000000"/>
          <w:sz w:val="20"/>
          <w:szCs w:val="20"/>
        </w:rPr>
        <w:t>us.</w:t>
      </w:r>
    </w:p>
    <w:p w:rsidR="00000000" w:rsidRDefault="00D10627">
      <w:pPr>
        <w:ind w:firstLine="720"/>
        <w:divId w:val="290400474"/>
        <w:rPr>
          <w:rFonts w:eastAsia="Times New Roman"/>
        </w:rPr>
      </w:pPr>
    </w:p>
    <w:p w:rsidR="00000000" w:rsidRDefault="00D10627">
      <w:pPr>
        <w:jc w:val="center"/>
        <w:divId w:val="1089502934"/>
        <w:rPr>
          <w:rFonts w:eastAsia="Times New Roman"/>
        </w:rPr>
      </w:pPr>
      <w:r>
        <w:rPr>
          <w:rFonts w:eastAsia="Times New Roman"/>
          <w:color w:val="000000"/>
          <w:sz w:val="20"/>
          <w:szCs w:val="20"/>
        </w:rPr>
        <w:t>26</w:t>
      </w:r>
    </w:p>
    <w:p w:rsidR="00000000" w:rsidRDefault="00D10627">
      <w:pPr>
        <w:rPr>
          <w:rFonts w:eastAsia="Times New Roman"/>
        </w:rPr>
      </w:pPr>
      <w:r>
        <w:rPr>
          <w:rFonts w:eastAsia="Times New Roman"/>
        </w:rPr>
        <w:pict>
          <v:rect id="_x0000_i1050" style="width:0;height:1.5pt" o:hralign="center" o:hrstd="t" o:hr="t" fillcolor="#a0a0a0" stroked="f"/>
        </w:pict>
      </w:r>
    </w:p>
    <w:p w:rsidR="00000000" w:rsidRDefault="00D10627">
      <w:pPr>
        <w:divId w:val="2089384547"/>
        <w:rPr>
          <w:rFonts w:eastAsia="Times New Roman"/>
        </w:rPr>
      </w:pPr>
    </w:p>
    <w:p w:rsidR="00000000" w:rsidRDefault="00D10627">
      <w:pPr>
        <w:divId w:val="1533423748"/>
        <w:rPr>
          <w:rFonts w:eastAsia="Times New Roman"/>
        </w:rPr>
      </w:pPr>
      <w:r>
        <w:rPr>
          <w:rFonts w:eastAsia="Times New Roman"/>
          <w:b/>
          <w:bCs/>
          <w:i/>
          <w:iCs/>
          <w:color w:val="000000"/>
          <w:sz w:val="20"/>
          <w:szCs w:val="20"/>
        </w:rPr>
        <w:t>If our Operating Partnership fails to maintain its status as a partnership for tax purposes, we would face adverse tax consequences.</w:t>
      </w:r>
    </w:p>
    <w:p w:rsidR="00000000" w:rsidRDefault="00D10627">
      <w:pPr>
        <w:ind w:firstLine="720"/>
        <w:divId w:val="1059942766"/>
        <w:rPr>
          <w:rFonts w:eastAsia="Times New Roman"/>
        </w:rPr>
      </w:pPr>
      <w:r>
        <w:rPr>
          <w:rFonts w:eastAsia="Times New Roman"/>
          <w:color w:val="000000"/>
          <w:sz w:val="20"/>
          <w:szCs w:val="20"/>
        </w:rPr>
        <w:t>We intend to maintain the status of the Operating Partnership as a partnership for fe</w:t>
      </w:r>
      <w:r>
        <w:rPr>
          <w:rFonts w:eastAsia="Times New Roman"/>
          <w:color w:val="000000"/>
          <w:sz w:val="20"/>
          <w:szCs w:val="20"/>
        </w:rPr>
        <w:t>deral income tax purposes. However, if the Internal Revenue Service were to successfully challenge the status of the Operating Partnership as an entity taxable as a partnership, the Operating Partnership would be taxable as a corporation. This would reduce</w:t>
      </w:r>
      <w:r>
        <w:rPr>
          <w:rFonts w:eastAsia="Times New Roman"/>
          <w:color w:val="000000"/>
          <w:sz w:val="20"/>
          <w:szCs w:val="20"/>
        </w:rPr>
        <w:t xml:space="preserve"> the amount of distributions that the Operating Partnership could make to us. This could also result in our losing REIT status, with the consequences described above. This would substantially reduce the cash available to us to make distributions and the re</w:t>
      </w:r>
      <w:r>
        <w:rPr>
          <w:rFonts w:eastAsia="Times New Roman"/>
          <w:color w:val="000000"/>
          <w:sz w:val="20"/>
          <w:szCs w:val="20"/>
        </w:rPr>
        <w:t>turn on your investment. In addition, if any of the partnerships or limited liability companies through which the Operating Partnership owns its property, in whole or in part, loses its characterization as a partnership or disregarded entity for federal in</w:t>
      </w:r>
      <w:r>
        <w:rPr>
          <w:rFonts w:eastAsia="Times New Roman"/>
          <w:color w:val="000000"/>
          <w:sz w:val="20"/>
          <w:szCs w:val="20"/>
        </w:rPr>
        <w:t>come tax purposes, it would be subject to taxation as a corporation, thereby reducing distributions to the Operating Partnership. Such a recharacterization of an underlying entity could also threaten our ability to maintain REIT status.</w:t>
      </w:r>
    </w:p>
    <w:p w:rsidR="00000000" w:rsidRDefault="00D10627">
      <w:pPr>
        <w:divId w:val="767700803"/>
        <w:rPr>
          <w:rFonts w:eastAsia="Times New Roman"/>
        </w:rPr>
      </w:pPr>
      <w:r>
        <w:rPr>
          <w:rFonts w:eastAsia="Times New Roman"/>
          <w:b/>
          <w:bCs/>
          <w:i/>
          <w:iCs/>
          <w:color w:val="000000"/>
          <w:sz w:val="20"/>
          <w:szCs w:val="20"/>
        </w:rPr>
        <w:t>Legislative or regu</w:t>
      </w:r>
      <w:r>
        <w:rPr>
          <w:rFonts w:eastAsia="Times New Roman"/>
          <w:b/>
          <w:bCs/>
          <w:i/>
          <w:iCs/>
          <w:color w:val="000000"/>
          <w:sz w:val="20"/>
          <w:szCs w:val="20"/>
        </w:rPr>
        <w:t>latory action could adversely affect our stockholders.</w:t>
      </w:r>
    </w:p>
    <w:p w:rsidR="00000000" w:rsidRDefault="00D10627">
      <w:pPr>
        <w:ind w:firstLine="720"/>
        <w:divId w:val="976572970"/>
        <w:rPr>
          <w:rFonts w:eastAsia="Times New Roman"/>
        </w:rPr>
      </w:pPr>
      <w:r>
        <w:rPr>
          <w:rFonts w:eastAsia="Times New Roman"/>
          <w:color w:val="000000"/>
          <w:sz w:val="20"/>
          <w:szCs w:val="20"/>
        </w:rPr>
        <w:t>In recent years, numerous legislative, judicial and administrative changes have been made to the U.S. federal income tax laws applicable to investments similar to an investment in our stock. Additional</w:t>
      </w:r>
      <w:r>
        <w:rPr>
          <w:rFonts w:eastAsia="Times New Roman"/>
          <w:color w:val="000000"/>
          <w:sz w:val="20"/>
          <w:szCs w:val="20"/>
        </w:rPr>
        <w:t xml:space="preserve"> changes to tax laws are likely to continue in the future, and we cannot assure you that any such changes will not adversely affect the taxation of us or our stockholders. Any such changes could have an adverse effect on an investment in our stock or on th</w:t>
      </w:r>
      <w:r>
        <w:rPr>
          <w:rFonts w:eastAsia="Times New Roman"/>
          <w:color w:val="000000"/>
          <w:sz w:val="20"/>
          <w:szCs w:val="20"/>
        </w:rPr>
        <w:t>e market value or the resale potential of our properties.</w:t>
      </w:r>
    </w:p>
    <w:p w:rsidR="00000000" w:rsidRDefault="00D10627">
      <w:pPr>
        <w:divId w:val="692611941"/>
        <w:rPr>
          <w:rFonts w:eastAsia="Times New Roman"/>
        </w:rPr>
      </w:pPr>
      <w:r>
        <w:rPr>
          <w:rFonts w:eastAsia="Times New Roman"/>
          <w:b/>
          <w:bCs/>
          <w:color w:val="000000"/>
          <w:sz w:val="20"/>
          <w:szCs w:val="20"/>
        </w:rPr>
        <w:t>GENERAL RISK FACTORS</w:t>
      </w:r>
    </w:p>
    <w:p w:rsidR="00000000" w:rsidRDefault="00D10627">
      <w:pPr>
        <w:divId w:val="521013376"/>
        <w:rPr>
          <w:rFonts w:eastAsia="Times New Roman"/>
        </w:rPr>
      </w:pPr>
    </w:p>
    <w:p w:rsidR="00000000" w:rsidRDefault="00D10627">
      <w:pPr>
        <w:divId w:val="617683302"/>
        <w:rPr>
          <w:rFonts w:eastAsia="Times New Roman"/>
        </w:rPr>
      </w:pPr>
      <w:r>
        <w:rPr>
          <w:rFonts w:eastAsia="Times New Roman"/>
          <w:b/>
          <w:bCs/>
          <w:i/>
          <w:iCs/>
          <w:color w:val="000000"/>
          <w:sz w:val="20"/>
          <w:szCs w:val="20"/>
        </w:rPr>
        <w:t>Our success depends, in part, on our ability to attract and retain talented employees, and the loss of any one of our key personnel could adversely impact our business.</w:t>
      </w:r>
    </w:p>
    <w:p w:rsidR="00000000" w:rsidRDefault="00D10627">
      <w:pPr>
        <w:ind w:firstLine="720"/>
        <w:divId w:val="1635285539"/>
        <w:rPr>
          <w:rFonts w:eastAsia="Times New Roman"/>
        </w:rPr>
      </w:pPr>
      <w:r>
        <w:rPr>
          <w:rFonts w:eastAsia="Times New Roman"/>
          <w:color w:val="000000"/>
          <w:sz w:val="20"/>
          <w:szCs w:val="20"/>
        </w:rPr>
        <w:t>The su</w:t>
      </w:r>
      <w:r>
        <w:rPr>
          <w:rFonts w:eastAsia="Times New Roman"/>
          <w:color w:val="000000"/>
          <w:sz w:val="20"/>
          <w:szCs w:val="20"/>
        </w:rPr>
        <w:t xml:space="preserve">ccess of our business depends, in part, on the leadership and performance of our executive management team and key employees, and our ability to attract, retain and motivate talented employees could significantly impact our future performance. Competition </w:t>
      </w:r>
      <w:r>
        <w:rPr>
          <w:rFonts w:eastAsia="Times New Roman"/>
          <w:color w:val="000000"/>
          <w:sz w:val="20"/>
          <w:szCs w:val="20"/>
        </w:rPr>
        <w:t>for these individuals is intense, and we cannot assure you that we will retain our executive management team and key employees or that we will be able to attract and retain other highly qualified individuals for these positions in the future. Losing any on</w:t>
      </w:r>
      <w:r>
        <w:rPr>
          <w:rFonts w:eastAsia="Times New Roman"/>
          <w:color w:val="000000"/>
          <w:sz w:val="20"/>
          <w:szCs w:val="20"/>
        </w:rPr>
        <w:t>e or more of these persons could have a material adverse effect on our results of operations, financial condition and cash flows.</w:t>
      </w:r>
    </w:p>
    <w:p w:rsidR="00000000" w:rsidRDefault="00D10627">
      <w:pPr>
        <w:divId w:val="1219247486"/>
        <w:rPr>
          <w:rFonts w:eastAsia="Times New Roman"/>
        </w:rPr>
      </w:pPr>
      <w:r>
        <w:rPr>
          <w:rFonts w:eastAsia="Times New Roman"/>
          <w:b/>
          <w:bCs/>
          <w:i/>
          <w:iCs/>
          <w:color w:val="000000"/>
          <w:sz w:val="20"/>
          <w:szCs w:val="20"/>
        </w:rPr>
        <w:t>We face risks associated with and have been the target of security breaches through cyber attacks, cyber intrusions or otherwi</w:t>
      </w:r>
      <w:r>
        <w:rPr>
          <w:rFonts w:eastAsia="Times New Roman"/>
          <w:b/>
          <w:bCs/>
          <w:i/>
          <w:iCs/>
          <w:color w:val="000000"/>
          <w:sz w:val="20"/>
          <w:szCs w:val="20"/>
        </w:rPr>
        <w:t>se, as well as other significant disruptions of our information technology (IT) networks and related systems.</w:t>
      </w:r>
    </w:p>
    <w:p w:rsidR="00000000" w:rsidRDefault="00D10627">
      <w:pPr>
        <w:ind w:firstLine="720"/>
        <w:divId w:val="335691025"/>
        <w:rPr>
          <w:rFonts w:eastAsia="Times New Roman"/>
        </w:rPr>
      </w:pPr>
      <w:r>
        <w:rPr>
          <w:rFonts w:eastAsia="Times New Roman"/>
          <w:color w:val="000000"/>
          <w:sz w:val="20"/>
          <w:szCs w:val="20"/>
        </w:rPr>
        <w:t xml:space="preserve">We face risks associated with and have been the target of security breaches, whether through cyber attacks or cyber intrusions over the Internet, </w:t>
      </w:r>
      <w:r>
        <w:rPr>
          <w:rFonts w:eastAsia="Times New Roman"/>
          <w:color w:val="000000"/>
          <w:sz w:val="20"/>
          <w:szCs w:val="20"/>
        </w:rPr>
        <w:t>malware, computer viruses, attachments to e-mails, persons inside our organization or persons with access to systems inside our organization, and other significant disruptions of our IT networks and related systems. The risk of a security breach or disrupt</w:t>
      </w:r>
      <w:r>
        <w:rPr>
          <w:rFonts w:eastAsia="Times New Roman"/>
          <w:color w:val="000000"/>
          <w:sz w:val="20"/>
          <w:szCs w:val="20"/>
        </w:rPr>
        <w:t>ion, particularly through cyber attack or cyber intrusion, including by computer hackers, foreign governments and cyber terrorists, has generally increased as the number, intensity and sophistication of attempted attacks and intrusions from around the worl</w:t>
      </w:r>
      <w:r>
        <w:rPr>
          <w:rFonts w:eastAsia="Times New Roman"/>
          <w:color w:val="000000"/>
          <w:sz w:val="20"/>
          <w:szCs w:val="20"/>
        </w:rPr>
        <w:t xml:space="preserve">d have increased. Our IT networks and related systems are essential to the operation of our business and our ability to perform day-to-day operations and, in some cases, may be critical to the operations of certain of our tenants. Although we make efforts </w:t>
      </w:r>
      <w:r>
        <w:rPr>
          <w:rFonts w:eastAsia="Times New Roman"/>
          <w:color w:val="000000"/>
          <w:sz w:val="20"/>
          <w:szCs w:val="20"/>
        </w:rPr>
        <w:t xml:space="preserve">to maintain the security and integrity of these types of IT networks and related systems, and we have implemented various measures to manage the risk of a security breach or disruption, there can be no assurance that our security efforts and measures will </w:t>
      </w:r>
      <w:r>
        <w:rPr>
          <w:rFonts w:eastAsia="Times New Roman"/>
          <w:color w:val="000000"/>
          <w:sz w:val="20"/>
          <w:szCs w:val="20"/>
        </w:rPr>
        <w:t>be effective or that attempted security breaches or disruptions would not be successful or damaging. A security breach or other significant disruption involving our IT networks and related systems could disrupt the proper functioning of our networks and sy</w:t>
      </w:r>
      <w:r>
        <w:rPr>
          <w:rFonts w:eastAsia="Times New Roman"/>
          <w:color w:val="000000"/>
          <w:sz w:val="20"/>
          <w:szCs w:val="20"/>
        </w:rPr>
        <w:t>stems; result in misstated financial reports, violations of loan covenants and/or missed reporting deadlines; result in our inability to properly monitor our compliance with the rules and regulations regarding our qualification as a REIT; result in the una</w:t>
      </w:r>
      <w:r>
        <w:rPr>
          <w:rFonts w:eastAsia="Times New Roman"/>
          <w:color w:val="000000"/>
          <w:sz w:val="20"/>
          <w:szCs w:val="20"/>
        </w:rPr>
        <w:t>uthorized access to, and destruction, loss, theft, misappropriation or release of proprietary, confidential, sensitive or otherwise valuable information of ours or others, which others could use to compete against us or for disruptive, destructive or other</w:t>
      </w:r>
      <w:r>
        <w:rPr>
          <w:rFonts w:eastAsia="Times New Roman"/>
          <w:color w:val="000000"/>
          <w:sz w:val="20"/>
          <w:szCs w:val="20"/>
        </w:rPr>
        <w:t>wise harmful purposes and outcomes; require significant management attention and resources to remedy any damages that result; subject us to claims for breach of contract, damages, credits, penalties or termination of leases or other agreements; or damage o</w:t>
      </w:r>
      <w:r>
        <w:rPr>
          <w:rFonts w:eastAsia="Times New Roman"/>
          <w:color w:val="000000"/>
          <w:sz w:val="20"/>
          <w:szCs w:val="20"/>
        </w:rPr>
        <w:t>ur reputation among our tenants and investors generally. Moreover, cyber attacks perpetrated against our Anchors and tenants, including unauthorized access to customers’ credit card data and other confidential information, could diminish consumer confidenc</w:t>
      </w:r>
      <w:r>
        <w:rPr>
          <w:rFonts w:eastAsia="Times New Roman"/>
          <w:color w:val="000000"/>
          <w:sz w:val="20"/>
          <w:szCs w:val="20"/>
        </w:rPr>
        <w:t xml:space="preserve">e and consumer spending and negatively impact our business. </w:t>
      </w:r>
    </w:p>
    <w:p w:rsidR="00000000" w:rsidRDefault="00D10627">
      <w:pPr>
        <w:divId w:val="1490516468"/>
        <w:rPr>
          <w:rFonts w:eastAsia="Times New Roman"/>
        </w:rPr>
      </w:pPr>
      <w:r>
        <w:rPr>
          <w:rFonts w:eastAsia="Times New Roman"/>
          <w:b/>
          <w:bCs/>
          <w:color w:val="000000"/>
          <w:sz w:val="20"/>
          <w:szCs w:val="20"/>
        </w:rPr>
        <w:t>ITEM 1B.    UNRESOLVED STAFF COMMENTS</w:t>
      </w:r>
    </w:p>
    <w:p w:rsidR="00000000" w:rsidRDefault="00D10627">
      <w:pPr>
        <w:ind w:firstLine="495"/>
        <w:divId w:val="910583091"/>
        <w:rPr>
          <w:rFonts w:eastAsia="Times New Roman"/>
        </w:rPr>
      </w:pPr>
      <w:r>
        <w:rPr>
          <w:rFonts w:eastAsia="Times New Roman"/>
          <w:color w:val="000000"/>
          <w:sz w:val="20"/>
          <w:szCs w:val="20"/>
        </w:rPr>
        <w:t>None.</w:t>
      </w:r>
    </w:p>
    <w:p w:rsidR="00000000" w:rsidRDefault="00D10627">
      <w:pPr>
        <w:jc w:val="center"/>
        <w:divId w:val="1896695892"/>
        <w:rPr>
          <w:rFonts w:eastAsia="Times New Roman"/>
        </w:rPr>
      </w:pPr>
      <w:r>
        <w:rPr>
          <w:rFonts w:eastAsia="Times New Roman"/>
          <w:color w:val="000000"/>
          <w:sz w:val="20"/>
          <w:szCs w:val="20"/>
        </w:rPr>
        <w:t>27</w:t>
      </w:r>
    </w:p>
    <w:p w:rsidR="00000000" w:rsidRDefault="00D10627">
      <w:pPr>
        <w:rPr>
          <w:rFonts w:eastAsia="Times New Roman"/>
        </w:rPr>
      </w:pPr>
      <w:r>
        <w:rPr>
          <w:rFonts w:eastAsia="Times New Roman"/>
        </w:rPr>
        <w:pict>
          <v:rect id="_x0000_i1051" style="width:0;height:1.5pt" o:hralign="center" o:hrstd="t" o:hr="t" fillcolor="#a0a0a0" stroked="f"/>
        </w:pict>
      </w:r>
    </w:p>
    <w:p w:rsidR="00000000" w:rsidRDefault="00D10627">
      <w:pPr>
        <w:divId w:val="1548222534"/>
        <w:rPr>
          <w:rFonts w:eastAsia="Times New Roman"/>
        </w:rPr>
      </w:pPr>
    </w:p>
    <w:p w:rsidR="00000000" w:rsidRDefault="00D10627">
      <w:pPr>
        <w:divId w:val="1577399042"/>
        <w:rPr>
          <w:rFonts w:eastAsia="Times New Roman"/>
        </w:rPr>
      </w:pPr>
      <w:r>
        <w:rPr>
          <w:rFonts w:eastAsia="Times New Roman"/>
          <w:b/>
          <w:bCs/>
          <w:color w:val="000000"/>
          <w:sz w:val="20"/>
          <w:szCs w:val="20"/>
        </w:rPr>
        <w:t>ITEM 2.    PROPERTIES</w:t>
      </w:r>
    </w:p>
    <w:p w:rsidR="00000000" w:rsidRDefault="00D10627">
      <w:pPr>
        <w:ind w:firstLine="495"/>
        <w:divId w:val="2020547204"/>
        <w:rPr>
          <w:rFonts w:eastAsia="Times New Roman"/>
        </w:rPr>
      </w:pPr>
      <w:r>
        <w:rPr>
          <w:rFonts w:eastAsia="Times New Roman"/>
          <w:color w:val="000000"/>
          <w:sz w:val="20"/>
          <w:szCs w:val="20"/>
        </w:rPr>
        <w:t>The following table sets forth certain information regarding the Centers and other locat</w:t>
      </w:r>
      <w:r>
        <w:rPr>
          <w:rFonts w:eastAsia="Times New Roman"/>
          <w:color w:val="000000"/>
          <w:sz w:val="20"/>
          <w:szCs w:val="20"/>
        </w:rPr>
        <w:t xml:space="preserve">ions that are wholly owned or partly owned by the Company as of December 31, 2020. </w:t>
      </w: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72"/>
        <w:gridCol w:w="543"/>
        <w:gridCol w:w="36"/>
        <w:gridCol w:w="36"/>
        <w:gridCol w:w="36"/>
        <w:gridCol w:w="36"/>
        <w:gridCol w:w="71"/>
        <w:gridCol w:w="636"/>
        <w:gridCol w:w="36"/>
        <w:gridCol w:w="36"/>
        <w:gridCol w:w="36"/>
        <w:gridCol w:w="36"/>
        <w:gridCol w:w="88"/>
        <w:gridCol w:w="618"/>
        <w:gridCol w:w="137"/>
        <w:gridCol w:w="36"/>
        <w:gridCol w:w="36"/>
        <w:gridCol w:w="36"/>
        <w:gridCol w:w="78"/>
        <w:gridCol w:w="597"/>
        <w:gridCol w:w="39"/>
        <w:gridCol w:w="36"/>
        <w:gridCol w:w="36"/>
        <w:gridCol w:w="36"/>
        <w:gridCol w:w="91"/>
        <w:gridCol w:w="1013"/>
        <w:gridCol w:w="39"/>
        <w:gridCol w:w="36"/>
        <w:gridCol w:w="36"/>
        <w:gridCol w:w="36"/>
        <w:gridCol w:w="36"/>
      </w:tblGrid>
      <w:tr w:rsidR="00000000">
        <w:trPr>
          <w:divId w:val="506671880"/>
        </w:trPr>
        <w:tc>
          <w:tcPr>
            <w:tcW w:w="50" w:type="pct"/>
            <w:vAlign w:val="center"/>
            <w:hideMark/>
          </w:tcPr>
          <w:p w:rsidR="00000000" w:rsidRDefault="00D10627">
            <w:pPr>
              <w:ind w:firstLine="495"/>
              <w:rPr>
                <w:rFonts w:eastAsia="Times New Roman"/>
              </w:rPr>
            </w:pPr>
          </w:p>
        </w:tc>
        <w:tc>
          <w:tcPr>
            <w:tcW w:w="19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5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r>
            <w:r>
              <w:rPr>
                <w:rFonts w:eastAsia="Times New Roman"/>
                <w:b/>
                <w:bCs/>
                <w:color w:val="000000"/>
                <w:sz w:val="12"/>
                <w:szCs w:val="12"/>
              </w:rP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b/>
                <w:bCs/>
                <w:color w:val="000000"/>
                <w:sz w:val="14"/>
                <w:szCs w:val="14"/>
              </w:rPr>
              <w:t>CONSOLIDATED CENTERS: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36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Chandler Fashion Center(4)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2001/2002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1,318,000 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633,000 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92.6 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Chandler, Arizona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Danbury Fair Mall(4)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1986/2005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1,226,000 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543,000 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93.5 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Primark</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58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Danbury, Connecticut</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Desert Sky Mall</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1981/2002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720,000 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254,000 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96.5 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Burlington, Dillard's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La Curacao, Mercado de los Cielos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5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Phoenix, Arizona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Eastland Mall(4)(5)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1978/1998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1,025,000 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491,000 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89.1 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Evansville, Indiana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Fashion Outlets of Chicago</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2013/—</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538,000 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538,000 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92.7 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Rosemont, Illinois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6</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Fashion Outlets of Niagara Falls USA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1982/2011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689,000 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689,000 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85.6 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Niagara Falls, New York</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42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7</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Freehold Raceway Mall(4)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1990/2005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1,552,000 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775,000 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89.2 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 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Primark</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40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Freehold, New Jersey</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8</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Fresno Fashion Fair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1970/1996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990,000 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429,000 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90.2 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 xml:space="preserve">Macy's </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 xml:space="preserve">Forever 21, JCPenney, Macy's </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42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Fresno,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40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Green Acres Mall(4)(5)</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1956/2013</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2,069,000 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881,000 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89.8 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BJ's Wholesale Club, Dick's Sporting Goods, Macy's (two), Sears(6), Walmart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70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Valley Stream, New York</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Inland Center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1966/2004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627,000 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230,000 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94.2 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Forever 21, JCPenney</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San Bernardino,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36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Kings Plaza Shopping Center(4)(5)</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1971/2012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1,137,000 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445,000 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96.1 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Burlington, Lowe's, Primark</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Brooklyn, New York</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3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12</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La Cumbre Plaza(4)(5)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1967/2004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492,000 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175,000 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82.4 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Santa Barbara,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NorthPark Mall(4)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1973/1998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2001</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929,000 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394,000 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88.2 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JCPenney, Von Maur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Davenport, Iowa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14</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Oaks, The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1978/2002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1,205,000 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603,000 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88.2 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 Macy's (two)</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Nordstrom</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Thousand Oaks,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15</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Pacific View</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1965/1996</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2001</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886,000 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401,000 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82.1 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 Target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Ventura, California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16</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Queens Center(5)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1973/1995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965,000 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408,000 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97.9 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Queens, New York</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17</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Santa Monica Place</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1980/1999</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527,000 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304,000 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90.6 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Bloomingdale's(7), Nordstrom</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36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Santa Monica, California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18</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84.9%</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SanTan Village Regional Center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2007/—</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1,151,000 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744,000 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92.5 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Gilbert,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SouthPark Mall(4)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1974/1998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860,000 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293,000 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69.2 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Von Maur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JCPenney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506671880"/>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Moline, Illinois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bl>
    <w:p w:rsidR="00000000" w:rsidRDefault="00D10627">
      <w:pPr>
        <w:jc w:val="center"/>
        <w:divId w:val="1606692626"/>
        <w:rPr>
          <w:rFonts w:eastAsia="Times New Roman"/>
        </w:rPr>
      </w:pPr>
      <w:r>
        <w:rPr>
          <w:rFonts w:eastAsia="Times New Roman"/>
          <w:color w:val="000000"/>
          <w:sz w:val="20"/>
          <w:szCs w:val="20"/>
        </w:rPr>
        <w:t>28</w:t>
      </w:r>
    </w:p>
    <w:p w:rsidR="00000000" w:rsidRDefault="00D10627">
      <w:pPr>
        <w:rPr>
          <w:rFonts w:eastAsia="Times New Roman"/>
        </w:rPr>
      </w:pPr>
      <w:r>
        <w:rPr>
          <w:rFonts w:eastAsia="Times New Roman"/>
        </w:rPr>
        <w:pict>
          <v:rect id="_x0000_i1052" style="width:0;height:1.5pt" o:hralign="center" o:hrstd="t" o:hr="t" fillcolor="#a0a0a0" stroked="f"/>
        </w:pict>
      </w:r>
    </w:p>
    <w:p w:rsidR="00000000" w:rsidRDefault="00D10627">
      <w:pPr>
        <w:divId w:val="2120491017"/>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80"/>
        <w:gridCol w:w="605"/>
        <w:gridCol w:w="36"/>
        <w:gridCol w:w="36"/>
        <w:gridCol w:w="36"/>
        <w:gridCol w:w="36"/>
        <w:gridCol w:w="71"/>
        <w:gridCol w:w="636"/>
        <w:gridCol w:w="36"/>
        <w:gridCol w:w="36"/>
        <w:gridCol w:w="36"/>
        <w:gridCol w:w="36"/>
        <w:gridCol w:w="88"/>
        <w:gridCol w:w="618"/>
        <w:gridCol w:w="137"/>
        <w:gridCol w:w="36"/>
        <w:gridCol w:w="36"/>
        <w:gridCol w:w="36"/>
        <w:gridCol w:w="72"/>
        <w:gridCol w:w="556"/>
        <w:gridCol w:w="37"/>
        <w:gridCol w:w="36"/>
        <w:gridCol w:w="36"/>
        <w:gridCol w:w="36"/>
        <w:gridCol w:w="52"/>
        <w:gridCol w:w="578"/>
        <w:gridCol w:w="37"/>
        <w:gridCol w:w="36"/>
        <w:gridCol w:w="36"/>
        <w:gridCol w:w="36"/>
        <w:gridCol w:w="36"/>
      </w:tblGrid>
      <w:tr w:rsidR="00000000">
        <w:trPr>
          <w:divId w:val="1852260858"/>
        </w:trPr>
        <w:tc>
          <w:tcPr>
            <w:tcW w:w="50" w:type="pct"/>
            <w:vAlign w:val="center"/>
            <w:hideMark/>
          </w:tcPr>
          <w:p w:rsidR="00000000" w:rsidRDefault="00D10627">
            <w:pPr>
              <w:rPr>
                <w:rFonts w:eastAsia="Times New Roman"/>
              </w:rPr>
            </w:pPr>
          </w:p>
        </w:tc>
        <w:tc>
          <w:tcPr>
            <w:tcW w:w="19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5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r>
            <w:r>
              <w:rPr>
                <w:rFonts w:eastAsia="Times New Roman"/>
                <w:b/>
                <w:bCs/>
                <w:color w:val="000000"/>
                <w:sz w:val="12"/>
                <w:szCs w:val="12"/>
              </w:rP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Stonewood Center(5)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1953/1997</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932,000 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358,000 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86.0 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 Kohl's, Macy's, Sears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Downey,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Superstition Springs Center(4)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1990/2002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917,000 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385,000 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90.2 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JCPenney, 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Mesa, Arizona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22</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Towne Mall(4)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1985/2005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350,000 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179,000 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74.6 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Belk, JCPenney</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Elizabethtown, Kentucky</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Tucson La Encantada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2002/2002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246,000 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246,000 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92.8 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Tucson, Arizona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24</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Valley Mall</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1978/1998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505,000 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190,000 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77.8 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Target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Belk, Dick's Sporting Goods, JCPenney</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Harrisonburg, Virginia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25</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Valley River Center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1969/2006</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2007</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808,000 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408,000 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93.6 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Eugene, Oregon</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26</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Victor Valley, Mall of(4)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1986/2004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580,000 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257,000 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94.1 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JCPenney</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Victorville,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27</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Vintage Faire Mall</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1977/1996</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914,000 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470,000 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90.3 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JCPenney, 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Modesto, California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28</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Wilton Mall(4)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1990/2005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709,000 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506,000 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87.4 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Saratoga Springs, New York</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9"/>
            <w:tcMar>
              <w:top w:w="30" w:type="dxa"/>
              <w:left w:w="20" w:type="dxa"/>
              <w:bottom w:w="30" w:type="dxa"/>
              <w:right w:w="20" w:type="dxa"/>
            </w:tcMar>
            <w:hideMark/>
          </w:tcPr>
          <w:p w:rsidR="00000000" w:rsidRDefault="00D10627">
            <w:pPr>
              <w:rPr>
                <w:rFonts w:eastAsia="Times New Roman"/>
              </w:rPr>
            </w:pPr>
            <w:r>
              <w:rPr>
                <w:rFonts w:eastAsia="Times New Roman"/>
                <w:b/>
                <w:bCs/>
                <w:color w:val="000000"/>
                <w:sz w:val="14"/>
                <w:szCs w:val="14"/>
              </w:rPr>
              <w:t>Total Consolidated Centers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24,867,000 </w:t>
            </w:r>
          </w:p>
        </w:tc>
        <w:tc>
          <w:tcPr>
            <w:tcW w:w="0" w:type="auto"/>
            <w:tcBorders>
              <w:top w:val="single" w:sz="8" w:space="0" w:color="000000"/>
            </w:tcBorders>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12,229,000 </w:t>
            </w:r>
          </w:p>
        </w:tc>
        <w:tc>
          <w:tcPr>
            <w:tcW w:w="0" w:type="auto"/>
            <w:tcBorders>
              <w:top w:val="single" w:sz="8" w:space="0" w:color="000000"/>
            </w:tcBorders>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89.6 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b/>
                <w:bCs/>
                <w:color w:val="000000"/>
                <w:sz w:val="14"/>
                <w:szCs w:val="14"/>
              </w:rPr>
              <w:t>UNCONSOLIDATED JOINT VENTURE CENTERS: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60%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Arrowhead Towne Center(4)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1993/2002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1,076,000 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389,000 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95.8 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JCPenney, 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Glendale, Arizona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8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Biltmore Fashion Park</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1963/2003</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597,000 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292,000 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86.6 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 Saks Fifth Avenue</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Phoenix,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Broadway Plaza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1951/1985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920,000 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375,000 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92.0 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 xml:space="preserve">Macy's </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Neiman Marcus(8), Nordstrom</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Walnut Creek, California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32</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50.1%</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Corte Madera, The Village at</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1985/1998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500,000 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263,000 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97.1 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 Nordstrom</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Corte Madera,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Country Club Plaza(9)</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1922/2016</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947,000 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947,000 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n/a</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Kansas City, Missouri</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34</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51%</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Deptford Mall</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1975/2006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950,000 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378,000 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86.4 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 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Boscov's, Dick's Sporting Goods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Deptford, New Jersey</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35</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FlatIron Crossing(4)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2000/2002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2009</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1,428,000 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729,000 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90.0 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Macy's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Forever 21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Broomfield, Colorado</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36</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Kierland Commons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1999/2005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2003</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437,000 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437,000 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96.9 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Scottsdale,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37</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60%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Lakewood Center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1953/1975</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2,071,000 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1,006,000 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87.1 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Costco, Forever 21, Home Depot, JCPenney, Macy's, Target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42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Lakewood, California</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38</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60%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Los Cerritos Center(10)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1971/1999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1,022,000 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539,000 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89.9 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 Nordstrom</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Forever 21</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Cerritos, California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North Bridge, The Shops at(5)</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1998/2008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669,000 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409,000 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79.5 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Nordstrom</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Chicago, Illinois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Scottsdale Fashion Square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1961/2002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1,843,000 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882,000 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92.3 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Macy's, Neiman Marcus, Nordstrom</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3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Scottsdale,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60%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South Plains Mall(4)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1972/1998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2017</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1,145,000 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486,000 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83.5 </w:t>
            </w:r>
          </w:p>
        </w:tc>
        <w:tc>
          <w:tcPr>
            <w:tcW w:w="0" w:type="auto"/>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 (two), JCPenney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852260858"/>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Lubbock, Texas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bl>
    <w:p w:rsidR="00000000" w:rsidRDefault="00D10627">
      <w:pPr>
        <w:jc w:val="center"/>
        <w:divId w:val="1112044606"/>
        <w:rPr>
          <w:rFonts w:eastAsia="Times New Roman"/>
        </w:rPr>
      </w:pPr>
      <w:r>
        <w:rPr>
          <w:rFonts w:eastAsia="Times New Roman"/>
          <w:color w:val="000000"/>
          <w:sz w:val="20"/>
          <w:szCs w:val="20"/>
        </w:rPr>
        <w:t>29</w:t>
      </w:r>
    </w:p>
    <w:p w:rsidR="00000000" w:rsidRDefault="00D10627">
      <w:pPr>
        <w:rPr>
          <w:rFonts w:eastAsia="Times New Roman"/>
        </w:rPr>
      </w:pPr>
      <w:r>
        <w:rPr>
          <w:rFonts w:eastAsia="Times New Roman"/>
        </w:rPr>
        <w:pict>
          <v:rect id="_x0000_i1053" style="width:0;height:1.5pt" o:hralign="center" o:hrstd="t" o:hr="t" fillcolor="#a0a0a0" stroked="f"/>
        </w:pict>
      </w:r>
    </w:p>
    <w:p w:rsidR="00000000" w:rsidRDefault="00D10627">
      <w:pPr>
        <w:divId w:val="1881894698"/>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92"/>
        <w:gridCol w:w="1200"/>
        <w:gridCol w:w="37"/>
        <w:gridCol w:w="36"/>
        <w:gridCol w:w="36"/>
        <w:gridCol w:w="36"/>
        <w:gridCol w:w="87"/>
        <w:gridCol w:w="652"/>
        <w:gridCol w:w="36"/>
        <w:gridCol w:w="36"/>
        <w:gridCol w:w="36"/>
        <w:gridCol w:w="36"/>
        <w:gridCol w:w="83"/>
        <w:gridCol w:w="536"/>
        <w:gridCol w:w="36"/>
        <w:gridCol w:w="36"/>
        <w:gridCol w:w="36"/>
        <w:gridCol w:w="36"/>
        <w:gridCol w:w="80"/>
        <w:gridCol w:w="605"/>
        <w:gridCol w:w="36"/>
        <w:gridCol w:w="36"/>
        <w:gridCol w:w="36"/>
        <w:gridCol w:w="36"/>
        <w:gridCol w:w="71"/>
        <w:gridCol w:w="636"/>
        <w:gridCol w:w="36"/>
        <w:gridCol w:w="36"/>
        <w:gridCol w:w="36"/>
        <w:gridCol w:w="36"/>
        <w:gridCol w:w="88"/>
        <w:gridCol w:w="618"/>
        <w:gridCol w:w="137"/>
        <w:gridCol w:w="36"/>
        <w:gridCol w:w="36"/>
        <w:gridCol w:w="36"/>
        <w:gridCol w:w="90"/>
        <w:gridCol w:w="688"/>
        <w:gridCol w:w="37"/>
        <w:gridCol w:w="36"/>
        <w:gridCol w:w="36"/>
        <w:gridCol w:w="36"/>
        <w:gridCol w:w="78"/>
        <w:gridCol w:w="863"/>
        <w:gridCol w:w="37"/>
        <w:gridCol w:w="36"/>
        <w:gridCol w:w="36"/>
        <w:gridCol w:w="36"/>
        <w:gridCol w:w="36"/>
      </w:tblGrid>
      <w:tr w:rsidR="00000000">
        <w:trPr>
          <w:divId w:val="1759133128"/>
        </w:trPr>
        <w:tc>
          <w:tcPr>
            <w:tcW w:w="50" w:type="pct"/>
            <w:vAlign w:val="center"/>
            <w:hideMark/>
          </w:tcPr>
          <w:p w:rsidR="00000000" w:rsidRDefault="00D10627">
            <w:pPr>
              <w:rPr>
                <w:rFonts w:eastAsia="Times New Roman"/>
              </w:rPr>
            </w:pPr>
          </w:p>
        </w:tc>
        <w:tc>
          <w:tcPr>
            <w:tcW w:w="19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5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r>
            <w:r>
              <w:rPr>
                <w:rFonts w:eastAsia="Times New Roman"/>
                <w:b/>
                <w:bCs/>
                <w:color w:val="000000"/>
                <w:sz w:val="12"/>
                <w:szCs w:val="12"/>
              </w:rP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42</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51%</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Twenty Ninth Street(5)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1963/1979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2007</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845,000 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553,000 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92.2 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Home Depot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Boulder, Colorado</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43</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Tysons Corner Center(4)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1968/2005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1,971,000 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1,087,000 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90.9 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Bloomingdale's, L.L. Bean, Macy's, Nordstrom</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44</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60%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Washington Square(10)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1974/1999</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2005</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1,296,000 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573,000 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91.2 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Dick's Sporting Goods, JCPenney, Nordstrom</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240"/>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Portland, Oregon</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24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45</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19%</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West Acres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1972/1986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693,000 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427,000 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96.3 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Macy's</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JCPenney</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Fargo, North Dakota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Total Unconsolidated Joint Ventures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18,410,000 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9,772,000 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89.8 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b/>
                <w:bCs/>
                <w:color w:val="000000"/>
                <w:sz w:val="14"/>
                <w:szCs w:val="14"/>
              </w:rPr>
              <w:t>REGIONAL SHOPPING CENTERS UNDER REDEVELOPMENT</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46</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Fashion District Philadelphia(4)(5)(11)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1977/2014</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2019</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850,000 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620,000 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(12)</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Burlington, Primark(13)</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Philadelphia, Pennsylvania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47</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Paradise Valley Mall(4)(11)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1979/2002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1,198,000 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418,000 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Dillard's(14), JCPenney, Macy's(14)</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Costco</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Phoenix,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47</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Total Regional Shopping Centers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45,325,000 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23,039,000 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89.7 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COMMUNITY/POWER SHOPPING CENTERS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Atlas Park, The Shops at(15)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2006/2011</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2013</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374,000 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374,000 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86.0 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Queens, New York</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Boulevard Shops(15)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2001/2002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184,000 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184,000 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95.7 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Chandler,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3</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Southridge Center(4)(11)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1975/1998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2013</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803,000 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414,000 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76.1 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Des Moines Area Community College</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Target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300"/>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Des Moines, Iowa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4</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Superstition Springs Power Center(11)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1990/2002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206,000 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53,000 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46.8 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 xml:space="preserve">Best Buy, Burlington </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240"/>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Mesa,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Height w:val="360"/>
        </w:trPr>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The Marketplace at Flagstaff(5)(11)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2007/—</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268,000 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147,000 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Home Depot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Height w:val="240"/>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Flagstaff, Arizona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Total Community/Power Shopping Centers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1,835,000 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1,172,000 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52</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Total before Other Assets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47,160,000 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24,211,000 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OTHER ASSETS: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100%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Various(11)(16)</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427,000 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265,000 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Kohl's</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83.2%</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Estrella Falls(11)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79,000 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Goodyear, Arizona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Scottsdale Fashion Square-Office(15)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1984/2002</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2016</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123,000 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Scottsdale, Arizona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Tysons Corner Center-Office(15)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1999/2005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174,000 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Hyatt Regency Tysons Corner Center(15)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290,000 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Tysons Corner, Virginia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VITA Tysons Corner Center(15)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2015</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510,000 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Tysons Corner, Virginia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50%</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Tysons Tower(15)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2014</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2014</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529,000 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Tysons Corner, Virginia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OTHER ASSETS UNDER DEVELOPMENT:</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25%</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One Westside(15)(17)</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1985/1998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14"/>
                <w:szCs w:val="14"/>
              </w:rPr>
              <w:t>Ongoing</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680,000 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1759133128"/>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color w:val="000000"/>
                <w:sz w:val="14"/>
                <w:szCs w:val="14"/>
              </w:rPr>
              <w:t>Los Angeles, California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bl>
    <w:p w:rsidR="00000000" w:rsidRDefault="00D10627">
      <w:pPr>
        <w:jc w:val="center"/>
        <w:divId w:val="812913816"/>
        <w:rPr>
          <w:rFonts w:eastAsia="Times New Roman"/>
        </w:rPr>
      </w:pPr>
      <w:r>
        <w:rPr>
          <w:rFonts w:eastAsia="Times New Roman"/>
          <w:color w:val="000000"/>
          <w:sz w:val="20"/>
          <w:szCs w:val="20"/>
        </w:rPr>
        <w:t>30</w:t>
      </w:r>
    </w:p>
    <w:p w:rsidR="00000000" w:rsidRDefault="00D10627">
      <w:pPr>
        <w:rPr>
          <w:rFonts w:eastAsia="Times New Roman"/>
        </w:rPr>
      </w:pPr>
      <w:r>
        <w:rPr>
          <w:rFonts w:eastAsia="Times New Roman"/>
        </w:rPr>
        <w:pict>
          <v:rect id="_x0000_i1054" style="width:0;height:1.5pt" o:hralign="center" o:hrstd="t" o:hr="t" fillcolor="#a0a0a0" stroked="f"/>
        </w:pict>
      </w:r>
    </w:p>
    <w:p w:rsidR="00000000" w:rsidRDefault="00D10627">
      <w:pPr>
        <w:divId w:val="1388184474"/>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81"/>
        <w:gridCol w:w="36"/>
        <w:gridCol w:w="36"/>
        <w:gridCol w:w="36"/>
        <w:gridCol w:w="36"/>
        <w:gridCol w:w="87"/>
        <w:gridCol w:w="652"/>
        <w:gridCol w:w="36"/>
        <w:gridCol w:w="36"/>
        <w:gridCol w:w="36"/>
        <w:gridCol w:w="36"/>
        <w:gridCol w:w="72"/>
        <w:gridCol w:w="941"/>
        <w:gridCol w:w="36"/>
        <w:gridCol w:w="36"/>
        <w:gridCol w:w="36"/>
        <w:gridCol w:w="36"/>
        <w:gridCol w:w="87"/>
        <w:gridCol w:w="652"/>
        <w:gridCol w:w="36"/>
        <w:gridCol w:w="36"/>
        <w:gridCol w:w="36"/>
        <w:gridCol w:w="36"/>
        <w:gridCol w:w="83"/>
        <w:gridCol w:w="536"/>
        <w:gridCol w:w="36"/>
        <w:gridCol w:w="36"/>
        <w:gridCol w:w="36"/>
        <w:gridCol w:w="36"/>
        <w:gridCol w:w="80"/>
        <w:gridCol w:w="605"/>
        <w:gridCol w:w="36"/>
        <w:gridCol w:w="36"/>
        <w:gridCol w:w="36"/>
        <w:gridCol w:w="36"/>
        <w:gridCol w:w="71"/>
        <w:gridCol w:w="636"/>
        <w:gridCol w:w="36"/>
        <w:gridCol w:w="36"/>
        <w:gridCol w:w="36"/>
        <w:gridCol w:w="36"/>
        <w:gridCol w:w="88"/>
        <w:gridCol w:w="618"/>
        <w:gridCol w:w="36"/>
        <w:gridCol w:w="36"/>
        <w:gridCol w:w="36"/>
        <w:gridCol w:w="36"/>
        <w:gridCol w:w="54"/>
        <w:gridCol w:w="415"/>
        <w:gridCol w:w="36"/>
        <w:gridCol w:w="36"/>
        <w:gridCol w:w="36"/>
        <w:gridCol w:w="36"/>
        <w:gridCol w:w="48"/>
        <w:gridCol w:w="529"/>
        <w:gridCol w:w="36"/>
        <w:gridCol w:w="36"/>
        <w:gridCol w:w="36"/>
        <w:gridCol w:w="36"/>
        <w:gridCol w:w="36"/>
      </w:tblGrid>
      <w:tr w:rsidR="00000000">
        <w:trPr>
          <w:divId w:val="2078898501"/>
        </w:trPr>
        <w:tc>
          <w:tcPr>
            <w:tcW w:w="50" w:type="pct"/>
            <w:vAlign w:val="center"/>
            <w:hideMark/>
          </w:tcPr>
          <w:p w:rsidR="00000000" w:rsidRDefault="00D10627">
            <w:pPr>
              <w:rPr>
                <w:rFonts w:eastAsia="Times New Roman"/>
              </w:rPr>
            </w:pPr>
          </w:p>
        </w:tc>
        <w:tc>
          <w:tcPr>
            <w:tcW w:w="19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5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2078898501"/>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Count</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t>Expansion/</w:t>
            </w:r>
            <w:r>
              <w:rPr>
                <w:rFonts w:eastAsia="Times New Roman"/>
                <w:b/>
                <w:bCs/>
                <w:color w:val="000000"/>
                <w:sz w:val="12"/>
                <w:szCs w:val="12"/>
              </w:rPr>
              <w:br/>
              <w:t>Renovation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Mall and</w:t>
            </w:r>
            <w:r>
              <w:rPr>
                <w:rFonts w:eastAsia="Times New Roman"/>
                <w:b/>
                <w:bCs/>
                <w:color w:val="000000"/>
                <w:sz w:val="12"/>
                <w:szCs w:val="12"/>
              </w:rPr>
              <w:br/>
            </w:r>
            <w:r>
              <w:rPr>
                <w:rFonts w:eastAsia="Times New Roman"/>
                <w:b/>
                <w:bCs/>
                <w:color w:val="000000"/>
                <w:sz w:val="12"/>
                <w:szCs w:val="12"/>
              </w:rPr>
              <w:t>Freestanding</w:t>
            </w:r>
            <w:r>
              <w:rPr>
                <w:rFonts w:eastAsia="Times New Roman"/>
                <w:b/>
                <w:bCs/>
                <w:color w:val="000000"/>
                <w:sz w:val="12"/>
                <w:szCs w:val="12"/>
              </w:rPr>
              <w:br/>
              <w:t>GLA</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Non-Owned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2"/>
                <w:szCs w:val="12"/>
              </w:rPr>
              <w:t>Company-Owned Anchors (3)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vAlign w:val="center"/>
            <w:hideMark/>
          </w:tcPr>
          <w:p w:rsidR="00000000" w:rsidRDefault="00D10627">
            <w:pPr>
              <w:rPr>
                <w:rFonts w:eastAsia="Times New Roman"/>
                <w:sz w:val="20"/>
                <w:szCs w:val="20"/>
              </w:rPr>
            </w:pPr>
          </w:p>
        </w:tc>
      </w:tr>
      <w:tr w:rsidR="00000000">
        <w:trPr>
          <w:divId w:val="207889850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2078898501"/>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Total Other Assets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2,812,000 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344,000 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2078898501"/>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15"/>
            <w:shd w:val="clear" w:color="auto" w:fill="FFFFFF"/>
            <w:tcMar>
              <w:top w:w="30" w:type="dxa"/>
              <w:left w:w="20" w:type="dxa"/>
              <w:bottom w:w="30" w:type="dxa"/>
              <w:right w:w="20" w:type="dxa"/>
            </w:tcMar>
            <w:hideMark/>
          </w:tcPr>
          <w:p w:rsidR="00000000" w:rsidRDefault="00D10627">
            <w:pPr>
              <w:rPr>
                <w:rFonts w:eastAsia="Times New Roman"/>
              </w:rPr>
            </w:pPr>
            <w:r>
              <w:rPr>
                <w:rFonts w:eastAsia="Times New Roman"/>
                <w:b/>
                <w:bCs/>
                <w:color w:val="000000"/>
                <w:sz w:val="14"/>
                <w:szCs w:val="14"/>
              </w:rPr>
              <w:t>Grand Total</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49,972,000 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14"/>
                <w:szCs w:val="14"/>
              </w:rPr>
              <w:t>24,555,000 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bl>
    <w:p w:rsidR="00000000" w:rsidRDefault="00D10627">
      <w:pPr>
        <w:divId w:val="189607450"/>
        <w:rPr>
          <w:rFonts w:eastAsia="Times New Roman"/>
        </w:rPr>
      </w:pPr>
      <w:r>
        <w:rPr>
          <w:rFonts w:eastAsia="Times New Roman"/>
          <w:color w:val="000000"/>
          <w:sz w:val="16"/>
          <w:szCs w:val="16"/>
        </w:rPr>
        <w:t>________________________</w:t>
      </w:r>
    </w:p>
    <w:p w:rsidR="00000000" w:rsidRDefault="00D10627">
      <w:pPr>
        <w:ind w:hanging="450"/>
        <w:divId w:val="1084910424"/>
        <w:rPr>
          <w:rFonts w:eastAsia="Times New Roman"/>
        </w:rPr>
      </w:pPr>
      <w:r>
        <w:rPr>
          <w:rFonts w:eastAsia="Times New Roman"/>
          <w:color w:val="000000"/>
          <w:sz w:val="16"/>
          <w:szCs w:val="16"/>
        </w:rPr>
        <w:t>(1)The Company's ownership interest in this table reflects its direct or indirect legal ownership inter</w:t>
      </w:r>
      <w:r>
        <w:rPr>
          <w:rFonts w:eastAsia="Times New Roman"/>
          <w:color w:val="000000"/>
          <w:sz w:val="16"/>
          <w:szCs w:val="16"/>
        </w:rPr>
        <w:t xml:space="preserve">est. Legal ownership may, at times, not equal the Company's economic interest in the listed properties because of various provisions in certain joint venture agreements regarding distributions of cash flow based on capital account balances, allocations of </w:t>
      </w:r>
      <w:r>
        <w:rPr>
          <w:rFonts w:eastAsia="Times New Roman"/>
          <w:color w:val="000000"/>
          <w:sz w:val="16"/>
          <w:szCs w:val="16"/>
        </w:rPr>
        <w:t>profits and losses and payments of preferred returns. As a result, the Company's actual economic interest (as distinct from its legal ownership interest) in certain of the properties could fluctuate from time to time and may not wholly align with its legal</w:t>
      </w:r>
      <w:r>
        <w:rPr>
          <w:rFonts w:eastAsia="Times New Roman"/>
          <w:color w:val="000000"/>
          <w:sz w:val="16"/>
          <w:szCs w:val="16"/>
        </w:rPr>
        <w:t xml:space="preserve"> ownership interests. Substantially all of the Company's joint venture agreements contain rights of first refusal, buy-sell provisions, exit rights, default dilution remedies and/or other break up provisions or remedies which are customary in real estate j</w:t>
      </w:r>
      <w:r>
        <w:rPr>
          <w:rFonts w:eastAsia="Times New Roman"/>
          <w:color w:val="000000"/>
          <w:sz w:val="16"/>
          <w:szCs w:val="16"/>
        </w:rPr>
        <w:t>oint venture agreements and which may, positively or negatively, affect the ultimate realization of cash flow and/or capital or liquidation proceeds. See “Item 1A.—Risks Related to Our Organizational Structure—Outside partners in Joint Venture Centers resu</w:t>
      </w:r>
      <w:r>
        <w:rPr>
          <w:rFonts w:eastAsia="Times New Roman"/>
          <w:color w:val="000000"/>
          <w:sz w:val="16"/>
          <w:szCs w:val="16"/>
        </w:rPr>
        <w:t>lt in additional risks to our stockholders.”</w:t>
      </w:r>
    </w:p>
    <w:p w:rsidR="00000000" w:rsidRDefault="00D10627">
      <w:pPr>
        <w:ind w:hanging="450"/>
        <w:divId w:val="678043440"/>
        <w:rPr>
          <w:rFonts w:eastAsia="Times New Roman"/>
        </w:rPr>
      </w:pPr>
      <w:r>
        <w:rPr>
          <w:rFonts w:eastAsia="Times New Roman"/>
          <w:color w:val="000000"/>
          <w:sz w:val="16"/>
          <w:szCs w:val="16"/>
        </w:rPr>
        <w:t>(2)With respect to 42 Centers, the underlying land controlled by the Company is owned in fee entirely by the Company or, in the case of Joint Venture Centers, by the joint venture property partnership or limited</w:t>
      </w:r>
      <w:r>
        <w:rPr>
          <w:rFonts w:eastAsia="Times New Roman"/>
          <w:color w:val="000000"/>
          <w:sz w:val="16"/>
          <w:szCs w:val="16"/>
        </w:rPr>
        <w:t xml:space="preserve"> liability company. With respect to the remaining ten Centers, portions of the underlying land controlled by the Company are owned by third parties and leased to the Company, or the joint venture property partnership or limited liability company, pursuant </w:t>
      </w:r>
      <w:r>
        <w:rPr>
          <w:rFonts w:eastAsia="Times New Roman"/>
          <w:color w:val="000000"/>
          <w:sz w:val="16"/>
          <w:szCs w:val="16"/>
        </w:rPr>
        <w:t>to long-term ground leases. Under the terms of a typical ground lease, the Company, or the joint venture property partnership or limited liability company, has an option or right of first refusal to purchase the land. The termination dates of the ground le</w:t>
      </w:r>
      <w:r>
        <w:rPr>
          <w:rFonts w:eastAsia="Times New Roman"/>
          <w:color w:val="000000"/>
          <w:sz w:val="16"/>
          <w:szCs w:val="16"/>
        </w:rPr>
        <w:t>ases range from 2028 to 2098.</w:t>
      </w:r>
    </w:p>
    <w:p w:rsidR="00000000" w:rsidRDefault="00D10627">
      <w:pPr>
        <w:ind w:hanging="450"/>
        <w:divId w:val="78915781"/>
        <w:rPr>
          <w:rFonts w:eastAsia="Times New Roman"/>
        </w:rPr>
      </w:pPr>
      <w:r>
        <w:rPr>
          <w:rFonts w:eastAsia="Times New Roman"/>
          <w:color w:val="000000"/>
          <w:sz w:val="16"/>
          <w:szCs w:val="16"/>
        </w:rPr>
        <w:t>(3)Total GLA includes GLA attributable to Anchors (whether owned or non-owned) and Mall and Freestanding Stores as of December 31, 2020. “Non-owned Anchors” is space not owned by the Company (or, in the case of Joint Venture C</w:t>
      </w:r>
      <w:r>
        <w:rPr>
          <w:rFonts w:eastAsia="Times New Roman"/>
          <w:color w:val="000000"/>
          <w:sz w:val="16"/>
          <w:szCs w:val="16"/>
        </w:rPr>
        <w:t xml:space="preserve">enters, by the joint venture property partnership or limited liability company) which is occupied by Anchor tenants. “Company-owned Anchors” is space owned (or leased) by the Company (or, in the case of Joint Venture Centers, by the joint venture property </w:t>
      </w:r>
      <w:r>
        <w:rPr>
          <w:rFonts w:eastAsia="Times New Roman"/>
          <w:color w:val="000000"/>
          <w:sz w:val="16"/>
          <w:szCs w:val="16"/>
        </w:rPr>
        <w:t>partnership or limited liability company) and leased (or subleased) to Anchor.</w:t>
      </w:r>
    </w:p>
    <w:p w:rsidR="00000000" w:rsidRDefault="00D10627">
      <w:pPr>
        <w:ind w:hanging="450"/>
        <w:divId w:val="846478735"/>
        <w:rPr>
          <w:rFonts w:eastAsia="Times New Roman"/>
        </w:rPr>
      </w:pPr>
      <w:r>
        <w:rPr>
          <w:rFonts w:eastAsia="Times New Roman"/>
          <w:color w:val="000000"/>
          <w:sz w:val="16"/>
          <w:szCs w:val="16"/>
        </w:rPr>
        <w:t>(4)These Centers have vacant Anchor locations. The Company is actively seeking replacement tenants or has entered into replacement leases for many of these vacant sites and/or i</w:t>
      </w:r>
      <w:r>
        <w:rPr>
          <w:rFonts w:eastAsia="Times New Roman"/>
          <w:color w:val="000000"/>
          <w:sz w:val="16"/>
          <w:szCs w:val="16"/>
        </w:rPr>
        <w:t>s currently executing or considering redevelopment opportunities for these locations. The Company continues to collect rent under the terms of an agreement regarding four of these vacant Anchors.</w:t>
      </w:r>
    </w:p>
    <w:p w:rsidR="00000000" w:rsidRDefault="00D10627">
      <w:pPr>
        <w:ind w:hanging="450"/>
        <w:divId w:val="790787110"/>
        <w:rPr>
          <w:rFonts w:eastAsia="Times New Roman"/>
        </w:rPr>
      </w:pPr>
      <w:r>
        <w:rPr>
          <w:rFonts w:eastAsia="Times New Roman"/>
          <w:color w:val="000000"/>
          <w:sz w:val="16"/>
          <w:szCs w:val="16"/>
        </w:rPr>
        <w:t>(5)</w:t>
      </w:r>
      <w:r>
        <w:rPr>
          <w:rFonts w:eastAsia="Times New Roman"/>
          <w:color w:val="000000"/>
          <w:sz w:val="16"/>
          <w:szCs w:val="16"/>
        </w:rPr>
        <w:t>Portions of the land on which the Center is situated are subject to one or more long-term ground leases.</w:t>
      </w:r>
    </w:p>
    <w:p w:rsidR="00000000" w:rsidRDefault="00D10627">
      <w:pPr>
        <w:ind w:hanging="450"/>
        <w:divId w:val="106436189"/>
        <w:rPr>
          <w:rFonts w:eastAsia="Times New Roman"/>
        </w:rPr>
      </w:pPr>
      <w:r>
        <w:rPr>
          <w:rFonts w:eastAsia="Times New Roman"/>
          <w:color w:val="000000"/>
          <w:sz w:val="16"/>
          <w:szCs w:val="16"/>
        </w:rPr>
        <w:t>(6)Sears has announced plans to close this location in April 2021.</w:t>
      </w:r>
    </w:p>
    <w:p w:rsidR="00000000" w:rsidRDefault="00D10627">
      <w:pPr>
        <w:ind w:hanging="450"/>
        <w:divId w:val="1952937378"/>
        <w:rPr>
          <w:rFonts w:eastAsia="Times New Roman"/>
        </w:rPr>
      </w:pPr>
      <w:r>
        <w:rPr>
          <w:rFonts w:eastAsia="Times New Roman"/>
          <w:color w:val="000000"/>
          <w:sz w:val="16"/>
          <w:szCs w:val="16"/>
        </w:rPr>
        <w:t xml:space="preserve">(7)Macy's announced plans to close their Bloomingdale's store at Santa Monica Place </w:t>
      </w:r>
      <w:r>
        <w:rPr>
          <w:rFonts w:eastAsia="Times New Roman"/>
          <w:color w:val="000000"/>
          <w:sz w:val="16"/>
          <w:szCs w:val="16"/>
        </w:rPr>
        <w:t>in March 2021. The Company is actively seeking replacement tenants.</w:t>
      </w:r>
    </w:p>
    <w:p w:rsidR="00000000" w:rsidRDefault="00D10627">
      <w:pPr>
        <w:ind w:hanging="450"/>
        <w:divId w:val="2121030346"/>
        <w:rPr>
          <w:rFonts w:eastAsia="Times New Roman"/>
        </w:rPr>
      </w:pPr>
      <w:r>
        <w:rPr>
          <w:rFonts w:eastAsia="Times New Roman"/>
          <w:color w:val="000000"/>
          <w:sz w:val="16"/>
          <w:szCs w:val="16"/>
        </w:rPr>
        <w:t>(8)Neiman Marcus closed their store at Broadway Plaza in January 2021. The Joint Venture is actively seeking a replacement tenant.</w:t>
      </w:r>
    </w:p>
    <w:p w:rsidR="00000000" w:rsidRDefault="00D10627">
      <w:pPr>
        <w:ind w:hanging="450"/>
        <w:divId w:val="228272160"/>
        <w:rPr>
          <w:rFonts w:eastAsia="Times New Roman"/>
        </w:rPr>
      </w:pPr>
      <w:r>
        <w:rPr>
          <w:rFonts w:eastAsia="Times New Roman"/>
          <w:color w:val="000000"/>
          <w:sz w:val="16"/>
          <w:szCs w:val="16"/>
        </w:rPr>
        <w:t>(9)Nordstrom has announced plans to open a 116,000 square</w:t>
      </w:r>
      <w:r>
        <w:rPr>
          <w:rFonts w:eastAsia="Times New Roman"/>
          <w:color w:val="000000"/>
          <w:sz w:val="16"/>
          <w:szCs w:val="16"/>
        </w:rPr>
        <w:t xml:space="preserve"> foot store at Country Club Plaza in 2023.</w:t>
      </w:r>
    </w:p>
    <w:p w:rsidR="00000000" w:rsidRDefault="00D10627">
      <w:pPr>
        <w:ind w:hanging="450"/>
        <w:divId w:val="1878547412"/>
        <w:rPr>
          <w:rFonts w:eastAsia="Times New Roman"/>
        </w:rPr>
      </w:pPr>
      <w:r>
        <w:rPr>
          <w:rFonts w:eastAsia="Times New Roman"/>
          <w:color w:val="000000"/>
          <w:sz w:val="16"/>
          <w:szCs w:val="16"/>
        </w:rPr>
        <w:t>(10)The Center has a vacant former Sears to be demolished for redevelopment.</w:t>
      </w:r>
    </w:p>
    <w:p w:rsidR="00000000" w:rsidRDefault="00D10627">
      <w:pPr>
        <w:ind w:hanging="450"/>
        <w:divId w:val="2032758036"/>
        <w:rPr>
          <w:rFonts w:eastAsia="Times New Roman"/>
        </w:rPr>
      </w:pPr>
      <w:r>
        <w:rPr>
          <w:rFonts w:eastAsia="Times New Roman"/>
          <w:color w:val="000000"/>
          <w:sz w:val="16"/>
          <w:szCs w:val="16"/>
        </w:rPr>
        <w:t xml:space="preserve">(11)Included in Consolidated Centers. </w:t>
      </w:r>
    </w:p>
    <w:p w:rsidR="00000000" w:rsidRDefault="00D10627">
      <w:pPr>
        <w:ind w:hanging="450"/>
        <w:divId w:val="1256981988"/>
        <w:rPr>
          <w:rFonts w:eastAsia="Times New Roman"/>
        </w:rPr>
      </w:pPr>
      <w:r>
        <w:rPr>
          <w:rFonts w:eastAsia="Times New Roman"/>
          <w:color w:val="000000"/>
          <w:sz w:val="16"/>
          <w:szCs w:val="16"/>
        </w:rPr>
        <w:t>(12)Tenant spaces have been intentionally held off the market and remain vacant because of redeve</w:t>
      </w:r>
      <w:r>
        <w:rPr>
          <w:rFonts w:eastAsia="Times New Roman"/>
          <w:color w:val="000000"/>
          <w:sz w:val="16"/>
          <w:szCs w:val="16"/>
        </w:rPr>
        <w:t>lopment plans. As a result, the Company believes the percentage of mall and freestanding GLA leased at this redevelopment property is not meaningful data.</w:t>
      </w:r>
    </w:p>
    <w:p w:rsidR="00000000" w:rsidRDefault="00D10627">
      <w:pPr>
        <w:ind w:hanging="450"/>
        <w:divId w:val="51854629"/>
        <w:rPr>
          <w:rFonts w:eastAsia="Times New Roman"/>
        </w:rPr>
      </w:pPr>
      <w:r>
        <w:rPr>
          <w:rFonts w:eastAsia="Times New Roman"/>
          <w:color w:val="000000"/>
          <w:sz w:val="16"/>
          <w:szCs w:val="16"/>
        </w:rPr>
        <w:t>(13)Primark has announced plans to open a 47,000 square foot store at Fashion District Philadelphia i</w:t>
      </w:r>
      <w:r>
        <w:rPr>
          <w:rFonts w:eastAsia="Times New Roman"/>
          <w:color w:val="000000"/>
          <w:sz w:val="16"/>
          <w:szCs w:val="16"/>
        </w:rPr>
        <w:t>n Fall 2021.</w:t>
      </w:r>
    </w:p>
    <w:p w:rsidR="00000000" w:rsidRDefault="00D10627">
      <w:pPr>
        <w:ind w:hanging="450"/>
        <w:divId w:val="1022899782"/>
        <w:rPr>
          <w:rFonts w:eastAsia="Times New Roman"/>
        </w:rPr>
      </w:pPr>
      <w:r>
        <w:rPr>
          <w:rFonts w:eastAsia="Times New Roman"/>
          <w:color w:val="000000"/>
          <w:sz w:val="16"/>
          <w:szCs w:val="16"/>
        </w:rPr>
        <w:t>(14)Dillard's and Macy's have announced plans to close at Paradise Valley Mall.</w:t>
      </w:r>
    </w:p>
    <w:p w:rsidR="00000000" w:rsidRDefault="00D10627">
      <w:pPr>
        <w:ind w:hanging="450"/>
        <w:divId w:val="641883057"/>
        <w:rPr>
          <w:rFonts w:eastAsia="Times New Roman"/>
        </w:rPr>
      </w:pPr>
      <w:r>
        <w:rPr>
          <w:rFonts w:eastAsia="Times New Roman"/>
          <w:color w:val="000000"/>
          <w:sz w:val="16"/>
          <w:szCs w:val="16"/>
        </w:rPr>
        <w:t>(15)Included in Unconsolidated Joint Venture Centers.</w:t>
      </w:r>
    </w:p>
    <w:p w:rsidR="00000000" w:rsidRDefault="00D10627">
      <w:pPr>
        <w:ind w:hanging="450"/>
        <w:divId w:val="657808936"/>
        <w:rPr>
          <w:rFonts w:eastAsia="Times New Roman"/>
        </w:rPr>
      </w:pPr>
      <w:r>
        <w:rPr>
          <w:rFonts w:eastAsia="Times New Roman"/>
          <w:color w:val="000000"/>
          <w:sz w:val="16"/>
          <w:szCs w:val="16"/>
        </w:rPr>
        <w:t>(16)The Company owns an office building and five stores located at shopping centers not owned by the Company.</w:t>
      </w:r>
      <w:r>
        <w:rPr>
          <w:rFonts w:eastAsia="Times New Roman"/>
          <w:color w:val="000000"/>
          <w:sz w:val="16"/>
          <w:szCs w:val="16"/>
        </w:rPr>
        <w:t xml:space="preserve"> Of the five stores, one has been leased to Kohl's, one is vacant and three have been leased for non-Anchor uses. With respect to the office building and two of the five stores, the underlying land is owned in fee entirely by the Company. With respect to t</w:t>
      </w:r>
      <w:r>
        <w:rPr>
          <w:rFonts w:eastAsia="Times New Roman"/>
          <w:color w:val="000000"/>
          <w:sz w:val="16"/>
          <w:szCs w:val="16"/>
        </w:rPr>
        <w:t xml:space="preserve">he remaining three stores, the underlying land is owned by third parties and leased to the Company pursuant to long-term building or ground leases. Under the terms of a typical building or ground lease, the Company pays rent for the use of the building or </w:t>
      </w:r>
      <w:r>
        <w:rPr>
          <w:rFonts w:eastAsia="Times New Roman"/>
          <w:color w:val="000000"/>
          <w:sz w:val="16"/>
          <w:szCs w:val="16"/>
        </w:rPr>
        <w:t xml:space="preserve">land and is generally responsible for all costs and expenses associated with the building and improvements. In some cases, the Company has an option or right of first refusal to purchase the land. The termination dates of the ground leases range from 2023 </w:t>
      </w:r>
      <w:r>
        <w:rPr>
          <w:rFonts w:eastAsia="Times New Roman"/>
          <w:color w:val="000000"/>
          <w:sz w:val="16"/>
          <w:szCs w:val="16"/>
        </w:rPr>
        <w:t>to 2027.</w:t>
      </w:r>
    </w:p>
    <w:p w:rsidR="00000000" w:rsidRDefault="00D10627">
      <w:pPr>
        <w:ind w:hanging="450"/>
        <w:divId w:val="1015156096"/>
        <w:rPr>
          <w:rFonts w:eastAsia="Times New Roman"/>
        </w:rPr>
      </w:pPr>
      <w:r>
        <w:rPr>
          <w:rFonts w:eastAsia="Times New Roman"/>
          <w:color w:val="000000"/>
          <w:sz w:val="16"/>
          <w:szCs w:val="16"/>
        </w:rPr>
        <w:t>(17)One Westside, formerly known as Westside Pavilion, was a regional shopping center that closed in January 2019. This property is under redevelopment into 584,000 square feet of creative office leased entirely to Google, along with 96,000 square</w:t>
      </w:r>
      <w:r>
        <w:rPr>
          <w:rFonts w:eastAsia="Times New Roman"/>
          <w:color w:val="000000"/>
          <w:sz w:val="16"/>
          <w:szCs w:val="16"/>
        </w:rPr>
        <w:t xml:space="preserve"> feet of existing dining and entertainment space.</w:t>
      </w:r>
    </w:p>
    <w:p w:rsidR="00000000" w:rsidRDefault="00D10627">
      <w:pPr>
        <w:jc w:val="center"/>
        <w:divId w:val="1724676216"/>
        <w:rPr>
          <w:rFonts w:eastAsia="Times New Roman"/>
        </w:rPr>
      </w:pPr>
      <w:r>
        <w:rPr>
          <w:rFonts w:eastAsia="Times New Roman"/>
          <w:color w:val="000000"/>
          <w:sz w:val="20"/>
          <w:szCs w:val="20"/>
        </w:rPr>
        <w:t>31</w:t>
      </w:r>
    </w:p>
    <w:p w:rsidR="00000000" w:rsidRDefault="00D10627">
      <w:pPr>
        <w:rPr>
          <w:rFonts w:eastAsia="Times New Roman"/>
        </w:rPr>
      </w:pPr>
      <w:r>
        <w:rPr>
          <w:rFonts w:eastAsia="Times New Roman"/>
        </w:rPr>
        <w:pict>
          <v:rect id="_x0000_i1055" style="width:0;height:1.5pt" o:hralign="center" o:hrstd="t" o:hr="t" fillcolor="#a0a0a0" stroked="f"/>
        </w:pict>
      </w:r>
    </w:p>
    <w:p w:rsidR="00000000" w:rsidRDefault="00D10627">
      <w:pPr>
        <w:divId w:val="384913547"/>
        <w:rPr>
          <w:rFonts w:eastAsia="Times New Roman"/>
        </w:rPr>
      </w:pPr>
    </w:p>
    <w:p w:rsidR="00000000" w:rsidRDefault="00D10627">
      <w:pPr>
        <w:divId w:val="78792421"/>
        <w:rPr>
          <w:rFonts w:eastAsia="Times New Roman"/>
        </w:rPr>
      </w:pPr>
      <w:r>
        <w:rPr>
          <w:rFonts w:eastAsia="Times New Roman"/>
          <w:b/>
          <w:bCs/>
          <w:color w:val="000000"/>
          <w:sz w:val="20"/>
          <w:szCs w:val="20"/>
        </w:rPr>
        <w:t>Mortgage Debt</w:t>
      </w:r>
    </w:p>
    <w:p w:rsidR="00000000" w:rsidRDefault="00D10627">
      <w:pPr>
        <w:ind w:firstLine="495"/>
        <w:divId w:val="1266884894"/>
        <w:rPr>
          <w:rFonts w:eastAsia="Times New Roman"/>
        </w:rPr>
      </w:pPr>
      <w:r>
        <w:rPr>
          <w:rFonts w:eastAsia="Times New Roman"/>
          <w:color w:val="000000"/>
          <w:sz w:val="20"/>
          <w:szCs w:val="20"/>
        </w:rPr>
        <w:t>The following table sets forth certain information regarding the mortgages encumbering the Centers, including those Centers in which the Company has l</w:t>
      </w:r>
      <w:r>
        <w:rPr>
          <w:rFonts w:eastAsia="Times New Roman"/>
          <w:color w:val="000000"/>
          <w:sz w:val="20"/>
          <w:szCs w:val="20"/>
        </w:rPr>
        <w:t>ess than a 100% interest. The information set forth below is as of December 31, 2020 (dollars in thousands):</w:t>
      </w:r>
    </w:p>
    <w:tbl>
      <w:tblPr>
        <w:tblW w:w="4970" w:type="pct"/>
        <w:tblCellMar>
          <w:top w:w="15" w:type="dxa"/>
          <w:left w:w="15" w:type="dxa"/>
          <w:bottom w:w="15" w:type="dxa"/>
          <w:right w:w="15" w:type="dxa"/>
        </w:tblCellMar>
        <w:tblLook w:val="04A0" w:firstRow="1" w:lastRow="0" w:firstColumn="1" w:lastColumn="0" w:noHBand="0" w:noVBand="1"/>
      </w:tblPr>
      <w:tblGrid>
        <w:gridCol w:w="43"/>
        <w:gridCol w:w="2070"/>
        <w:gridCol w:w="38"/>
        <w:gridCol w:w="36"/>
        <w:gridCol w:w="36"/>
        <w:gridCol w:w="36"/>
        <w:gridCol w:w="65"/>
        <w:gridCol w:w="592"/>
        <w:gridCol w:w="36"/>
        <w:gridCol w:w="36"/>
        <w:gridCol w:w="36"/>
        <w:gridCol w:w="36"/>
        <w:gridCol w:w="100"/>
        <w:gridCol w:w="724"/>
        <w:gridCol w:w="36"/>
        <w:gridCol w:w="36"/>
        <w:gridCol w:w="36"/>
        <w:gridCol w:w="36"/>
        <w:gridCol w:w="79"/>
        <w:gridCol w:w="559"/>
        <w:gridCol w:w="154"/>
        <w:gridCol w:w="36"/>
        <w:gridCol w:w="36"/>
        <w:gridCol w:w="36"/>
        <w:gridCol w:w="101"/>
        <w:gridCol w:w="640"/>
        <w:gridCol w:w="36"/>
        <w:gridCol w:w="36"/>
        <w:gridCol w:w="36"/>
        <w:gridCol w:w="36"/>
        <w:gridCol w:w="63"/>
        <w:gridCol w:w="594"/>
        <w:gridCol w:w="36"/>
        <w:gridCol w:w="36"/>
        <w:gridCol w:w="36"/>
        <w:gridCol w:w="36"/>
        <w:gridCol w:w="100"/>
        <w:gridCol w:w="616"/>
        <w:gridCol w:w="36"/>
        <w:gridCol w:w="36"/>
        <w:gridCol w:w="36"/>
        <w:gridCol w:w="36"/>
        <w:gridCol w:w="63"/>
        <w:gridCol w:w="683"/>
        <w:gridCol w:w="36"/>
      </w:tblGrid>
      <w:tr w:rsidR="00000000">
        <w:trPr>
          <w:divId w:val="327095398"/>
        </w:trPr>
        <w:tc>
          <w:tcPr>
            <w:tcW w:w="50" w:type="pct"/>
            <w:vAlign w:val="center"/>
            <w:hideMark/>
          </w:tcPr>
          <w:p w:rsidR="00000000" w:rsidRDefault="00D10627">
            <w:pPr>
              <w:ind w:firstLine="495"/>
              <w:rPr>
                <w:rFonts w:eastAsia="Times New Roman"/>
              </w:rPr>
            </w:pPr>
          </w:p>
        </w:tc>
        <w:tc>
          <w:tcPr>
            <w:tcW w:w="127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1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1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1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6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327095398"/>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Floating</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t>Be Prepaid</w:t>
            </w:r>
          </w:p>
        </w:tc>
      </w:tr>
      <w:tr w:rsidR="00000000">
        <w:trPr>
          <w:divId w:val="3270953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Consolidated Centers: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Chandler Fashion Center(5)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255,361 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10,496 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7/5/24</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256,000 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Danbury Fair Mall(6)</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186,741 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18,456 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4/1/21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184,775 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Fashion District Philadelphia(7)</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Floating</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201,000 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8,040 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1/22/24</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191,000 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Fashion Outlets of Chicago</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299,193 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13,740 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2/1/31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Fashion Outlets of Niagara Falls USA(8)</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101,463 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8,724 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10/6/23</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95,585 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Freehold Raceway Mall(5)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398,545 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15,600 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11/1/29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386,013 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11/1/22</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Fresno Fashion Fair</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323,857 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11,652 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11/1/26</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325,000 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Green Acres Commons(9)</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129,847 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2,996 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3/29/21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Green Acres Mall(10)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270,570 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17,364 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2/3/21</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269,922 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Kings Plaza Shopping Center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535,413 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19,548 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1/1/30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540,000 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2/1/2023</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Oaks, The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183,108 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12,768 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6/5/22</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174,433 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Pacific View</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114,909 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8,016 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4/1/22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110,597 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Queens Center</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20,928 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1/1/25</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Santa Monica Place(11)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298,566 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12/9/22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SanTan Village Regional Center</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219,233 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9,460 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7/1/29</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7/1/2023</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Towne Mall</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19,815 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11/1/22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18,886 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Tucson La Encantada</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62,018 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3/1/22</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59,788 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Victor Valley, Mall of</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114,791 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4,560 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9/1/24</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Vintage Faire Mall</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246,380 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15,072 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3/6/26</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210,825 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327095398"/>
        </w:trPr>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4,560,810 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 </w:t>
            </w:r>
          </w:p>
        </w:tc>
      </w:tr>
    </w:tbl>
    <w:p w:rsidR="00000000" w:rsidRDefault="00D10627">
      <w:pPr>
        <w:divId w:val="349962559"/>
        <w:rPr>
          <w:rFonts w:eastAsia="Times New Roman"/>
        </w:rPr>
      </w:pPr>
    </w:p>
    <w:p w:rsidR="00000000" w:rsidRDefault="00D10627">
      <w:pPr>
        <w:jc w:val="center"/>
        <w:divId w:val="1239174717"/>
        <w:rPr>
          <w:rFonts w:eastAsia="Times New Roman"/>
        </w:rPr>
      </w:pPr>
      <w:r>
        <w:rPr>
          <w:rFonts w:eastAsia="Times New Roman"/>
          <w:color w:val="000000"/>
          <w:sz w:val="20"/>
          <w:szCs w:val="20"/>
        </w:rPr>
        <w:t>32</w:t>
      </w:r>
    </w:p>
    <w:p w:rsidR="00000000" w:rsidRDefault="00D10627">
      <w:pPr>
        <w:rPr>
          <w:rFonts w:eastAsia="Times New Roman"/>
        </w:rPr>
      </w:pPr>
      <w:r>
        <w:rPr>
          <w:rFonts w:eastAsia="Times New Roman"/>
        </w:rPr>
        <w:pict>
          <v:rect id="_x0000_i1056" style="width:0;height:1.5pt" o:hralign="center" o:hrstd="t" o:hr="t" fillcolor="#a0a0a0" stroked="f"/>
        </w:pict>
      </w:r>
    </w:p>
    <w:p w:rsidR="00000000" w:rsidRDefault="00D10627">
      <w:pPr>
        <w:divId w:val="1033581044"/>
        <w:rPr>
          <w:rFonts w:eastAsia="Times New Roman"/>
        </w:rPr>
      </w:pPr>
    </w:p>
    <w:tbl>
      <w:tblPr>
        <w:tblW w:w="4890" w:type="pct"/>
        <w:tblCellMar>
          <w:top w:w="15" w:type="dxa"/>
          <w:left w:w="15" w:type="dxa"/>
          <w:bottom w:w="15" w:type="dxa"/>
          <w:right w:w="15" w:type="dxa"/>
        </w:tblCellMar>
        <w:tblLook w:val="04A0" w:firstRow="1" w:lastRow="0" w:firstColumn="1" w:lastColumn="0" w:noHBand="0" w:noVBand="1"/>
      </w:tblPr>
      <w:tblGrid>
        <w:gridCol w:w="45"/>
        <w:gridCol w:w="2074"/>
        <w:gridCol w:w="38"/>
        <w:gridCol w:w="36"/>
        <w:gridCol w:w="36"/>
        <w:gridCol w:w="36"/>
        <w:gridCol w:w="70"/>
        <w:gridCol w:w="533"/>
        <w:gridCol w:w="36"/>
        <w:gridCol w:w="36"/>
        <w:gridCol w:w="36"/>
        <w:gridCol w:w="36"/>
        <w:gridCol w:w="100"/>
        <w:gridCol w:w="680"/>
        <w:gridCol w:w="36"/>
        <w:gridCol w:w="36"/>
        <w:gridCol w:w="36"/>
        <w:gridCol w:w="36"/>
        <w:gridCol w:w="89"/>
        <w:gridCol w:w="548"/>
        <w:gridCol w:w="154"/>
        <w:gridCol w:w="36"/>
        <w:gridCol w:w="36"/>
        <w:gridCol w:w="36"/>
        <w:gridCol w:w="101"/>
        <w:gridCol w:w="638"/>
        <w:gridCol w:w="36"/>
        <w:gridCol w:w="36"/>
        <w:gridCol w:w="36"/>
        <w:gridCol w:w="36"/>
        <w:gridCol w:w="67"/>
        <w:gridCol w:w="590"/>
        <w:gridCol w:w="36"/>
        <w:gridCol w:w="36"/>
        <w:gridCol w:w="36"/>
        <w:gridCol w:w="36"/>
        <w:gridCol w:w="100"/>
        <w:gridCol w:w="560"/>
        <w:gridCol w:w="36"/>
        <w:gridCol w:w="36"/>
        <w:gridCol w:w="36"/>
        <w:gridCol w:w="36"/>
        <w:gridCol w:w="67"/>
        <w:gridCol w:w="696"/>
        <w:gridCol w:w="37"/>
      </w:tblGrid>
      <w:tr w:rsidR="00000000">
        <w:trPr>
          <w:divId w:val="1706365700"/>
        </w:trPr>
        <w:tc>
          <w:tcPr>
            <w:tcW w:w="50" w:type="pct"/>
            <w:vAlign w:val="center"/>
            <w:hideMark/>
          </w:tcPr>
          <w:p w:rsidR="00000000" w:rsidRDefault="00D10627">
            <w:pPr>
              <w:rPr>
                <w:rFonts w:eastAsia="Times New Roman"/>
              </w:rPr>
            </w:pPr>
          </w:p>
        </w:tc>
        <w:tc>
          <w:tcPr>
            <w:tcW w:w="13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1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0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0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706365700"/>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Floating</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t>Be Prepaid</w:t>
            </w:r>
          </w:p>
        </w:tc>
      </w:tr>
      <w:tr w:rsidR="00000000">
        <w:trPr>
          <w:divId w:val="17063657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Unconsolidated Joint Venture Centers (at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Arrowhead Towne Center(60%)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9,720 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2/1/28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212,555 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2/1/22</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Atlas Park, The Shops at(50%)(12)</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Floating</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34,157 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1,058 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10/28/21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33,984 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Boulevard Shops(50%)(13)</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Floating</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12/5/23</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9,743 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Broadway Plaza(50%)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224,515 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9,405 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4/1/30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189,724 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4/1/22</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Corte Madera, The Village at(50.1%)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112,425 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3,945 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9/1/28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98,753 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Country Club Plaza(50%)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154,868 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9,001 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4/1/26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137,525 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4/1/21</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Deptford Mall(51%)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87,936 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5,795 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4/3/23</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81,750 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FlatIron Crossing(51%)(14)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102,598 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6,585 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1/5/22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100,476 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Kierland Commons(50%)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104,749 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6,407 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4/1/27</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88,724 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Lakewood Center(60%)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210,653 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13,144 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6/1/26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185,306 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 Cerritos Center(60%)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315,000 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12,600 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11/1/27</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278,711 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11/1/21</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North Bridge, The Shops at(50%)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187,099 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6,900 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6/1/28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160,523 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One Westside(25%)(15)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Floating</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25,467 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12/18/24</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26,518 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Scottsdale Fashion Square(50%)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217,444 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13,281 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4/3/23</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201,331 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South Plains Mall(60%)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5,065 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11/6/25</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Twenty Ninth Street(51%)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76,500 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2/6/26</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76,500 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Tysons Corner Center(50%)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364,167 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24,643 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1/1/24</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333,233 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Tysons Tower(50%)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94,442 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3,164 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11/11/29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12/18/2021</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Tysons Vita(50%)(16)</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44,409 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1,485 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1/1/30</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1/1/24</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Washington Square(60%)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323,302 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18,115 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11/1/22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311,348 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West Acres - Development(19%)</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10/10/29</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West Acres(19%)</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Fixed</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13,821 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3/1/32</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8,256 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Any Time</w:t>
            </w:r>
          </w:p>
        </w:tc>
      </w:tr>
      <w:tr w:rsidR="00000000">
        <w:trPr>
          <w:divId w:val="1706365700"/>
        </w:trPr>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3,063,616 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16"/>
                <w:szCs w:val="16"/>
              </w:rPr>
              <w:t> </w:t>
            </w:r>
          </w:p>
        </w:tc>
      </w:tr>
    </w:tbl>
    <w:p w:rsidR="00000000" w:rsidRDefault="00D10627">
      <w:pPr>
        <w:divId w:val="108664539"/>
        <w:rPr>
          <w:rFonts w:eastAsia="Times New Roman"/>
        </w:rPr>
      </w:pPr>
      <w:r>
        <w:rPr>
          <w:rFonts w:eastAsia="Times New Roman"/>
          <w:color w:val="000000"/>
          <w:sz w:val="16"/>
          <w:szCs w:val="16"/>
        </w:rPr>
        <w:t>_______________________________________________________________________________</w:t>
      </w:r>
    </w:p>
    <w:p w:rsidR="00000000" w:rsidRDefault="00D10627">
      <w:pPr>
        <w:ind w:hanging="630"/>
        <w:divId w:val="1562666925"/>
        <w:rPr>
          <w:rFonts w:eastAsia="Times New Roman"/>
        </w:rPr>
      </w:pPr>
    </w:p>
    <w:p w:rsidR="00000000" w:rsidRDefault="00D10627">
      <w:pPr>
        <w:ind w:hanging="450"/>
        <w:divId w:val="82915860"/>
        <w:rPr>
          <w:rFonts w:eastAsia="Times New Roman"/>
        </w:rPr>
      </w:pPr>
      <w:r>
        <w:rPr>
          <w:rFonts w:eastAsia="Times New Roman"/>
          <w:color w:val="000000"/>
          <w:sz w:val="16"/>
          <w:szCs w:val="16"/>
        </w:rPr>
        <w:t>(1)The mortgage notes payable balances include the unamortized</w:t>
      </w:r>
      <w:r>
        <w:rPr>
          <w:rFonts w:eastAsia="Times New Roman"/>
          <w:color w:val="000000"/>
          <w:sz w:val="16"/>
          <w:szCs w:val="16"/>
        </w:rPr>
        <w:t xml:space="preserve"> debt premiums (discounts). Debt premiums (discounts) represent the excess (deficiency) of the fair value of debt over (under) the principal value of debt assumed in various acquisitions. The debt premiums (discounts) are being amortized into interest expe</w:t>
      </w:r>
      <w:r>
        <w:rPr>
          <w:rFonts w:eastAsia="Times New Roman"/>
          <w:color w:val="000000"/>
          <w:sz w:val="16"/>
          <w:szCs w:val="16"/>
        </w:rPr>
        <w:t>nse over the term of the related debt in a manner which approximates the effective interest method.</w:t>
      </w:r>
    </w:p>
    <w:p w:rsidR="00000000" w:rsidRDefault="00D10627">
      <w:pPr>
        <w:divId w:val="981496308"/>
        <w:rPr>
          <w:rFonts w:eastAsia="Times New Roman"/>
        </w:rPr>
      </w:pPr>
      <w:r>
        <w:rPr>
          <w:rFonts w:eastAsia="Times New Roman"/>
          <w:color w:val="000000"/>
          <w:sz w:val="16"/>
          <w:szCs w:val="16"/>
        </w:rPr>
        <w:t>The debt premiums (discounts) as of December 31, 2020 consisted of the following:</w:t>
      </w:r>
    </w:p>
    <w:tbl>
      <w:tblPr>
        <w:tblW w:w="4305" w:type="pct"/>
        <w:tblCellMar>
          <w:top w:w="15" w:type="dxa"/>
          <w:left w:w="15" w:type="dxa"/>
          <w:bottom w:w="15" w:type="dxa"/>
          <w:right w:w="15" w:type="dxa"/>
        </w:tblCellMar>
        <w:tblLook w:val="04A0" w:firstRow="1" w:lastRow="0" w:firstColumn="1" w:lastColumn="0" w:noHBand="0" w:noVBand="1"/>
      </w:tblPr>
      <w:tblGrid>
        <w:gridCol w:w="42"/>
        <w:gridCol w:w="6267"/>
        <w:gridCol w:w="37"/>
        <w:gridCol w:w="100"/>
        <w:gridCol w:w="669"/>
        <w:gridCol w:w="36"/>
      </w:tblGrid>
      <w:tr w:rsidR="00000000">
        <w:trPr>
          <w:divId w:val="1424640419"/>
        </w:trPr>
        <w:tc>
          <w:tcPr>
            <w:tcW w:w="50" w:type="pct"/>
            <w:vAlign w:val="center"/>
            <w:hideMark/>
          </w:tcPr>
          <w:p w:rsidR="00000000" w:rsidRDefault="00D10627">
            <w:pPr>
              <w:rPr>
                <w:rFonts w:eastAsia="Times New Roman"/>
              </w:rPr>
            </w:pPr>
          </w:p>
        </w:tc>
        <w:tc>
          <w:tcPr>
            <w:tcW w:w="44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42464041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u w:val="single"/>
              </w:rPr>
              <w:t xml:space="preserve">Property Pledged as Collateral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14246404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i/>
                <w:iCs/>
                <w:color w:val="000000"/>
                <w:sz w:val="16"/>
                <w:szCs w:val="16"/>
              </w:rPr>
              <w:t>Unconsolidated Joint Venture Centers (at Company's Pro Rata Share):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r>
      <w:tr w:rsidR="00000000">
        <w:trPr>
          <w:divId w:val="1424640419"/>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Deptford Mall</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2464041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Lakewood Center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(7,666)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24640419"/>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(7,316)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583956578"/>
        <w:rPr>
          <w:rFonts w:eastAsia="Times New Roman"/>
        </w:rPr>
      </w:pPr>
      <w:r>
        <w:rPr>
          <w:rFonts w:eastAsia="Times New Roman"/>
          <w:color w:val="000000"/>
          <w:sz w:val="16"/>
          <w:szCs w:val="16"/>
        </w:rPr>
        <w:t>The mortgage notes payable balances also include unamortized deferred finance costs that are amortized into interest expense over the remaining term of the related debt in a manner that approximates the effective interest method. Unamortized deferred finan</w:t>
      </w:r>
      <w:r>
        <w:rPr>
          <w:rFonts w:eastAsia="Times New Roman"/>
          <w:color w:val="000000"/>
          <w:sz w:val="16"/>
          <w:szCs w:val="16"/>
        </w:rPr>
        <w:t>ce costs at December 31, 2020 were $14.1 million for Consolidated Centers and $5.0 million for Unconsolidated Joint Venture Centers (at Company's pro rata share).</w:t>
      </w:r>
    </w:p>
    <w:p w:rsidR="00000000" w:rsidRDefault="00D10627">
      <w:pPr>
        <w:ind w:hanging="450"/>
        <w:divId w:val="1708292334"/>
        <w:rPr>
          <w:rFonts w:eastAsia="Times New Roman"/>
        </w:rPr>
      </w:pPr>
      <w:r>
        <w:rPr>
          <w:rFonts w:eastAsia="Times New Roman"/>
          <w:color w:val="000000"/>
          <w:sz w:val="16"/>
          <w:szCs w:val="16"/>
        </w:rPr>
        <w:t>(2)The interest rate disclosed represents the effective interest rate, including the debt pre</w:t>
      </w:r>
      <w:r>
        <w:rPr>
          <w:rFonts w:eastAsia="Times New Roman"/>
          <w:color w:val="000000"/>
          <w:sz w:val="16"/>
          <w:szCs w:val="16"/>
        </w:rPr>
        <w:t>miums (discounts) and deferred finance costs.</w:t>
      </w:r>
    </w:p>
    <w:p w:rsidR="00000000" w:rsidRDefault="00D10627">
      <w:pPr>
        <w:ind w:hanging="450"/>
        <w:divId w:val="1867982607"/>
        <w:rPr>
          <w:rFonts w:eastAsia="Times New Roman"/>
        </w:rPr>
      </w:pPr>
      <w:r>
        <w:rPr>
          <w:rFonts w:eastAsia="Times New Roman"/>
          <w:color w:val="000000"/>
          <w:sz w:val="16"/>
          <w:szCs w:val="16"/>
        </w:rPr>
        <w:t>(3)The annual debt service represents the annual payment of principal and interest.</w:t>
      </w:r>
    </w:p>
    <w:p w:rsidR="00000000" w:rsidRDefault="00D10627">
      <w:pPr>
        <w:ind w:hanging="450"/>
        <w:divId w:val="197278475"/>
        <w:rPr>
          <w:rFonts w:eastAsia="Times New Roman"/>
        </w:rPr>
      </w:pPr>
      <w:r>
        <w:rPr>
          <w:rFonts w:eastAsia="Times New Roman"/>
          <w:color w:val="000000"/>
          <w:sz w:val="16"/>
          <w:szCs w:val="16"/>
        </w:rPr>
        <w:t>(4)The maturity date assumes that all extension options are fully exercised and that the Company does not opt to refinance the</w:t>
      </w:r>
      <w:r>
        <w:rPr>
          <w:rFonts w:eastAsia="Times New Roman"/>
          <w:color w:val="000000"/>
          <w:sz w:val="16"/>
          <w:szCs w:val="16"/>
        </w:rPr>
        <w:t xml:space="preserve"> debt prior to these dates. These extension options are at the Company's discretion, subject to certain conditions, which the Company believes will be met.</w:t>
      </w:r>
    </w:p>
    <w:p w:rsidR="00000000" w:rsidRDefault="00D10627">
      <w:pPr>
        <w:ind w:hanging="450"/>
        <w:divId w:val="1073315176"/>
        <w:rPr>
          <w:rFonts w:eastAsia="Times New Roman"/>
        </w:rPr>
      </w:pPr>
      <w:r>
        <w:rPr>
          <w:rFonts w:eastAsia="Times New Roman"/>
          <w:color w:val="000000"/>
          <w:sz w:val="16"/>
          <w:szCs w:val="16"/>
        </w:rPr>
        <w:t>(5)A 49.9% interest in the loan has been assumed by a third party in connection with a financing arr</w:t>
      </w:r>
      <w:r>
        <w:rPr>
          <w:rFonts w:eastAsia="Times New Roman"/>
          <w:color w:val="000000"/>
          <w:sz w:val="16"/>
          <w:szCs w:val="16"/>
        </w:rPr>
        <w:t>angement.</w:t>
      </w:r>
    </w:p>
    <w:p w:rsidR="00000000" w:rsidRDefault="00D10627">
      <w:pPr>
        <w:ind w:hanging="450"/>
        <w:divId w:val="993216749"/>
        <w:rPr>
          <w:rFonts w:eastAsia="Times New Roman"/>
        </w:rPr>
      </w:pPr>
      <w:r>
        <w:rPr>
          <w:rFonts w:eastAsia="Times New Roman"/>
          <w:color w:val="000000"/>
          <w:sz w:val="16"/>
          <w:szCs w:val="16"/>
        </w:rPr>
        <w:t>(6)On September 15, 2020, the Company closed on a loan extension agreement for Danbury Fair Mall. Under the extension agreement, the original loan maturity date of October 1, 2020 was extended to April 1, 2021. The loan may be further extended to</w:t>
      </w:r>
      <w:r>
        <w:rPr>
          <w:rFonts w:eastAsia="Times New Roman"/>
          <w:color w:val="000000"/>
          <w:sz w:val="16"/>
          <w:szCs w:val="16"/>
        </w:rPr>
        <w:t xml:space="preserve"> July 1, 2021, subject to certain conditions. The loan amount and interest rate are unchanged following the extension.</w:t>
      </w:r>
    </w:p>
    <w:p w:rsidR="00000000" w:rsidRDefault="00D10627">
      <w:pPr>
        <w:jc w:val="center"/>
        <w:divId w:val="1178040711"/>
        <w:rPr>
          <w:rFonts w:eastAsia="Times New Roman"/>
        </w:rPr>
      </w:pPr>
      <w:r>
        <w:rPr>
          <w:rFonts w:eastAsia="Times New Roman"/>
          <w:color w:val="000000"/>
          <w:sz w:val="20"/>
          <w:szCs w:val="20"/>
        </w:rPr>
        <w:t>33</w:t>
      </w:r>
    </w:p>
    <w:p w:rsidR="00000000" w:rsidRDefault="00D10627">
      <w:pPr>
        <w:rPr>
          <w:rFonts w:eastAsia="Times New Roman"/>
        </w:rPr>
      </w:pPr>
      <w:r>
        <w:rPr>
          <w:rFonts w:eastAsia="Times New Roman"/>
        </w:rPr>
        <w:pict>
          <v:rect id="_x0000_i1057" style="width:0;height:1.5pt" o:hralign="center" o:hrstd="t" o:hr="t" fillcolor="#a0a0a0" stroked="f"/>
        </w:pict>
      </w:r>
    </w:p>
    <w:p w:rsidR="00000000" w:rsidRDefault="00D10627">
      <w:pPr>
        <w:divId w:val="77483428"/>
        <w:rPr>
          <w:rFonts w:eastAsia="Times New Roman"/>
        </w:rPr>
      </w:pPr>
    </w:p>
    <w:p w:rsidR="00000000" w:rsidRDefault="00D10627">
      <w:pPr>
        <w:ind w:hanging="450"/>
        <w:divId w:val="730928770"/>
        <w:rPr>
          <w:rFonts w:eastAsia="Times New Roman"/>
        </w:rPr>
      </w:pPr>
      <w:r>
        <w:rPr>
          <w:rFonts w:eastAsia="Times New Roman"/>
          <w:color w:val="000000"/>
          <w:sz w:val="16"/>
          <w:szCs w:val="16"/>
        </w:rPr>
        <w:t>(7)On December 10, 2020, the Company made the Partnership Loan to the Company’s joint venture in</w:t>
      </w:r>
      <w:r>
        <w:rPr>
          <w:rFonts w:eastAsia="Times New Roman"/>
          <w:color w:val="000000"/>
          <w:sz w:val="16"/>
          <w:szCs w:val="16"/>
        </w:rPr>
        <w:t xml:space="preserve"> Fashion District Philadelphia to fund the entirety of a $100.0 million repayment to reduce the mortgage loan on Fashion District Philadelphia from $301.0 million to $201.0 million. This mortgage loan now matures on January 22, 2024, assuming exercise of a</w:t>
      </w:r>
      <w:r>
        <w:rPr>
          <w:rFonts w:eastAsia="Times New Roman"/>
          <w:color w:val="000000"/>
          <w:sz w:val="16"/>
          <w:szCs w:val="16"/>
        </w:rPr>
        <w:t xml:space="preserve"> one-year extension option, and bears interest at LIBOR plus 3.5%, with a LIBOR floor of 0.50%. The partnership agreement for the joint venture was amended in connection with the Partnership Loan, and pursuant to the amended agreement, the Partnership Loan</w:t>
      </w:r>
      <w:r>
        <w:rPr>
          <w:rFonts w:eastAsia="Times New Roman"/>
          <w:color w:val="000000"/>
          <w:sz w:val="16"/>
          <w:szCs w:val="16"/>
        </w:rPr>
        <w:t xml:space="preserve"> plus 15% accrued interest must be repaid prior to the resumption of 50/50 cash distributions to the Company and its joint venture partner (See Note 16–Consolidated Joint Venture and Acquisitions of the Company’s Consolidated Financial Statements). </w:t>
      </w:r>
    </w:p>
    <w:p w:rsidR="00000000" w:rsidRDefault="00D10627">
      <w:pPr>
        <w:ind w:hanging="450"/>
        <w:divId w:val="1996836924"/>
        <w:rPr>
          <w:rFonts w:eastAsia="Times New Roman"/>
        </w:rPr>
      </w:pPr>
      <w:r>
        <w:rPr>
          <w:rFonts w:eastAsia="Times New Roman"/>
          <w:color w:val="000000"/>
          <w:sz w:val="16"/>
          <w:szCs w:val="16"/>
        </w:rPr>
        <w:t xml:space="preserve">(8)On </w:t>
      </w:r>
      <w:r>
        <w:rPr>
          <w:rFonts w:eastAsia="Times New Roman"/>
          <w:color w:val="000000"/>
          <w:sz w:val="16"/>
          <w:szCs w:val="16"/>
        </w:rPr>
        <w:t xml:space="preserve">December 15, 2020, the Company closed on a loan extension agreement for the Fashion Outlets of Niagara. Under the extension agreement the original loan maturity date of October 6, 2020 was extended to October 6, 2023. The loan amount and interest rate are </w:t>
      </w:r>
      <w:r>
        <w:rPr>
          <w:rFonts w:eastAsia="Times New Roman"/>
          <w:color w:val="000000"/>
          <w:sz w:val="16"/>
          <w:szCs w:val="16"/>
        </w:rPr>
        <w:t>unchanged following the extension.</w:t>
      </w:r>
    </w:p>
    <w:p w:rsidR="00000000" w:rsidRDefault="00D10627">
      <w:pPr>
        <w:ind w:hanging="450"/>
        <w:divId w:val="889150422"/>
        <w:rPr>
          <w:rFonts w:eastAsia="Times New Roman"/>
        </w:rPr>
      </w:pPr>
      <w:r>
        <w:rPr>
          <w:rFonts w:eastAsia="Times New Roman"/>
          <w:color w:val="000000"/>
          <w:sz w:val="16"/>
          <w:szCs w:val="16"/>
        </w:rPr>
        <w:t xml:space="preserve">(9)The loan bears interest at LIBOR plus 2.15%. The Company is in the process of securing a two-year extension on this loan. </w:t>
      </w:r>
    </w:p>
    <w:p w:rsidR="00000000" w:rsidRDefault="00D10627">
      <w:pPr>
        <w:ind w:hanging="450"/>
        <w:divId w:val="1196888603"/>
        <w:rPr>
          <w:rFonts w:eastAsia="Times New Roman"/>
        </w:rPr>
      </w:pPr>
      <w:r>
        <w:rPr>
          <w:rFonts w:eastAsia="Times New Roman"/>
          <w:color w:val="000000"/>
          <w:sz w:val="16"/>
          <w:szCs w:val="16"/>
        </w:rPr>
        <w:t>(10)</w:t>
      </w:r>
      <w:r>
        <w:rPr>
          <w:rFonts w:eastAsia="Times New Roman"/>
          <w:color w:val="000000"/>
          <w:sz w:val="16"/>
          <w:szCs w:val="16"/>
        </w:rPr>
        <w:t>On January 22, 2021, the Company closed on a one-year extension of the loan to February 3, 2022, which also includes a one-year extension option to February 3, 2023. The interest rate remained unchanged, and the Company repaid $9 million of the outstanding</w:t>
      </w:r>
      <w:r>
        <w:rPr>
          <w:rFonts w:eastAsia="Times New Roman"/>
          <w:color w:val="000000"/>
          <w:sz w:val="16"/>
          <w:szCs w:val="16"/>
        </w:rPr>
        <w:t xml:space="preserve"> loan balance at closing. </w:t>
      </w:r>
    </w:p>
    <w:p w:rsidR="00000000" w:rsidRDefault="00D10627">
      <w:pPr>
        <w:ind w:hanging="450"/>
        <w:divId w:val="833105405"/>
        <w:rPr>
          <w:rFonts w:eastAsia="Times New Roman"/>
        </w:rPr>
      </w:pPr>
      <w:r>
        <w:rPr>
          <w:rFonts w:eastAsia="Times New Roman"/>
          <w:color w:val="000000"/>
          <w:sz w:val="16"/>
          <w:szCs w:val="16"/>
        </w:rPr>
        <w:t>(11)The loan bears interest at LIBOR plus 1.48%. The loan is covered by an interest rate cap agreement that effectively prevents LIBOR from exceeding 4.0% during the period ending December 9, 2021.</w:t>
      </w:r>
    </w:p>
    <w:p w:rsidR="00000000" w:rsidRDefault="00D10627">
      <w:pPr>
        <w:ind w:hanging="450"/>
        <w:divId w:val="1666005700"/>
        <w:rPr>
          <w:rFonts w:eastAsia="Times New Roman"/>
        </w:rPr>
      </w:pPr>
      <w:r>
        <w:rPr>
          <w:rFonts w:eastAsia="Times New Roman"/>
          <w:color w:val="000000"/>
          <w:sz w:val="16"/>
          <w:szCs w:val="16"/>
        </w:rPr>
        <w:t>(12)On February 22, 2019, the C</w:t>
      </w:r>
      <w:r>
        <w:rPr>
          <w:rFonts w:eastAsia="Times New Roman"/>
          <w:color w:val="000000"/>
          <w:sz w:val="16"/>
          <w:szCs w:val="16"/>
        </w:rPr>
        <w:t>ompany’s joint venture in The Shops at Atlas Park entered into an agreement to increase the total borrowing capacity of the existing loan on the property from $57.8 million to $80.0 million, and to extend the maturity date to October 28, 2021, including ex</w:t>
      </w:r>
      <w:r>
        <w:rPr>
          <w:rFonts w:eastAsia="Times New Roman"/>
          <w:color w:val="000000"/>
          <w:sz w:val="16"/>
          <w:szCs w:val="16"/>
        </w:rPr>
        <w:t xml:space="preserve">tension options. Concurrent with the loan modification, the joint venture borrowed an additional $18.4 million. The loan bears interest at LIBOR plus 2.00%. </w:t>
      </w:r>
    </w:p>
    <w:p w:rsidR="00000000" w:rsidRDefault="00D10627">
      <w:pPr>
        <w:ind w:hanging="450"/>
        <w:divId w:val="394860197"/>
        <w:rPr>
          <w:rFonts w:eastAsia="Times New Roman"/>
        </w:rPr>
      </w:pPr>
      <w:r>
        <w:rPr>
          <w:rFonts w:eastAsia="Times New Roman"/>
          <w:color w:val="000000"/>
          <w:sz w:val="16"/>
          <w:szCs w:val="16"/>
        </w:rPr>
        <w:t xml:space="preserve">(13)The loan bears interest at LIBOR plus 1.85%, matures on December 5, 2023 and can be expanded, </w:t>
      </w:r>
      <w:r>
        <w:rPr>
          <w:rFonts w:eastAsia="Times New Roman"/>
          <w:color w:val="000000"/>
          <w:sz w:val="16"/>
          <w:szCs w:val="16"/>
        </w:rPr>
        <w:t>depending on certain conditions, up to $23.0 million.</w:t>
      </w:r>
    </w:p>
    <w:p w:rsidR="00000000" w:rsidRDefault="00D10627">
      <w:pPr>
        <w:ind w:hanging="450"/>
        <w:divId w:val="1438335444"/>
        <w:rPr>
          <w:rFonts w:eastAsia="Times New Roman"/>
        </w:rPr>
      </w:pPr>
      <w:r>
        <w:rPr>
          <w:rFonts w:eastAsia="Times New Roman"/>
          <w:color w:val="000000"/>
          <w:sz w:val="16"/>
          <w:szCs w:val="16"/>
        </w:rPr>
        <w:t>(14)On December 29, 2020, the Company’s joint venture closed on a one-year maturity date extension for the FlatIron Crossing loan to January 5, 2022. The interest rate increased from 3.85% to 4.10%, and</w:t>
      </w:r>
      <w:r>
        <w:rPr>
          <w:rFonts w:eastAsia="Times New Roman"/>
          <w:color w:val="000000"/>
          <w:sz w:val="16"/>
          <w:szCs w:val="16"/>
        </w:rPr>
        <w:t xml:space="preserve"> the Company’s joint venture repaid $15.0 million, $7.6 million at the Company's pro rata share, of the outstanding loan balance at closing.</w:t>
      </w:r>
    </w:p>
    <w:p w:rsidR="00000000" w:rsidRDefault="00D10627">
      <w:pPr>
        <w:ind w:hanging="450"/>
        <w:divId w:val="1980920806"/>
        <w:rPr>
          <w:rFonts w:eastAsia="Times New Roman"/>
        </w:rPr>
      </w:pPr>
      <w:r>
        <w:rPr>
          <w:rFonts w:eastAsia="Times New Roman"/>
          <w:color w:val="000000"/>
          <w:sz w:val="16"/>
          <w:szCs w:val="16"/>
        </w:rPr>
        <w:t>(15)On December 18, 2019, the Company’s joint venture in One Westside placed a construction loan on the property th</w:t>
      </w:r>
      <w:r>
        <w:rPr>
          <w:rFonts w:eastAsia="Times New Roman"/>
          <w:color w:val="000000"/>
          <w:sz w:val="16"/>
          <w:szCs w:val="16"/>
        </w:rPr>
        <w:t xml:space="preserve">at allows for borrowing of up to $414.6 million, bears interest at LIBOR plus 1.70%, which can be reduced to LIBOR plus 1.50% upon the completion of certain conditions, and matures on December 18, 2024. </w:t>
      </w:r>
    </w:p>
    <w:p w:rsidR="00000000" w:rsidRDefault="00D10627">
      <w:pPr>
        <w:ind w:hanging="450"/>
        <w:divId w:val="1739595213"/>
        <w:rPr>
          <w:rFonts w:eastAsia="Times New Roman"/>
        </w:rPr>
      </w:pPr>
      <w:r>
        <w:rPr>
          <w:rFonts w:eastAsia="Times New Roman"/>
          <w:color w:val="000000"/>
          <w:sz w:val="16"/>
          <w:szCs w:val="16"/>
        </w:rPr>
        <w:t>(16)On November 17, 2020, the Company’s joint ventur</w:t>
      </w:r>
      <w:r>
        <w:rPr>
          <w:rFonts w:eastAsia="Times New Roman"/>
          <w:color w:val="000000"/>
          <w:sz w:val="16"/>
          <w:szCs w:val="16"/>
        </w:rPr>
        <w:t>e in Tysons VITA, the residential tower at Tysons Corner Center, placed a new $95.0 million loan on the property that bears interest at an effective rate of 3.43% and matures on January 1, 2030. Initial loan funding for the Company’s joint venture was $90.</w:t>
      </w:r>
      <w:r>
        <w:rPr>
          <w:rFonts w:eastAsia="Times New Roman"/>
          <w:color w:val="000000"/>
          <w:sz w:val="16"/>
          <w:szCs w:val="16"/>
        </w:rPr>
        <w:t>0 million with future advance potential of up to $5.0 million.</w:t>
      </w:r>
    </w:p>
    <w:p w:rsidR="00000000" w:rsidRDefault="00D10627">
      <w:pPr>
        <w:divId w:val="1159074005"/>
        <w:rPr>
          <w:rFonts w:eastAsia="Times New Roman"/>
        </w:rPr>
      </w:pPr>
      <w:r>
        <w:rPr>
          <w:rFonts w:eastAsia="Times New Roman"/>
          <w:b/>
          <w:bCs/>
          <w:color w:val="000000"/>
          <w:sz w:val="20"/>
          <w:szCs w:val="20"/>
        </w:rPr>
        <w:t>ITEM 3.    LEGAL PROCEEDINGS</w:t>
      </w:r>
    </w:p>
    <w:p w:rsidR="00000000" w:rsidRDefault="00D10627">
      <w:pPr>
        <w:ind w:firstLine="495"/>
        <w:divId w:val="1510827884"/>
        <w:rPr>
          <w:rFonts w:eastAsia="Times New Roman"/>
        </w:rPr>
      </w:pPr>
      <w:r>
        <w:rPr>
          <w:rFonts w:eastAsia="Times New Roman"/>
          <w:color w:val="000000"/>
          <w:sz w:val="20"/>
          <w:szCs w:val="20"/>
        </w:rPr>
        <w:t>None of the Company, the Operating Partnership, the Management Companies or their respective affiliates is currently involved in any material legal proceedings.</w:t>
      </w:r>
    </w:p>
    <w:p w:rsidR="00000000" w:rsidRDefault="00D10627">
      <w:pPr>
        <w:divId w:val="1026755397"/>
        <w:rPr>
          <w:rFonts w:eastAsia="Times New Roman"/>
        </w:rPr>
      </w:pPr>
      <w:r>
        <w:rPr>
          <w:rFonts w:eastAsia="Times New Roman"/>
          <w:b/>
          <w:bCs/>
          <w:color w:val="000000"/>
          <w:sz w:val="20"/>
          <w:szCs w:val="20"/>
        </w:rPr>
        <w:t>ITE</w:t>
      </w:r>
      <w:r>
        <w:rPr>
          <w:rFonts w:eastAsia="Times New Roman"/>
          <w:b/>
          <w:bCs/>
          <w:color w:val="000000"/>
          <w:sz w:val="20"/>
          <w:szCs w:val="20"/>
        </w:rPr>
        <w:t>M 4.    MINE SAFETY DISCLOSURES</w:t>
      </w:r>
    </w:p>
    <w:p w:rsidR="00000000" w:rsidRDefault="00D10627">
      <w:pPr>
        <w:ind w:firstLine="495"/>
        <w:divId w:val="1454060100"/>
        <w:rPr>
          <w:rFonts w:eastAsia="Times New Roman"/>
        </w:rPr>
      </w:pPr>
      <w:r>
        <w:rPr>
          <w:rFonts w:eastAsia="Times New Roman"/>
          <w:color w:val="000000"/>
          <w:sz w:val="20"/>
          <w:szCs w:val="20"/>
        </w:rPr>
        <w:t>Not applicable.</w:t>
      </w:r>
    </w:p>
    <w:p w:rsidR="00000000" w:rsidRDefault="00D10627">
      <w:pPr>
        <w:jc w:val="center"/>
        <w:divId w:val="1739667064"/>
        <w:rPr>
          <w:rFonts w:eastAsia="Times New Roman"/>
        </w:rPr>
      </w:pPr>
      <w:r>
        <w:rPr>
          <w:rFonts w:eastAsia="Times New Roman"/>
          <w:color w:val="000000"/>
          <w:sz w:val="20"/>
          <w:szCs w:val="20"/>
        </w:rPr>
        <w:t>34</w:t>
      </w:r>
    </w:p>
    <w:p w:rsidR="00000000" w:rsidRDefault="00D10627">
      <w:pPr>
        <w:rPr>
          <w:rFonts w:eastAsia="Times New Roman"/>
        </w:rPr>
      </w:pPr>
      <w:r>
        <w:rPr>
          <w:rFonts w:eastAsia="Times New Roman"/>
        </w:rPr>
        <w:pict>
          <v:rect id="_x0000_i1058" style="width:0;height:1.5pt" o:hralign="center" o:hrstd="t" o:hr="t" fillcolor="#a0a0a0" stroked="f"/>
        </w:pict>
      </w:r>
    </w:p>
    <w:p w:rsidR="00000000" w:rsidRDefault="00D10627">
      <w:pPr>
        <w:divId w:val="877939382"/>
        <w:rPr>
          <w:rFonts w:eastAsia="Times New Roman"/>
        </w:rPr>
      </w:pPr>
    </w:p>
    <w:p w:rsidR="00000000" w:rsidRDefault="00D10627">
      <w:pPr>
        <w:jc w:val="center"/>
        <w:divId w:val="1338923187"/>
        <w:rPr>
          <w:rFonts w:eastAsia="Times New Roman"/>
        </w:rPr>
      </w:pPr>
      <w:r>
        <w:rPr>
          <w:rFonts w:eastAsia="Times New Roman"/>
          <w:b/>
          <w:bCs/>
          <w:color w:val="000000"/>
          <w:sz w:val="20"/>
          <w:szCs w:val="20"/>
        </w:rPr>
        <w:t>PART II</w:t>
      </w:r>
    </w:p>
    <w:p w:rsidR="00000000" w:rsidRDefault="00D10627">
      <w:pPr>
        <w:divId w:val="1945989454"/>
        <w:rPr>
          <w:rFonts w:eastAsia="Times New Roman"/>
        </w:rPr>
      </w:pPr>
      <w:r>
        <w:rPr>
          <w:rFonts w:eastAsia="Times New Roman"/>
          <w:b/>
          <w:bCs/>
          <w:color w:val="000000"/>
          <w:sz w:val="20"/>
          <w:szCs w:val="20"/>
        </w:rPr>
        <w:t>ITEM 5.    MARKET FOR REGISTRANT'S COMMON EQUITY, RELATED STOCKHOLDER MATTERS AND ISSUER PURCHASES OF EQUITY SECURITIES</w:t>
      </w:r>
    </w:p>
    <w:p w:rsidR="00000000" w:rsidRDefault="00D10627">
      <w:pPr>
        <w:ind w:firstLine="495"/>
        <w:divId w:val="1507556446"/>
        <w:rPr>
          <w:rFonts w:eastAsia="Times New Roman"/>
        </w:rPr>
      </w:pPr>
      <w:r>
        <w:rPr>
          <w:rFonts w:eastAsia="Times New Roman"/>
          <w:color w:val="000000"/>
          <w:sz w:val="20"/>
          <w:szCs w:val="20"/>
        </w:rPr>
        <w:t xml:space="preserve">The common stock of the Company is listed and traded on the New York Stock Exchange under </w:t>
      </w:r>
      <w:r>
        <w:rPr>
          <w:rFonts w:eastAsia="Times New Roman"/>
          <w:color w:val="000000"/>
          <w:sz w:val="20"/>
          <w:szCs w:val="20"/>
        </w:rPr>
        <w:t xml:space="preserve">the symbol "MAC". The common stock began trading on March 10, 1994 at a price of $19 per share. As of February 22, 2021, there were approximately 625 stockholders of record. </w:t>
      </w:r>
    </w:p>
    <w:p w:rsidR="00000000" w:rsidRDefault="00D10627">
      <w:pPr>
        <w:ind w:firstLine="495"/>
        <w:divId w:val="1023745714"/>
        <w:rPr>
          <w:rFonts w:eastAsia="Times New Roman"/>
        </w:rPr>
      </w:pPr>
      <w:r>
        <w:rPr>
          <w:rFonts w:eastAsia="Times New Roman"/>
          <w:color w:val="000000"/>
          <w:sz w:val="20"/>
          <w:szCs w:val="20"/>
        </w:rPr>
        <w:t>To maintain its qualification as a REIT, the Company is required each year to dis</w:t>
      </w:r>
      <w:r>
        <w:rPr>
          <w:rFonts w:eastAsia="Times New Roman"/>
          <w:color w:val="000000"/>
          <w:sz w:val="20"/>
          <w:szCs w:val="20"/>
        </w:rPr>
        <w:t>tribute to stockholders at least 90% of its net taxable income after certain adjustments. During 2020, the Company took numerous measures to preserve its liquidity, including paying a reduced dividend in the second, third and fourth quarters. Other than it</w:t>
      </w:r>
      <w:r>
        <w:rPr>
          <w:rFonts w:eastAsia="Times New Roman"/>
          <w:color w:val="000000"/>
          <w:sz w:val="20"/>
          <w:szCs w:val="20"/>
        </w:rPr>
        <w:t>s dividend declared in March 2020 and paid in June 2020, which was paid in a combination of cash and shares of its common stock, the Company paid all of its 2020 and 2019 quarterly dividends in cash. The timing, amount and composition of future dividends w</w:t>
      </w:r>
      <w:r>
        <w:rPr>
          <w:rFonts w:eastAsia="Times New Roman"/>
          <w:color w:val="000000"/>
          <w:sz w:val="20"/>
          <w:szCs w:val="20"/>
        </w:rPr>
        <w:t>ill be determined in the sole discretion of the Company's board of directors and will depend on actual and projected cash flow, financial condition, funds from operations, earnings, capital requirements, annual REIT distribution requirements, contractual p</w:t>
      </w:r>
      <w:r>
        <w:rPr>
          <w:rFonts w:eastAsia="Times New Roman"/>
          <w:color w:val="000000"/>
          <w:sz w:val="20"/>
          <w:szCs w:val="20"/>
        </w:rPr>
        <w:t xml:space="preserve">rohibitions or other restrictions, applicable law and such other factors as the board of directors deems relevant. For example, under the Company's existing financing arrangements, the Company may pay cash dividends and make other distributions based on a </w:t>
      </w:r>
      <w:r>
        <w:rPr>
          <w:rFonts w:eastAsia="Times New Roman"/>
          <w:color w:val="000000"/>
          <w:sz w:val="20"/>
          <w:szCs w:val="20"/>
        </w:rPr>
        <w:t>formula derived from funds from operations (See "Item 7. Management's Discussion and Analysis of Financial Condition and Results of Operations—Funds From Operations ("FFO")") and only if no default under the financing agreements has occurred, unless, under</w:t>
      </w:r>
      <w:r>
        <w:rPr>
          <w:rFonts w:eastAsia="Times New Roman"/>
          <w:color w:val="000000"/>
          <w:sz w:val="20"/>
          <w:szCs w:val="20"/>
        </w:rPr>
        <w:t xml:space="preserve"> certain circumstances, payment of the distribution is necessary to enable the Company to continue to qualify as a REIT under the Code.</w:t>
      </w:r>
    </w:p>
    <w:p w:rsidR="00000000" w:rsidRDefault="00D10627">
      <w:pPr>
        <w:divId w:val="720130535"/>
        <w:rPr>
          <w:rFonts w:eastAsia="Times New Roman"/>
        </w:rPr>
      </w:pPr>
      <w:r>
        <w:rPr>
          <w:rFonts w:eastAsia="Times New Roman"/>
          <w:b/>
          <w:bCs/>
          <w:color w:val="000000"/>
          <w:sz w:val="20"/>
          <w:szCs w:val="20"/>
        </w:rPr>
        <w:t>Stock Performance Graph</w:t>
      </w:r>
    </w:p>
    <w:p w:rsidR="00000000" w:rsidRDefault="00D10627">
      <w:pPr>
        <w:ind w:firstLine="495"/>
        <w:divId w:val="820073305"/>
        <w:rPr>
          <w:rFonts w:eastAsia="Times New Roman"/>
        </w:rPr>
      </w:pPr>
      <w:r>
        <w:rPr>
          <w:rFonts w:eastAsia="Times New Roman"/>
          <w:color w:val="000000"/>
          <w:sz w:val="20"/>
          <w:szCs w:val="20"/>
        </w:rPr>
        <w:t xml:space="preserve">The following graph provides a comparison, from December 31, 2015 through December 31, 2020, of </w:t>
      </w:r>
      <w:r>
        <w:rPr>
          <w:rFonts w:eastAsia="Times New Roman"/>
          <w:color w:val="000000"/>
          <w:sz w:val="20"/>
          <w:szCs w:val="20"/>
        </w:rPr>
        <w:t>the yearly percentage change in the cumulative total stockholder return (assuming reinvestment of dividends) of the Company, the Standard &amp; Poors ("S&amp;P") Midcap 400 Index, and the FTSE Nareit Equity Retail Index. The FTSE Nareit Equity Retail Index is an i</w:t>
      </w:r>
      <w:r>
        <w:rPr>
          <w:rFonts w:eastAsia="Times New Roman"/>
          <w:color w:val="000000"/>
          <w:sz w:val="20"/>
          <w:szCs w:val="20"/>
        </w:rPr>
        <w:t>ndustry index of publicly-traded REITs that include the Company.</w:t>
      </w:r>
    </w:p>
    <w:p w:rsidR="00000000" w:rsidRDefault="00D10627">
      <w:pPr>
        <w:ind w:firstLine="495"/>
        <w:divId w:val="755247101"/>
        <w:rPr>
          <w:rFonts w:eastAsia="Times New Roman"/>
        </w:rPr>
      </w:pPr>
      <w:r>
        <w:rPr>
          <w:rFonts w:eastAsia="Times New Roman"/>
          <w:color w:val="000000"/>
          <w:sz w:val="20"/>
          <w:szCs w:val="20"/>
        </w:rPr>
        <w:t>The graph assumes that the value of the investment in each of the Company's common stock and the indices was $100 at the close of the market on December 31, 2015.</w:t>
      </w:r>
    </w:p>
    <w:p w:rsidR="00000000" w:rsidRDefault="00D10627">
      <w:pPr>
        <w:ind w:firstLine="495"/>
        <w:divId w:val="701055310"/>
        <w:rPr>
          <w:rFonts w:eastAsia="Times New Roman"/>
        </w:rPr>
      </w:pPr>
      <w:r>
        <w:rPr>
          <w:rFonts w:eastAsia="Times New Roman"/>
          <w:color w:val="000000"/>
          <w:sz w:val="20"/>
          <w:szCs w:val="20"/>
        </w:rPr>
        <w:t>Upon written request directe</w:t>
      </w:r>
      <w:r>
        <w:rPr>
          <w:rFonts w:eastAsia="Times New Roman"/>
          <w:color w:val="000000"/>
          <w:sz w:val="20"/>
          <w:szCs w:val="20"/>
        </w:rPr>
        <w:t xml:space="preserve">d to the Secretary of the Company, the Company will provide any stockholder with a list of the REITs included in the FTSE Nareit Equity Retail Index. The historical information set forth below is not necessarily indicative of future performance. </w:t>
      </w:r>
    </w:p>
    <w:p w:rsidR="00000000" w:rsidRDefault="00D10627">
      <w:pPr>
        <w:jc w:val="center"/>
        <w:divId w:val="1587959841"/>
        <w:rPr>
          <w:rFonts w:eastAsia="Times New Roman"/>
        </w:rPr>
      </w:pPr>
      <w:r>
        <w:rPr>
          <w:rFonts w:eastAsia="Times New Roman"/>
          <w:color w:val="000000"/>
          <w:sz w:val="20"/>
          <w:szCs w:val="20"/>
        </w:rPr>
        <w:t>35</w:t>
      </w:r>
    </w:p>
    <w:p w:rsidR="00000000" w:rsidRDefault="00D10627">
      <w:pPr>
        <w:rPr>
          <w:rFonts w:eastAsia="Times New Roman"/>
        </w:rPr>
      </w:pPr>
      <w:r>
        <w:rPr>
          <w:rFonts w:eastAsia="Times New Roman"/>
        </w:rPr>
        <w:pict>
          <v:rect id="_x0000_i1059" style="width:0;height:1.5pt" o:hralign="center" o:hrstd="t" o:hr="t" fillcolor="#a0a0a0" stroked="f"/>
        </w:pict>
      </w:r>
    </w:p>
    <w:p w:rsidR="00000000" w:rsidRDefault="00D10627">
      <w:pPr>
        <w:divId w:val="1317800779"/>
        <w:rPr>
          <w:rFonts w:eastAsia="Times New Roman"/>
        </w:rPr>
      </w:pPr>
    </w:p>
    <w:p w:rsidR="00000000" w:rsidRDefault="00D10627">
      <w:pPr>
        <w:ind w:firstLine="495"/>
        <w:divId w:val="846940220"/>
        <w:rPr>
          <w:rFonts w:eastAsia="Times New Roman"/>
        </w:rPr>
      </w:pPr>
      <w:r>
        <w:rPr>
          <w:rFonts w:eastAsia="Times New Roman"/>
          <w:color w:val="000000"/>
          <w:sz w:val="20"/>
          <w:szCs w:val="20"/>
        </w:rPr>
        <w:t>Data for the S&amp;P Midcap 400 Index and the FTSE Nareit Equity Retail Index were provided by Research Data Group.</w:t>
      </w:r>
    </w:p>
    <w:p w:rsidR="00000000" w:rsidRDefault="00D10627">
      <w:pPr>
        <w:spacing w:before="160" w:after="160"/>
        <w:ind w:firstLine="495"/>
        <w:jc w:val="center"/>
        <w:divId w:val="834344216"/>
        <w:rPr>
          <w:rFonts w:eastAsia="Times New Roman"/>
        </w:rPr>
      </w:pPr>
      <w:r>
        <w:rPr>
          <w:rFonts w:eastAsia="Times New Roman"/>
          <w:noProof/>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10627">
      <w:pPr>
        <w:ind w:firstLine="495"/>
        <w:divId w:val="1312901909"/>
        <w:rPr>
          <w:rFonts w:eastAsia="Times New Roman"/>
        </w:rPr>
      </w:pPr>
      <w:r>
        <w:rPr>
          <w:rFonts w:eastAsia="Times New Roman"/>
          <w:color w:val="000000"/>
          <w:sz w:val="20"/>
          <w:szCs w:val="20"/>
        </w:rPr>
        <w:t>Copyright© 2021 S&amp;</w:t>
      </w:r>
      <w:r>
        <w:rPr>
          <w:rFonts w:eastAsia="Times New Roman"/>
          <w:color w:val="000000"/>
          <w:sz w:val="20"/>
          <w:szCs w:val="20"/>
        </w:rPr>
        <w:t>P, a division of The McGraw-Hill Companies Inc. All rights reserved.</w:t>
      </w:r>
    </w:p>
    <w:tbl>
      <w:tblPr>
        <w:tblW w:w="3756" w:type="pct"/>
        <w:jc w:val="center"/>
        <w:tblCellMar>
          <w:top w:w="15" w:type="dxa"/>
          <w:left w:w="15" w:type="dxa"/>
          <w:bottom w:w="15" w:type="dxa"/>
          <w:right w:w="15" w:type="dxa"/>
        </w:tblCellMar>
        <w:tblLook w:val="04A0" w:firstRow="1" w:lastRow="0" w:firstColumn="1" w:lastColumn="0" w:noHBand="0" w:noVBand="1"/>
      </w:tblPr>
      <w:tblGrid>
        <w:gridCol w:w="37"/>
        <w:gridCol w:w="1986"/>
        <w:gridCol w:w="36"/>
        <w:gridCol w:w="36"/>
        <w:gridCol w:w="36"/>
        <w:gridCol w:w="36"/>
        <w:gridCol w:w="53"/>
        <w:gridCol w:w="498"/>
        <w:gridCol w:w="36"/>
        <w:gridCol w:w="36"/>
        <w:gridCol w:w="36"/>
        <w:gridCol w:w="36"/>
        <w:gridCol w:w="53"/>
        <w:gridCol w:w="500"/>
        <w:gridCol w:w="36"/>
        <w:gridCol w:w="36"/>
        <w:gridCol w:w="36"/>
        <w:gridCol w:w="36"/>
        <w:gridCol w:w="53"/>
        <w:gridCol w:w="500"/>
        <w:gridCol w:w="36"/>
        <w:gridCol w:w="36"/>
        <w:gridCol w:w="36"/>
        <w:gridCol w:w="36"/>
        <w:gridCol w:w="53"/>
        <w:gridCol w:w="500"/>
        <w:gridCol w:w="36"/>
        <w:gridCol w:w="36"/>
        <w:gridCol w:w="36"/>
        <w:gridCol w:w="36"/>
        <w:gridCol w:w="53"/>
        <w:gridCol w:w="500"/>
        <w:gridCol w:w="36"/>
        <w:gridCol w:w="36"/>
        <w:gridCol w:w="36"/>
        <w:gridCol w:w="36"/>
        <w:gridCol w:w="53"/>
        <w:gridCol w:w="500"/>
        <w:gridCol w:w="36"/>
      </w:tblGrid>
      <w:tr w:rsidR="00000000">
        <w:trPr>
          <w:divId w:val="567883083"/>
          <w:jc w:val="center"/>
        </w:trPr>
        <w:tc>
          <w:tcPr>
            <w:tcW w:w="50" w:type="pct"/>
            <w:vAlign w:val="center"/>
            <w:hideMark/>
          </w:tcPr>
          <w:p w:rsidR="00000000" w:rsidRDefault="00D10627">
            <w:pPr>
              <w:ind w:firstLine="495"/>
              <w:rPr>
                <w:rFonts w:eastAsia="Times New Roman"/>
              </w:rPr>
            </w:pPr>
          </w:p>
        </w:tc>
        <w:tc>
          <w:tcPr>
            <w:tcW w:w="161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567883083"/>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12/31/15</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12/31/16</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12/31/17</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12/31/18</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12/31/19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12/31/20</w:t>
            </w:r>
          </w:p>
        </w:tc>
      </w:tr>
      <w:tr w:rsidR="00000000">
        <w:trPr>
          <w:divId w:val="567883083"/>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The Macerich Company</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82.13 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567883083"/>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S&amp;P Midcap 400 Index</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120.74 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140.35 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124.80 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157.49 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179.00 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567883083"/>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FTSE Nareit Equity Retail Index</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100.95 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91.36 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101.09 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75.63 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341321136"/>
        <w:rPr>
          <w:rFonts w:eastAsia="Times New Roman"/>
        </w:rPr>
      </w:pPr>
    </w:p>
    <w:p w:rsidR="00000000" w:rsidRDefault="00D10627">
      <w:pPr>
        <w:divId w:val="1991905135"/>
        <w:rPr>
          <w:rFonts w:eastAsia="Times New Roman"/>
        </w:rPr>
      </w:pPr>
      <w:r>
        <w:rPr>
          <w:rFonts w:eastAsia="Times New Roman"/>
          <w:b/>
          <w:bCs/>
          <w:color w:val="000000"/>
          <w:sz w:val="20"/>
          <w:szCs w:val="20"/>
        </w:rPr>
        <w:t>Recent Sales of Unregistered Securities</w:t>
      </w:r>
    </w:p>
    <w:p w:rsidR="00000000" w:rsidRDefault="00D10627">
      <w:pPr>
        <w:ind w:firstLine="720"/>
        <w:divId w:val="335811643"/>
        <w:rPr>
          <w:rFonts w:eastAsia="Times New Roman"/>
        </w:rPr>
      </w:pPr>
      <w:r>
        <w:rPr>
          <w:rFonts w:eastAsia="Times New Roman"/>
          <w:color w:val="000000"/>
          <w:sz w:val="20"/>
          <w:szCs w:val="20"/>
        </w:rPr>
        <w:t>None</w:t>
      </w:r>
    </w:p>
    <w:p w:rsidR="00000000" w:rsidRDefault="00D10627">
      <w:pPr>
        <w:ind w:firstLine="720"/>
        <w:divId w:val="651174196"/>
        <w:rPr>
          <w:rFonts w:eastAsia="Times New Roman"/>
        </w:rPr>
      </w:pPr>
    </w:p>
    <w:p w:rsidR="00000000" w:rsidRDefault="00D10627">
      <w:pPr>
        <w:jc w:val="center"/>
        <w:divId w:val="1653219697"/>
        <w:rPr>
          <w:rFonts w:eastAsia="Times New Roman"/>
        </w:rPr>
      </w:pPr>
      <w:r>
        <w:rPr>
          <w:rFonts w:eastAsia="Times New Roman"/>
          <w:color w:val="000000"/>
          <w:sz w:val="20"/>
          <w:szCs w:val="20"/>
        </w:rPr>
        <w:t>36</w:t>
      </w:r>
    </w:p>
    <w:p w:rsidR="00000000" w:rsidRDefault="00D10627">
      <w:pPr>
        <w:rPr>
          <w:rFonts w:eastAsia="Times New Roman"/>
        </w:rPr>
      </w:pPr>
      <w:r>
        <w:rPr>
          <w:rFonts w:eastAsia="Times New Roman"/>
        </w:rPr>
        <w:pict>
          <v:rect id="_x0000_i1061" style="width:0;height:1.5pt" o:hralign="center" o:hrstd="t" o:hr="t" fillcolor="#a0a0a0" stroked="f"/>
        </w:pict>
      </w:r>
    </w:p>
    <w:p w:rsidR="00000000" w:rsidRDefault="00D10627">
      <w:pPr>
        <w:divId w:val="1281839707"/>
        <w:rPr>
          <w:rFonts w:eastAsia="Times New Roman"/>
        </w:rPr>
      </w:pPr>
    </w:p>
    <w:p w:rsidR="00000000" w:rsidRDefault="00D10627">
      <w:pPr>
        <w:divId w:val="1666590583"/>
        <w:rPr>
          <w:rFonts w:eastAsia="Times New Roman"/>
        </w:rPr>
      </w:pPr>
      <w:r>
        <w:rPr>
          <w:rFonts w:eastAsia="Times New Roman"/>
          <w:b/>
          <w:bCs/>
          <w:color w:val="000000"/>
          <w:sz w:val="20"/>
          <w:szCs w:val="20"/>
        </w:rPr>
        <w:t>Issuer Purchases of Equity Securities</w:t>
      </w:r>
    </w:p>
    <w:tbl>
      <w:tblPr>
        <w:tblW w:w="4596" w:type="pct"/>
        <w:jc w:val="center"/>
        <w:tblCellMar>
          <w:top w:w="15" w:type="dxa"/>
          <w:left w:w="15" w:type="dxa"/>
          <w:bottom w:w="15" w:type="dxa"/>
          <w:right w:w="15" w:type="dxa"/>
        </w:tblCellMar>
        <w:tblLook w:val="04A0" w:firstRow="1" w:lastRow="0" w:firstColumn="1" w:lastColumn="0" w:noHBand="0" w:noVBand="1"/>
      </w:tblPr>
      <w:tblGrid>
        <w:gridCol w:w="43"/>
        <w:gridCol w:w="2279"/>
        <w:gridCol w:w="37"/>
        <w:gridCol w:w="36"/>
        <w:gridCol w:w="36"/>
        <w:gridCol w:w="36"/>
        <w:gridCol w:w="62"/>
        <w:gridCol w:w="891"/>
        <w:gridCol w:w="36"/>
        <w:gridCol w:w="43"/>
        <w:gridCol w:w="155"/>
        <w:gridCol w:w="36"/>
        <w:gridCol w:w="36"/>
        <w:gridCol w:w="36"/>
        <w:gridCol w:w="36"/>
        <w:gridCol w:w="121"/>
        <w:gridCol w:w="774"/>
        <w:gridCol w:w="36"/>
        <w:gridCol w:w="36"/>
        <w:gridCol w:w="36"/>
        <w:gridCol w:w="36"/>
        <w:gridCol w:w="61"/>
        <w:gridCol w:w="1007"/>
        <w:gridCol w:w="36"/>
        <w:gridCol w:w="43"/>
        <w:gridCol w:w="155"/>
        <w:gridCol w:w="36"/>
        <w:gridCol w:w="36"/>
        <w:gridCol w:w="36"/>
        <w:gridCol w:w="36"/>
        <w:gridCol w:w="110"/>
        <w:gridCol w:w="1035"/>
        <w:gridCol w:w="36"/>
        <w:gridCol w:w="36"/>
        <w:gridCol w:w="99"/>
        <w:gridCol w:w="36"/>
      </w:tblGrid>
      <w:tr w:rsidR="00000000">
        <w:trPr>
          <w:divId w:val="807741595"/>
          <w:jc w:val="center"/>
        </w:trPr>
        <w:tc>
          <w:tcPr>
            <w:tcW w:w="50" w:type="pct"/>
            <w:vAlign w:val="center"/>
            <w:hideMark/>
          </w:tcPr>
          <w:p w:rsidR="00000000" w:rsidRDefault="00D10627">
            <w:pPr>
              <w:rPr>
                <w:rFonts w:eastAsia="Times New Roman"/>
              </w:rPr>
            </w:pPr>
          </w:p>
        </w:tc>
        <w:tc>
          <w:tcPr>
            <w:tcW w:w="151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4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0774159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r>
      <w:tr w:rsidR="00000000">
        <w:trPr>
          <w:divId w:val="80774159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October 1, 2020 to October 31, 2020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80774159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November 1, 2020 to November 30, 2020</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80774159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December 1, 2020 to December 31, 2020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807741595"/>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divId w:val="1203978545"/>
        <w:rPr>
          <w:rFonts w:eastAsia="Times New Roman"/>
        </w:rPr>
      </w:pPr>
    </w:p>
    <w:p w:rsidR="00000000" w:rsidRDefault="00D10627">
      <w:pPr>
        <w:ind w:hanging="630"/>
        <w:divId w:val="570189911"/>
        <w:rPr>
          <w:rFonts w:eastAsia="Times New Roman"/>
        </w:rPr>
      </w:pPr>
      <w:r>
        <w:rPr>
          <w:rFonts w:eastAsia="Times New Roman"/>
          <w:color w:val="000000"/>
          <w:sz w:val="18"/>
          <w:szCs w:val="18"/>
        </w:rPr>
        <w:t xml:space="preserve">(1)On February 12, 2017, the Company's Board of Directors authorized the repurchase of up to $500.0 million of the Company's outstanding common shares from time to time as market conditions warrant. </w:t>
      </w:r>
    </w:p>
    <w:p w:rsidR="00000000" w:rsidRDefault="00D10627">
      <w:pPr>
        <w:ind w:hanging="630"/>
        <w:divId w:val="1883593674"/>
        <w:rPr>
          <w:rFonts w:eastAsia="Times New Roman"/>
        </w:rPr>
      </w:pPr>
    </w:p>
    <w:p w:rsidR="00000000" w:rsidRDefault="00D10627">
      <w:pPr>
        <w:jc w:val="center"/>
        <w:divId w:val="2093117427"/>
        <w:rPr>
          <w:rFonts w:eastAsia="Times New Roman"/>
        </w:rPr>
      </w:pPr>
      <w:r>
        <w:rPr>
          <w:rFonts w:eastAsia="Times New Roman"/>
          <w:color w:val="000000"/>
          <w:sz w:val="20"/>
          <w:szCs w:val="20"/>
        </w:rPr>
        <w:t>37</w:t>
      </w:r>
    </w:p>
    <w:p w:rsidR="00000000" w:rsidRDefault="00D10627">
      <w:pPr>
        <w:rPr>
          <w:rFonts w:eastAsia="Times New Roman"/>
        </w:rPr>
      </w:pPr>
      <w:r>
        <w:rPr>
          <w:rFonts w:eastAsia="Times New Roman"/>
        </w:rPr>
        <w:pict>
          <v:rect id="_x0000_i1062" style="width:0;height:1.5pt" o:hralign="center" o:hrstd="t" o:hr="t" fillcolor="#a0a0a0" stroked="f"/>
        </w:pict>
      </w:r>
    </w:p>
    <w:p w:rsidR="00000000" w:rsidRDefault="00D10627">
      <w:pPr>
        <w:divId w:val="180897888"/>
        <w:rPr>
          <w:rFonts w:eastAsia="Times New Roman"/>
        </w:rPr>
      </w:pPr>
    </w:p>
    <w:p w:rsidR="00000000" w:rsidRDefault="00D10627">
      <w:pPr>
        <w:divId w:val="711878484"/>
        <w:rPr>
          <w:rFonts w:eastAsia="Times New Roman"/>
        </w:rPr>
      </w:pPr>
      <w:r>
        <w:rPr>
          <w:rFonts w:eastAsia="Times New Roman"/>
          <w:b/>
          <w:bCs/>
          <w:color w:val="000000"/>
          <w:sz w:val="20"/>
          <w:szCs w:val="20"/>
        </w:rPr>
        <w:t>ITEM 6.    S</w:t>
      </w:r>
      <w:r>
        <w:rPr>
          <w:rFonts w:eastAsia="Times New Roman"/>
          <w:b/>
          <w:bCs/>
          <w:color w:val="000000"/>
          <w:sz w:val="20"/>
          <w:szCs w:val="20"/>
        </w:rPr>
        <w:t>ELECTED FINANCIAL DATA</w:t>
      </w:r>
    </w:p>
    <w:p w:rsidR="00000000" w:rsidRDefault="00D10627">
      <w:pPr>
        <w:ind w:firstLine="495"/>
        <w:divId w:val="610016877"/>
        <w:rPr>
          <w:rFonts w:eastAsia="Times New Roman"/>
        </w:rPr>
      </w:pPr>
      <w:r>
        <w:rPr>
          <w:rFonts w:eastAsia="Times New Roman"/>
          <w:color w:val="000000"/>
          <w:sz w:val="20"/>
          <w:szCs w:val="20"/>
        </w:rPr>
        <w:t>The following sets forth selected financial data for the Company on a historical basis. The following data should be read in conjunction with the consolidated financial statements (and the notes thereto) of the Company and "Managemen</w:t>
      </w:r>
      <w:r>
        <w:rPr>
          <w:rFonts w:eastAsia="Times New Roman"/>
          <w:color w:val="000000"/>
          <w:sz w:val="20"/>
          <w:szCs w:val="20"/>
        </w:rPr>
        <w:t>t's Discussion and Analysis of Financial Condition and Results of Operations," each included elsewhere in this Form 10-K. All dollars and share amounts are in thousands, except per share data.</w:t>
      </w:r>
    </w:p>
    <w:tbl>
      <w:tblPr>
        <w:tblW w:w="4890" w:type="pct"/>
        <w:jc w:val="center"/>
        <w:tblCellMar>
          <w:top w:w="15" w:type="dxa"/>
          <w:left w:w="15" w:type="dxa"/>
          <w:bottom w:w="15" w:type="dxa"/>
          <w:right w:w="15" w:type="dxa"/>
        </w:tblCellMar>
        <w:tblLook w:val="04A0" w:firstRow="1" w:lastRow="0" w:firstColumn="1" w:lastColumn="0" w:noHBand="0" w:noVBand="1"/>
      </w:tblPr>
      <w:tblGrid>
        <w:gridCol w:w="39"/>
        <w:gridCol w:w="3372"/>
        <w:gridCol w:w="38"/>
        <w:gridCol w:w="100"/>
        <w:gridCol w:w="741"/>
        <w:gridCol w:w="36"/>
        <w:gridCol w:w="36"/>
        <w:gridCol w:w="36"/>
        <w:gridCol w:w="36"/>
        <w:gridCol w:w="100"/>
        <w:gridCol w:w="705"/>
        <w:gridCol w:w="36"/>
        <w:gridCol w:w="36"/>
        <w:gridCol w:w="36"/>
        <w:gridCol w:w="36"/>
        <w:gridCol w:w="100"/>
        <w:gridCol w:w="705"/>
        <w:gridCol w:w="36"/>
        <w:gridCol w:w="36"/>
        <w:gridCol w:w="36"/>
        <w:gridCol w:w="36"/>
        <w:gridCol w:w="100"/>
        <w:gridCol w:w="705"/>
        <w:gridCol w:w="36"/>
        <w:gridCol w:w="36"/>
        <w:gridCol w:w="36"/>
        <w:gridCol w:w="36"/>
        <w:gridCol w:w="101"/>
        <w:gridCol w:w="705"/>
        <w:gridCol w:w="36"/>
      </w:tblGrid>
      <w:tr w:rsidR="00000000">
        <w:trPr>
          <w:divId w:val="744913018"/>
          <w:jc w:val="center"/>
        </w:trPr>
        <w:tc>
          <w:tcPr>
            <w:tcW w:w="50" w:type="pct"/>
            <w:vAlign w:val="center"/>
            <w:hideMark/>
          </w:tcPr>
          <w:p w:rsidR="00000000" w:rsidRDefault="00D10627">
            <w:pPr>
              <w:ind w:firstLine="495"/>
              <w:rPr>
                <w:rFonts w:eastAsia="Times New Roman"/>
              </w:rPr>
            </w:pPr>
          </w:p>
        </w:tc>
        <w:tc>
          <w:tcPr>
            <w:tcW w:w="210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744913018"/>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27"/>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Years Ended December 31,</w:t>
            </w:r>
          </w:p>
        </w:tc>
      </w:tr>
      <w:tr w:rsidR="00000000">
        <w:trPr>
          <w:divId w:val="744913018"/>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2016</w:t>
            </w:r>
          </w:p>
        </w:tc>
      </w:tr>
      <w:tr w:rsidR="00000000">
        <w:trPr>
          <w:divId w:val="74491301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OPERATING DATA: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74491301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Revenues:</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74491301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revenue (1)</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740,323 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858,874 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883,996 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922,152 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970,119 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22,242 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27,879 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32,875 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28,116 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31,688 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Management Companies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23,461 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40,709 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43,480 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43,394 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39,464 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786,026 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927,462 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960,351 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993,662 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1,041,271 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257,212 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271,547 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277,470 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295,190 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307,623 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expense (1)</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25,191 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29,611 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11,624 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12,420 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11,127 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Management Companies' operating expenses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65,576 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66,795 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91,910 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87,701 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87,196 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REIT 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30,339 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22,634 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24,160 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28,240 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28,217 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Costs related to shareholder activism (2)</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19,369 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319,619 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330,726 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327,436 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335,431 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348,488 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75,550 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138,254 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182,962 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171,776 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163,675 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(gain) on extinguishment of debt, net</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(1,709)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773,487 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859,918 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934,931 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930,758 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944,617 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Equity in (loss) income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(27,038)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48,508 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71,773 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85,546 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56,941 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Co-venture expense (3)</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(13,629)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(13,382)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Income tax benefit (expense)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(1,589)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(15,594)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(722)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remeasurement of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(163,298)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gain on sale or write down of assets, net</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(68,112)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(11,909)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(31,825)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42,446 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415,348 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(245,462)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102,554 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161,673 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554,839 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(15,259)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8,952 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15,543 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37,844 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 attributable to the Company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(230,203)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146,130 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516,995 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744913018"/>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74491301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Earnings per common share ("EPS") attributable to the Company: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74491301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0.68 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4491301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Diluted (4)(5)</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(1.58)</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0.68 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0.42 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jc w:val="center"/>
        <w:divId w:val="341860048"/>
        <w:rPr>
          <w:rFonts w:eastAsia="Times New Roman"/>
        </w:rPr>
      </w:pPr>
    </w:p>
    <w:p w:rsidR="00000000" w:rsidRDefault="00D10627">
      <w:pPr>
        <w:jc w:val="center"/>
        <w:divId w:val="55858740"/>
        <w:rPr>
          <w:rFonts w:eastAsia="Times New Roman"/>
        </w:rPr>
      </w:pPr>
      <w:r>
        <w:rPr>
          <w:rFonts w:eastAsia="Times New Roman"/>
          <w:color w:val="000000"/>
          <w:sz w:val="20"/>
          <w:szCs w:val="20"/>
        </w:rPr>
        <w:t>38</w:t>
      </w:r>
    </w:p>
    <w:p w:rsidR="00000000" w:rsidRDefault="00D10627">
      <w:pPr>
        <w:rPr>
          <w:rFonts w:eastAsia="Times New Roman"/>
        </w:rPr>
      </w:pPr>
      <w:r>
        <w:rPr>
          <w:rFonts w:eastAsia="Times New Roman"/>
        </w:rPr>
        <w:pict>
          <v:rect id="_x0000_i1063" style="width:0;height:1.5pt" o:hralign="center" o:hrstd="t" o:hr="t" fillcolor="#a0a0a0" stroked="f"/>
        </w:pict>
      </w:r>
    </w:p>
    <w:p w:rsidR="00000000" w:rsidRDefault="00D10627">
      <w:pPr>
        <w:divId w:val="1609966888"/>
        <w:rPr>
          <w:rFonts w:eastAsia="Times New Roman"/>
        </w:rPr>
      </w:pPr>
    </w:p>
    <w:p w:rsidR="00000000" w:rsidRDefault="00D10627">
      <w:pPr>
        <w:ind w:firstLine="495"/>
        <w:divId w:val="464126770"/>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39"/>
        <w:gridCol w:w="2992"/>
        <w:gridCol w:w="38"/>
        <w:gridCol w:w="100"/>
        <w:gridCol w:w="680"/>
        <w:gridCol w:w="154"/>
        <w:gridCol w:w="36"/>
        <w:gridCol w:w="36"/>
        <w:gridCol w:w="36"/>
        <w:gridCol w:w="100"/>
        <w:gridCol w:w="680"/>
        <w:gridCol w:w="154"/>
        <w:gridCol w:w="36"/>
        <w:gridCol w:w="36"/>
        <w:gridCol w:w="36"/>
        <w:gridCol w:w="100"/>
        <w:gridCol w:w="680"/>
        <w:gridCol w:w="154"/>
        <w:gridCol w:w="36"/>
        <w:gridCol w:w="36"/>
        <w:gridCol w:w="36"/>
        <w:gridCol w:w="100"/>
        <w:gridCol w:w="680"/>
        <w:gridCol w:w="154"/>
        <w:gridCol w:w="36"/>
        <w:gridCol w:w="36"/>
        <w:gridCol w:w="36"/>
        <w:gridCol w:w="100"/>
        <w:gridCol w:w="680"/>
        <w:gridCol w:w="154"/>
      </w:tblGrid>
      <w:tr w:rsidR="00000000">
        <w:trPr>
          <w:divId w:val="1176266226"/>
          <w:jc w:val="center"/>
        </w:trPr>
        <w:tc>
          <w:tcPr>
            <w:tcW w:w="50" w:type="pct"/>
            <w:vAlign w:val="center"/>
            <w:hideMark/>
          </w:tcPr>
          <w:p w:rsidR="00000000" w:rsidRDefault="00D10627">
            <w:pPr>
              <w:ind w:firstLine="495"/>
              <w:rPr>
                <w:rFonts w:eastAsia="Times New Roman"/>
              </w:rPr>
            </w:pPr>
          </w:p>
        </w:tc>
        <w:tc>
          <w:tcPr>
            <w:tcW w:w="21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176266226"/>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27"/>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As of December 31,</w:t>
            </w:r>
          </w:p>
        </w:tc>
      </w:tr>
      <w:tr w:rsidR="00000000">
        <w:trPr>
          <w:divId w:val="1176266226"/>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2016</w:t>
            </w:r>
          </w:p>
        </w:tc>
      </w:tr>
      <w:tr w:rsidR="00000000">
        <w:trPr>
          <w:divId w:val="117626622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BALANCE SHEET DATA: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176266226"/>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Investment in real estate (before accumulated depreciation)</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9,256,712 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8,993,049 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8,878,820 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9,127,533 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9,209,211 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assets</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9,184,005 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8,853,571 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9,026,808 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9,605,862 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9,958,148 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mortgage and notes payable</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6,038,350 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5,209,976 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4,982,460 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5,170,264 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4,965,900 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Equity (6)</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2,445,260 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2,830,970 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3,188,432 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3,967,999 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4,427,168 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OTHER DATA:</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17626622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Funds from operations ("FFO") attributable to common stockholders and unit holders, excluding financing expense in connection with Chandler Freehold—diluted (7)</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339,505 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536,961 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564,436 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582,878 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642,304 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flows provided by (used in):</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176266226"/>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Operating activities</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124,837 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355,157 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344,311 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386,389 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429,534 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Investing activities</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(202,848)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(112,026)</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176,323 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178,988 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454,066 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Financing activities</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446,454 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(278,216)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(514,438)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(566,269)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(867,502)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Number of Centers at year end</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xml:space="preserve">Regional Shopping Centers portfolio occupancy </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r>
      <w:tr w:rsidR="00000000">
        <w:trPr>
          <w:divId w:val="1176266226"/>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Weighted average number of shares outstanding—EPS basic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146,232 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141,340 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141,142 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141,877 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146,599 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Weighted average number of shares outstanding—EPS diluted (5)</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146,232 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141,340 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141,144 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141,913 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146,711 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76266226"/>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Distributions declared per common share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572356409"/>
        <w:rPr>
          <w:rFonts w:eastAsia="Times New Roman"/>
        </w:rPr>
      </w:pPr>
      <w:r>
        <w:rPr>
          <w:rFonts w:eastAsia="Times New Roman"/>
          <w:color w:val="000000"/>
          <w:sz w:val="16"/>
          <w:szCs w:val="16"/>
        </w:rPr>
        <w:t>_______________________________________________________________________________</w:t>
      </w:r>
    </w:p>
    <w:p w:rsidR="00000000" w:rsidRDefault="00D10627">
      <w:pPr>
        <w:divId w:val="48774523"/>
        <w:rPr>
          <w:rFonts w:eastAsia="Times New Roman"/>
        </w:rPr>
      </w:pPr>
    </w:p>
    <w:p w:rsidR="00000000" w:rsidRDefault="00D10627">
      <w:pPr>
        <w:ind w:hanging="450"/>
        <w:divId w:val="986590718"/>
        <w:rPr>
          <w:rFonts w:eastAsia="Times New Roman"/>
        </w:rPr>
      </w:pPr>
      <w:r>
        <w:rPr>
          <w:rFonts w:eastAsia="Times New Roman"/>
          <w:color w:val="000000"/>
          <w:sz w:val="16"/>
          <w:szCs w:val="16"/>
        </w:rPr>
        <w:t xml:space="preserve">(1)On January 1, 2019, the Company adopted Accounting Standards Codification ("ASC") 842, "Leases", under the modified retrospective method. The </w:t>
      </w:r>
      <w:r>
        <w:rPr>
          <w:rFonts w:eastAsia="Times New Roman"/>
          <w:color w:val="000000"/>
          <w:sz w:val="16"/>
          <w:szCs w:val="16"/>
        </w:rPr>
        <w:t xml:space="preserve">new standard amended the principles for the recognition, measurement, presentation and disclosure of leases for both parties to a contract (i.e. lessees and lessors). </w:t>
      </w:r>
    </w:p>
    <w:p w:rsidR="00000000" w:rsidRDefault="00D10627">
      <w:pPr>
        <w:divId w:val="2147236819"/>
        <w:rPr>
          <w:rFonts w:eastAsia="Times New Roman"/>
        </w:rPr>
      </w:pPr>
      <w:r>
        <w:rPr>
          <w:rFonts w:eastAsia="Times New Roman"/>
          <w:color w:val="000000"/>
          <w:sz w:val="16"/>
          <w:szCs w:val="16"/>
        </w:rPr>
        <w:t>Upon adoption of the new standard, the Company has presented all revenues associated wit</w:t>
      </w:r>
      <w:r>
        <w:rPr>
          <w:rFonts w:eastAsia="Times New Roman"/>
          <w:color w:val="000000"/>
          <w:sz w:val="16"/>
          <w:szCs w:val="16"/>
        </w:rPr>
        <w:t xml:space="preserve">h leases as leasing revenue on its consolidated statements of operations. For comparison purposes, the Company has reclassified minimum rents, percentage rents, tenant recoveries and other leasing income to leasing revenue for the years ended December 31, </w:t>
      </w:r>
      <w:r>
        <w:rPr>
          <w:rFonts w:eastAsia="Times New Roman"/>
          <w:color w:val="000000"/>
          <w:sz w:val="16"/>
          <w:szCs w:val="16"/>
        </w:rPr>
        <w:t>2018, 2017 and 2016 to conform to the presentation for the years ended December 31, 2020 and 2019. The new standard requires the Company to reduce leasing revenue for credit losses associated with lease receivables. The standard also requires that the prov</w:t>
      </w:r>
      <w:r>
        <w:rPr>
          <w:rFonts w:eastAsia="Times New Roman"/>
          <w:color w:val="000000"/>
          <w:sz w:val="16"/>
          <w:szCs w:val="16"/>
        </w:rPr>
        <w:t>ision for bad debts relating to leases be presented as a reduction of leasing revenue. For the years ended December 31, 2018, 2017 and 2016, the provision for bad debts is included in shopping center and operating expenses.</w:t>
      </w:r>
    </w:p>
    <w:p w:rsidR="00000000" w:rsidRDefault="00D10627">
      <w:pPr>
        <w:divId w:val="730467239"/>
        <w:rPr>
          <w:rFonts w:eastAsia="Times New Roman"/>
        </w:rPr>
      </w:pPr>
      <w:r>
        <w:rPr>
          <w:rFonts w:eastAsia="Times New Roman"/>
          <w:color w:val="000000"/>
          <w:sz w:val="16"/>
          <w:szCs w:val="16"/>
        </w:rPr>
        <w:t>The new standard requires that l</w:t>
      </w:r>
      <w:r>
        <w:rPr>
          <w:rFonts w:eastAsia="Times New Roman"/>
          <w:color w:val="000000"/>
          <w:sz w:val="16"/>
          <w:szCs w:val="16"/>
        </w:rPr>
        <w:t>essors expense, on an as-incurred basis, certain initial direct costs that are not incremental in negotiating a lease. Initial direct costs include the salaries and related costs for employees directly working on leasing activities. Prior to January 1, 201</w:t>
      </w:r>
      <w:r>
        <w:rPr>
          <w:rFonts w:eastAsia="Times New Roman"/>
          <w:color w:val="000000"/>
          <w:sz w:val="16"/>
          <w:szCs w:val="16"/>
        </w:rPr>
        <w:t xml:space="preserve">9, these costs were capitalizable and therefore the new lease standard resulted in certain of these costs being expensed as incurred. For comparison purposes, the Company has reclassified leasing costs that were included in management companies' operating </w:t>
      </w:r>
      <w:r>
        <w:rPr>
          <w:rFonts w:eastAsia="Times New Roman"/>
          <w:color w:val="000000"/>
          <w:sz w:val="16"/>
          <w:szCs w:val="16"/>
        </w:rPr>
        <w:t xml:space="preserve">expenses to leasing expenses for the years ended, December 31, 2018, 2017 and 2016 to conform to the presentation for the years ended December 31, 2020 and 2019. </w:t>
      </w:r>
    </w:p>
    <w:p w:rsidR="00000000" w:rsidRDefault="00D10627">
      <w:pPr>
        <w:divId w:val="513224005"/>
        <w:rPr>
          <w:rFonts w:eastAsia="Times New Roman"/>
        </w:rPr>
      </w:pPr>
      <w:r>
        <w:rPr>
          <w:rFonts w:eastAsia="Times New Roman"/>
          <w:color w:val="000000"/>
          <w:sz w:val="16"/>
          <w:szCs w:val="16"/>
        </w:rPr>
        <w:t>See "Item 7. Management's Discussion and Analysis of Financial Condition and Management's Ove</w:t>
      </w:r>
      <w:r>
        <w:rPr>
          <w:rFonts w:eastAsia="Times New Roman"/>
          <w:color w:val="000000"/>
          <w:sz w:val="16"/>
          <w:szCs w:val="16"/>
        </w:rPr>
        <w:t>rview and Summary—Other Transactions and Events".</w:t>
      </w:r>
    </w:p>
    <w:p w:rsidR="00000000" w:rsidRDefault="00D10627">
      <w:pPr>
        <w:ind w:hanging="450"/>
        <w:divId w:val="950744474"/>
        <w:rPr>
          <w:rFonts w:eastAsia="Times New Roman"/>
        </w:rPr>
      </w:pPr>
      <w:r>
        <w:rPr>
          <w:rFonts w:eastAsia="Times New Roman"/>
          <w:color w:val="000000"/>
          <w:sz w:val="16"/>
          <w:szCs w:val="16"/>
        </w:rPr>
        <w:t>(2)During the year ended December 31, 2018, the Company incurred $19.4 million in costs associated with activities related to shareholder activism. These costs were primarily for legal and advisory services</w:t>
      </w:r>
      <w:r>
        <w:rPr>
          <w:rFonts w:eastAsia="Times New Roman"/>
          <w:color w:val="000000"/>
          <w:sz w:val="16"/>
          <w:szCs w:val="16"/>
        </w:rPr>
        <w:t>.</w:t>
      </w:r>
    </w:p>
    <w:p w:rsidR="00000000" w:rsidRDefault="00D10627">
      <w:pPr>
        <w:ind w:hanging="450"/>
        <w:divId w:val="1518419946"/>
        <w:rPr>
          <w:rFonts w:eastAsia="Times New Roman"/>
        </w:rPr>
      </w:pPr>
      <w:r>
        <w:rPr>
          <w:rFonts w:eastAsia="Times New Roman"/>
          <w:color w:val="000000"/>
          <w:sz w:val="16"/>
          <w:szCs w:val="16"/>
        </w:rPr>
        <w:t xml:space="preserve">(3)On January 1, 2018, upon adoption of ASU 2014-09, "Revenue From Contracts With Customers (ASC 606)", the Company changed its accounting for Chandler Freehold from a co-venture arrangement to a financing arrangement. As a result, the Company no longer </w:t>
      </w:r>
      <w:r>
        <w:rPr>
          <w:rFonts w:eastAsia="Times New Roman"/>
          <w:color w:val="000000"/>
          <w:sz w:val="16"/>
          <w:szCs w:val="16"/>
        </w:rPr>
        <w:t>records co-venture expense for its partner's share of the income of Chandler Freehold. Under the financing arrangement, the Company recognizes interest expense on (i) the changes in fair value of the financing arrangement obligation, (ii) any payments to t</w:t>
      </w:r>
      <w:r>
        <w:rPr>
          <w:rFonts w:eastAsia="Times New Roman"/>
          <w:color w:val="000000"/>
          <w:sz w:val="16"/>
          <w:szCs w:val="16"/>
        </w:rPr>
        <w:t>he joint venture partner equal to their pro rata share of net income and (iii) any payments to the joint venture partner less than or in excess of their pro rata share of net income.</w:t>
      </w:r>
    </w:p>
    <w:p w:rsidR="00000000" w:rsidRDefault="00D10627">
      <w:pPr>
        <w:ind w:hanging="450"/>
        <w:divId w:val="213590367"/>
        <w:rPr>
          <w:rFonts w:eastAsia="Times New Roman"/>
        </w:rPr>
      </w:pPr>
      <w:r>
        <w:rPr>
          <w:rFonts w:eastAsia="Times New Roman"/>
          <w:color w:val="000000"/>
          <w:sz w:val="16"/>
          <w:szCs w:val="16"/>
        </w:rPr>
        <w:t>(4)Assumes the conversion of Operating Partnership units to the extent th</w:t>
      </w:r>
      <w:r>
        <w:rPr>
          <w:rFonts w:eastAsia="Times New Roman"/>
          <w:color w:val="000000"/>
          <w:sz w:val="16"/>
          <w:szCs w:val="16"/>
        </w:rPr>
        <w:t>ey are dilutive to the EPS computation. It also assumes the conversion of MACWH, LP common and preferred units to the extent that they are dilutive to the EPS computation.</w:t>
      </w:r>
    </w:p>
    <w:p w:rsidR="00000000" w:rsidRDefault="00D10627">
      <w:pPr>
        <w:ind w:hanging="450"/>
        <w:divId w:val="1205678321"/>
        <w:rPr>
          <w:rFonts w:eastAsia="Times New Roman"/>
        </w:rPr>
      </w:pPr>
      <w:r>
        <w:rPr>
          <w:rFonts w:eastAsia="Times New Roman"/>
          <w:color w:val="000000"/>
          <w:sz w:val="16"/>
          <w:szCs w:val="16"/>
        </w:rPr>
        <w:t xml:space="preserve">(5)Includes the dilutive effect, if any, of share and unit-based compensation plans </w:t>
      </w:r>
      <w:r>
        <w:rPr>
          <w:rFonts w:eastAsia="Times New Roman"/>
          <w:color w:val="000000"/>
          <w:sz w:val="16"/>
          <w:szCs w:val="16"/>
        </w:rPr>
        <w:t>calculated using the treasury stock method and the dilutive effect, if any, of all other dilutive securities calculated using the "if converted" method.</w:t>
      </w:r>
    </w:p>
    <w:p w:rsidR="00000000" w:rsidRDefault="00D10627">
      <w:pPr>
        <w:ind w:hanging="450"/>
        <w:divId w:val="402411627"/>
        <w:rPr>
          <w:rFonts w:eastAsia="Times New Roman"/>
        </w:rPr>
      </w:pPr>
      <w:r>
        <w:rPr>
          <w:rFonts w:eastAsia="Times New Roman"/>
          <w:color w:val="000000"/>
          <w:sz w:val="16"/>
          <w:szCs w:val="16"/>
        </w:rPr>
        <w:t>(6)Equity includes the noncontrolling interests in the Operating Partnership, nonredeemable noncontroll</w:t>
      </w:r>
      <w:r>
        <w:rPr>
          <w:rFonts w:eastAsia="Times New Roman"/>
          <w:color w:val="000000"/>
          <w:sz w:val="16"/>
          <w:szCs w:val="16"/>
        </w:rPr>
        <w:t>ing interests in consolidated joint ventures and common and non-participating convertible preferred units of MACWH, LP.</w:t>
      </w:r>
    </w:p>
    <w:p w:rsidR="00000000" w:rsidRDefault="00D10627">
      <w:pPr>
        <w:ind w:hanging="450"/>
        <w:divId w:val="1173716080"/>
        <w:rPr>
          <w:rFonts w:eastAsia="Times New Roman"/>
        </w:rPr>
      </w:pPr>
      <w:r>
        <w:rPr>
          <w:rFonts w:eastAsia="Times New Roman"/>
          <w:color w:val="000000"/>
          <w:sz w:val="16"/>
          <w:szCs w:val="16"/>
        </w:rPr>
        <w:t>(7)See "Item 7. Management's Discussion and Analysis of Financial Condition and Results of Operations—Funds From Operations ("FFO")".</w:t>
      </w:r>
    </w:p>
    <w:p w:rsidR="00000000" w:rsidRDefault="00D10627">
      <w:pPr>
        <w:jc w:val="center"/>
        <w:divId w:val="242300593"/>
        <w:rPr>
          <w:rFonts w:eastAsia="Times New Roman"/>
        </w:rPr>
      </w:pPr>
      <w:r>
        <w:rPr>
          <w:rFonts w:eastAsia="Times New Roman"/>
          <w:color w:val="000000"/>
          <w:sz w:val="20"/>
          <w:szCs w:val="20"/>
        </w:rPr>
        <w:t>39</w:t>
      </w:r>
    </w:p>
    <w:p w:rsidR="00000000" w:rsidRDefault="00D10627">
      <w:pPr>
        <w:rPr>
          <w:rFonts w:eastAsia="Times New Roman"/>
        </w:rPr>
      </w:pPr>
      <w:r>
        <w:rPr>
          <w:rFonts w:eastAsia="Times New Roman"/>
        </w:rPr>
        <w:pict>
          <v:rect id="_x0000_i1064" style="width:0;height:1.5pt" o:hralign="center" o:hrstd="t" o:hr="t" fillcolor="#a0a0a0" stroked="f"/>
        </w:pict>
      </w:r>
    </w:p>
    <w:p w:rsidR="00000000" w:rsidRDefault="00D10627">
      <w:pPr>
        <w:divId w:val="858663804"/>
        <w:rPr>
          <w:rFonts w:eastAsia="Times New Roman"/>
        </w:rPr>
      </w:pPr>
    </w:p>
    <w:p w:rsidR="00000000" w:rsidRDefault="00D10627">
      <w:pPr>
        <w:ind w:hanging="90"/>
        <w:divId w:val="1311324890"/>
        <w:rPr>
          <w:rFonts w:eastAsia="Times New Roman"/>
        </w:rPr>
      </w:pPr>
    </w:p>
    <w:p w:rsidR="00000000" w:rsidRDefault="00D10627">
      <w:pPr>
        <w:divId w:val="1166744919"/>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D10627">
      <w:pPr>
        <w:divId w:val="449395566"/>
        <w:rPr>
          <w:rFonts w:eastAsia="Times New Roman"/>
        </w:rPr>
      </w:pPr>
      <w:r>
        <w:rPr>
          <w:rFonts w:eastAsia="Times New Roman"/>
          <w:b/>
          <w:bCs/>
          <w:color w:val="000000"/>
          <w:sz w:val="20"/>
          <w:szCs w:val="20"/>
        </w:rPr>
        <w:t>Management's Overview and Summary</w:t>
      </w:r>
    </w:p>
    <w:p w:rsidR="00000000" w:rsidRDefault="00D10627">
      <w:pPr>
        <w:ind w:firstLine="495"/>
        <w:divId w:val="152456465"/>
        <w:rPr>
          <w:rFonts w:eastAsia="Times New Roman"/>
        </w:rPr>
      </w:pPr>
      <w:r>
        <w:rPr>
          <w:rFonts w:eastAsia="Times New Roman"/>
          <w:color w:val="000000"/>
          <w:sz w:val="20"/>
          <w:szCs w:val="20"/>
        </w:rPr>
        <w:t>The Company is involved in the acquisition, ownership, development, redevelopment, management and leasing of regional and community/power shopping centers located throughout the United States. The Company is the sole general partner of, and owns a majority</w:t>
      </w:r>
      <w:r>
        <w:rPr>
          <w:rFonts w:eastAsia="Times New Roman"/>
          <w:color w:val="000000"/>
          <w:sz w:val="20"/>
          <w:szCs w:val="20"/>
        </w:rPr>
        <w:t xml:space="preserve"> of the ownership interests in, the Operating Partnership. As of December 31, 2020, the Operating Partnership owned or had an ownership interest in 47 regional shopping centers and five community/power shopping centers. These 52 regional and community/powe</w:t>
      </w:r>
      <w:r>
        <w:rPr>
          <w:rFonts w:eastAsia="Times New Roman"/>
          <w:color w:val="000000"/>
          <w:sz w:val="20"/>
          <w:szCs w:val="20"/>
        </w:rPr>
        <w:t>r shopping centers (which include any related office space) consist of approximately 50 million square feet of gross leasable area (“GLA”) and are referred to herein as the “Centers”. The Centers consist of consolidated Centers (“Consolidated Centers”) and</w:t>
      </w:r>
      <w:r>
        <w:rPr>
          <w:rFonts w:eastAsia="Times New Roman"/>
          <w:color w:val="000000"/>
          <w:sz w:val="20"/>
          <w:szCs w:val="20"/>
        </w:rPr>
        <w:t xml:space="preserve"> unconsolidated joint venture Centers (“Unconsolidated Joint Venture Centers”) as set forth in “Item 2. Properties,” unless the context otherwise requires. The Company is a self-administered and self-managed REIT and conducts all of its operations through </w:t>
      </w:r>
      <w:r>
        <w:rPr>
          <w:rFonts w:eastAsia="Times New Roman"/>
          <w:color w:val="000000"/>
          <w:sz w:val="20"/>
          <w:szCs w:val="20"/>
        </w:rPr>
        <w:t xml:space="preserve">the Operating Partnership and the Management Companies. </w:t>
      </w:r>
    </w:p>
    <w:p w:rsidR="00000000" w:rsidRDefault="00D10627">
      <w:pPr>
        <w:ind w:firstLine="495"/>
        <w:divId w:val="794062717"/>
        <w:rPr>
          <w:rFonts w:eastAsia="Times New Roman"/>
        </w:rPr>
      </w:pPr>
      <w:r>
        <w:rPr>
          <w:rFonts w:eastAsia="Times New Roman"/>
          <w:color w:val="000000"/>
          <w:sz w:val="20"/>
          <w:szCs w:val="20"/>
        </w:rPr>
        <w:t>The following discussion is based primarily on the consolidated financial statements of the Company for the years ended December 31, 2020, 2019 and 2018. It compares the results of operations and cas</w:t>
      </w:r>
      <w:r>
        <w:rPr>
          <w:rFonts w:eastAsia="Times New Roman"/>
          <w:color w:val="000000"/>
          <w:sz w:val="20"/>
          <w:szCs w:val="20"/>
        </w:rPr>
        <w:t xml:space="preserve">h flows for the year ended December 31, 2020 to the results of operations and cash flows for the year ended December 31, 2019. Also included is a comparison of the results of operations and cash flows for the year ended December 31, 2019 to the results of </w:t>
      </w:r>
      <w:r>
        <w:rPr>
          <w:rFonts w:eastAsia="Times New Roman"/>
          <w:color w:val="000000"/>
          <w:sz w:val="20"/>
          <w:szCs w:val="20"/>
        </w:rPr>
        <w:t>operations and cash flows for the year ended December 31, 2018. This information should be read in conjunction with the accompanying consolidated financial statements and notes thereto.</w:t>
      </w:r>
    </w:p>
    <w:p w:rsidR="00000000" w:rsidRDefault="00D10627">
      <w:pPr>
        <w:ind w:firstLine="495"/>
        <w:divId w:val="926503163"/>
        <w:rPr>
          <w:rFonts w:eastAsia="Times New Roman"/>
        </w:rPr>
      </w:pPr>
      <w:r>
        <w:rPr>
          <w:rFonts w:eastAsia="Times New Roman"/>
          <w:i/>
          <w:iCs/>
          <w:color w:val="000000"/>
          <w:sz w:val="20"/>
          <w:szCs w:val="20"/>
        </w:rPr>
        <w:t>Acquisitions and Dispositions:</w:t>
      </w:r>
    </w:p>
    <w:p w:rsidR="00000000" w:rsidRDefault="00D10627">
      <w:pPr>
        <w:ind w:firstLine="495"/>
        <w:divId w:val="1139348023"/>
        <w:rPr>
          <w:rFonts w:eastAsia="Times New Roman"/>
        </w:rPr>
      </w:pPr>
      <w:r>
        <w:rPr>
          <w:rFonts w:eastAsia="Times New Roman"/>
          <w:color w:val="000000"/>
          <w:sz w:val="20"/>
          <w:szCs w:val="20"/>
        </w:rPr>
        <w:t>The financial statements reflect the fo</w:t>
      </w:r>
      <w:r>
        <w:rPr>
          <w:rFonts w:eastAsia="Times New Roman"/>
          <w:color w:val="000000"/>
          <w:sz w:val="20"/>
          <w:szCs w:val="20"/>
        </w:rPr>
        <w:t>llowing acquisitions, dispositions and changes in ownership subsequent to the occurrence of each transaction.</w:t>
      </w:r>
    </w:p>
    <w:p w:rsidR="00000000" w:rsidRDefault="00D10627">
      <w:pPr>
        <w:ind w:firstLine="495"/>
        <w:divId w:val="1344016665"/>
        <w:rPr>
          <w:rFonts w:eastAsia="Times New Roman"/>
        </w:rPr>
      </w:pPr>
      <w:r>
        <w:rPr>
          <w:rFonts w:eastAsia="Times New Roman"/>
          <w:color w:val="000000"/>
          <w:sz w:val="20"/>
          <w:szCs w:val="20"/>
        </w:rPr>
        <w:t>On February 16, 2018, the Company's joint venture in Fashion District Philadelphia sold its ownership share of an office building for $41.8 millio</w:t>
      </w:r>
      <w:r>
        <w:rPr>
          <w:rFonts w:eastAsia="Times New Roman"/>
          <w:color w:val="000000"/>
          <w:sz w:val="20"/>
          <w:szCs w:val="20"/>
        </w:rPr>
        <w:t>n, resulting in a gain on sale of assets of $5.5 million. The Company's pro rata share of the gain on the sale of assets of $2.8 million was included in equity in income from unconsolidated joint ventures. The Company used its portion of the proceeds to pa</w:t>
      </w:r>
      <w:r>
        <w:rPr>
          <w:rFonts w:eastAsia="Times New Roman"/>
          <w:color w:val="000000"/>
          <w:sz w:val="20"/>
          <w:szCs w:val="20"/>
        </w:rPr>
        <w:t>y down its line of credit and for general corporate purposes.</w:t>
      </w:r>
    </w:p>
    <w:p w:rsidR="00000000" w:rsidRDefault="00D10627">
      <w:pPr>
        <w:ind w:firstLine="495"/>
        <w:divId w:val="1865090306"/>
        <w:rPr>
          <w:rFonts w:eastAsia="Times New Roman"/>
        </w:rPr>
      </w:pPr>
      <w:r>
        <w:rPr>
          <w:rFonts w:eastAsia="Times New Roman"/>
          <w:color w:val="000000"/>
          <w:sz w:val="20"/>
          <w:szCs w:val="20"/>
        </w:rPr>
        <w:t>On March 1, 2018, the Company formed a 25/75 joint venture with Hudson Pacific Properties, whereby the Company agreed to contribute Westside Pavilion (referred to hereafter as One Westside), a 6</w:t>
      </w:r>
      <w:r>
        <w:rPr>
          <w:rFonts w:eastAsia="Times New Roman"/>
          <w:color w:val="000000"/>
          <w:sz w:val="20"/>
          <w:szCs w:val="20"/>
        </w:rPr>
        <w:t>80,000 square foot regional shopping center in Los Angeles, California in exchange for $142.5 million. The Company completed the sale of the 75% ownership interest in the property to Hudson Pacific Properties on August 31, 2018, resulting in a gain on sale</w:t>
      </w:r>
      <w:r>
        <w:rPr>
          <w:rFonts w:eastAsia="Times New Roman"/>
          <w:color w:val="000000"/>
          <w:sz w:val="20"/>
          <w:szCs w:val="20"/>
        </w:rPr>
        <w:t xml:space="preserve"> of assets of $46.2 million. The sales price was funded by a cash payment of $36.9 million and the assumption of a pro rata share of the mortgage note payable on the property of $105.6 million. The Company used the proceeds to fund its share of the cost to</w:t>
      </w:r>
      <w:r>
        <w:rPr>
          <w:rFonts w:eastAsia="Times New Roman"/>
          <w:color w:val="000000"/>
          <w:sz w:val="20"/>
          <w:szCs w:val="20"/>
        </w:rPr>
        <w:t xml:space="preserve"> defease the mortgage note payable on the property (See "Financing Activity"). From March 1, 2018 to the completion of the sale, the Company accounted for its interest in the property as a collaborative arrangement (See Note 15—Collaborative Arrangement of</w:t>
      </w:r>
      <w:r>
        <w:rPr>
          <w:rFonts w:eastAsia="Times New Roman"/>
          <w:color w:val="000000"/>
          <w:sz w:val="20"/>
          <w:szCs w:val="20"/>
        </w:rPr>
        <w:t xml:space="preserve"> the Company's consolidated financial statements). Upon completion of the sale, the Company has accounted for its ownership interest in the property under the equity method of accounting. </w:t>
      </w:r>
    </w:p>
    <w:p w:rsidR="00000000" w:rsidRDefault="00D10627">
      <w:pPr>
        <w:ind w:firstLine="495"/>
        <w:divId w:val="334380562"/>
        <w:rPr>
          <w:rFonts w:eastAsia="Times New Roman"/>
        </w:rPr>
      </w:pPr>
      <w:r>
        <w:rPr>
          <w:rFonts w:eastAsia="Times New Roman"/>
          <w:color w:val="000000"/>
          <w:sz w:val="20"/>
          <w:szCs w:val="20"/>
        </w:rPr>
        <w:t>On May 17, 2018, the Company sold Promenade at Casa Grande, a 761,0</w:t>
      </w:r>
      <w:r>
        <w:rPr>
          <w:rFonts w:eastAsia="Times New Roman"/>
          <w:color w:val="000000"/>
          <w:sz w:val="20"/>
          <w:szCs w:val="20"/>
        </w:rPr>
        <w:t>00 square foot community center in Casa Grande, Arizona for $26.0 million, resulting in a loss on sale of assets of $0.3 million. The Company used the proceeds from the sale to pay down its line of credit and for other general corporate purposes.</w:t>
      </w:r>
    </w:p>
    <w:p w:rsidR="00000000" w:rsidRDefault="00D10627">
      <w:pPr>
        <w:ind w:firstLine="495"/>
        <w:divId w:val="1329477782"/>
        <w:rPr>
          <w:rFonts w:eastAsia="Times New Roman"/>
        </w:rPr>
      </w:pPr>
      <w:r>
        <w:rPr>
          <w:rFonts w:eastAsia="Times New Roman"/>
          <w:color w:val="000000"/>
          <w:sz w:val="20"/>
          <w:szCs w:val="20"/>
        </w:rPr>
        <w:t>On July 6</w:t>
      </w:r>
      <w:r>
        <w:rPr>
          <w:rFonts w:eastAsia="Times New Roman"/>
          <w:color w:val="000000"/>
          <w:sz w:val="20"/>
          <w:szCs w:val="20"/>
        </w:rPr>
        <w:t>, 2018, the Company’s joint venture in The Market at Estrella Falls, a 298,000 square foot community center in Goodyear, Arizona, sold the property for $49.1 million, resulting in a gain on sale of assets of $12.6 million. The Company's share of the gain o</w:t>
      </w:r>
      <w:r>
        <w:rPr>
          <w:rFonts w:eastAsia="Times New Roman"/>
          <w:color w:val="000000"/>
          <w:sz w:val="20"/>
          <w:szCs w:val="20"/>
        </w:rPr>
        <w:t>f $3.0 million was included in equity in income from unconsolidated joint ventures. The proceeds were used to pay off the $24.1 million mortgage loan payable on the property, settle development obligations and for distributions to the partners. The Company</w:t>
      </w:r>
      <w:r>
        <w:rPr>
          <w:rFonts w:eastAsia="Times New Roman"/>
          <w:color w:val="000000"/>
          <w:sz w:val="20"/>
          <w:szCs w:val="20"/>
        </w:rPr>
        <w:t xml:space="preserve"> used its share of the net proceeds for general corporate purposes.</w:t>
      </w:r>
    </w:p>
    <w:p w:rsidR="00000000" w:rsidRDefault="00D10627">
      <w:pPr>
        <w:ind w:firstLine="495"/>
        <w:divId w:val="1648171773"/>
        <w:rPr>
          <w:rFonts w:eastAsia="Times New Roman"/>
        </w:rPr>
      </w:pPr>
      <w:r>
        <w:rPr>
          <w:rFonts w:eastAsia="Times New Roman"/>
          <w:i/>
          <w:iCs/>
          <w:color w:val="000000"/>
          <w:sz w:val="20"/>
          <w:szCs w:val="20"/>
        </w:rPr>
        <w:t>Financing Activity:</w:t>
      </w:r>
    </w:p>
    <w:p w:rsidR="00000000" w:rsidRDefault="00D10627">
      <w:pPr>
        <w:ind w:firstLine="495"/>
        <w:divId w:val="1953245796"/>
        <w:rPr>
          <w:rFonts w:eastAsia="Times New Roman"/>
        </w:rPr>
      </w:pPr>
      <w:r>
        <w:rPr>
          <w:rFonts w:eastAsia="Times New Roman"/>
          <w:color w:val="000000"/>
          <w:sz w:val="20"/>
          <w:szCs w:val="20"/>
        </w:rPr>
        <w:t>On January 22, 2018, the Company's joint venture in Fashion District Philadelphia obtained a $250.0 million term loan that bears interest at LIBOR plus 2.0% and matures</w:t>
      </w:r>
      <w:r>
        <w:rPr>
          <w:rFonts w:eastAsia="Times New Roman"/>
          <w:color w:val="000000"/>
          <w:sz w:val="20"/>
          <w:szCs w:val="20"/>
        </w:rPr>
        <w:t xml:space="preserve"> on January 22, 2023. Concurrent with the loan closing, the joint venture borrowed $150.0 million on the term loan and borrowed the remaining $100.0 million on March 26, 2018. The Company used its share of the proceeds to pay down its line of credit and fo</w:t>
      </w:r>
      <w:r>
        <w:rPr>
          <w:rFonts w:eastAsia="Times New Roman"/>
          <w:color w:val="000000"/>
          <w:sz w:val="20"/>
          <w:szCs w:val="20"/>
        </w:rPr>
        <w:t>r general corporate purposes.</w:t>
      </w:r>
    </w:p>
    <w:p w:rsidR="00000000" w:rsidRDefault="00D10627">
      <w:pPr>
        <w:jc w:val="center"/>
        <w:divId w:val="1374420998"/>
        <w:rPr>
          <w:rFonts w:eastAsia="Times New Roman"/>
        </w:rPr>
      </w:pPr>
      <w:r>
        <w:rPr>
          <w:rFonts w:eastAsia="Times New Roman"/>
          <w:color w:val="000000"/>
          <w:sz w:val="20"/>
          <w:szCs w:val="20"/>
        </w:rPr>
        <w:t>40</w:t>
      </w:r>
    </w:p>
    <w:p w:rsidR="00000000" w:rsidRDefault="00D10627">
      <w:pPr>
        <w:rPr>
          <w:rFonts w:eastAsia="Times New Roman"/>
        </w:rPr>
      </w:pPr>
      <w:r>
        <w:rPr>
          <w:rFonts w:eastAsia="Times New Roman"/>
        </w:rPr>
        <w:pict>
          <v:rect id="_x0000_i1065" style="width:0;height:1.5pt" o:hralign="center" o:hrstd="t" o:hr="t" fillcolor="#a0a0a0" stroked="f"/>
        </w:pict>
      </w:r>
    </w:p>
    <w:p w:rsidR="00000000" w:rsidRDefault="00D10627">
      <w:pPr>
        <w:divId w:val="423915130"/>
        <w:rPr>
          <w:rFonts w:eastAsia="Times New Roman"/>
        </w:rPr>
      </w:pPr>
    </w:p>
    <w:p w:rsidR="00000000" w:rsidRDefault="00D10627">
      <w:pPr>
        <w:ind w:firstLine="495"/>
        <w:divId w:val="942304059"/>
        <w:rPr>
          <w:rFonts w:eastAsia="Times New Roman"/>
        </w:rPr>
      </w:pPr>
      <w:r>
        <w:rPr>
          <w:rFonts w:eastAsia="Times New Roman"/>
          <w:color w:val="000000"/>
          <w:sz w:val="20"/>
          <w:szCs w:val="20"/>
        </w:rPr>
        <w:t xml:space="preserve">On March 29, 2018, the Company's joint venture in Broadway Plaza placed a $450.0 million loan on the property that bears interest at an effective rate of 4.19% and matures on April 1, </w:t>
      </w:r>
      <w:r>
        <w:rPr>
          <w:rFonts w:eastAsia="Times New Roman"/>
          <w:color w:val="000000"/>
          <w:sz w:val="20"/>
          <w:szCs w:val="20"/>
        </w:rPr>
        <w:t>2030. The Company used its share of the proceeds to pay down its line of credit and for general corporate purposes.</w:t>
      </w:r>
    </w:p>
    <w:p w:rsidR="00000000" w:rsidRDefault="00D10627">
      <w:pPr>
        <w:ind w:firstLine="495"/>
        <w:divId w:val="1601520841"/>
        <w:rPr>
          <w:rFonts w:eastAsia="Times New Roman"/>
        </w:rPr>
      </w:pPr>
      <w:r>
        <w:rPr>
          <w:rFonts w:eastAsia="Times New Roman"/>
          <w:color w:val="000000"/>
          <w:sz w:val="20"/>
          <w:szCs w:val="20"/>
        </w:rPr>
        <w:t xml:space="preserve">On August 31, 2018, concurrent with the sale of the ownership interest in One Westside (See "Acquisitions and Dispositions"), the Company's </w:t>
      </w:r>
      <w:r>
        <w:rPr>
          <w:rFonts w:eastAsia="Times New Roman"/>
          <w:color w:val="000000"/>
          <w:sz w:val="20"/>
          <w:szCs w:val="20"/>
        </w:rPr>
        <w:t>joint venture defeased the $140.8 million mortgage note payable on the property by providing a $149.2 million portfolio of marketable securities as replacement collateral in lieu of the property. The Company funded its $37.3 million share of the purchase p</w:t>
      </w:r>
      <w:r>
        <w:rPr>
          <w:rFonts w:eastAsia="Times New Roman"/>
          <w:color w:val="000000"/>
          <w:sz w:val="20"/>
          <w:szCs w:val="20"/>
        </w:rPr>
        <w:t>rice of the marketable securities portfolio with the proceeds from the sale of the ownership interest in the property.</w:t>
      </w:r>
    </w:p>
    <w:p w:rsidR="00000000" w:rsidRDefault="00D10627">
      <w:pPr>
        <w:ind w:firstLine="495"/>
        <w:divId w:val="1680961603"/>
        <w:rPr>
          <w:rFonts w:eastAsia="Times New Roman"/>
        </w:rPr>
      </w:pPr>
      <w:r>
        <w:rPr>
          <w:rFonts w:eastAsia="Times New Roman"/>
          <w:color w:val="000000"/>
          <w:sz w:val="20"/>
          <w:szCs w:val="20"/>
        </w:rPr>
        <w:t xml:space="preserve">On September 14, 2018, the Company entered into four interest rate swap agreements that effectively convert a total of $400.0 million of </w:t>
      </w:r>
      <w:r>
        <w:rPr>
          <w:rFonts w:eastAsia="Times New Roman"/>
          <w:color w:val="000000"/>
          <w:sz w:val="20"/>
          <w:szCs w:val="20"/>
        </w:rPr>
        <w:t>the outstanding balance of the Company’s line of credit from floating rate debt of LIBOR plus 1.45% to fixed rate debt of 4.30% until September 30, 2021.</w:t>
      </w:r>
    </w:p>
    <w:p w:rsidR="00000000" w:rsidRDefault="00D10627">
      <w:pPr>
        <w:ind w:firstLine="495"/>
        <w:divId w:val="1379159025"/>
        <w:rPr>
          <w:rFonts w:eastAsia="Times New Roman"/>
        </w:rPr>
      </w:pPr>
      <w:r>
        <w:rPr>
          <w:rFonts w:eastAsia="Times New Roman"/>
          <w:color w:val="000000"/>
          <w:sz w:val="20"/>
          <w:szCs w:val="20"/>
        </w:rPr>
        <w:t xml:space="preserve">On November 7, 2018, the Company's joint venture in Boulevard Shops replaced the existing loan on the </w:t>
      </w:r>
      <w:r>
        <w:rPr>
          <w:rFonts w:eastAsia="Times New Roman"/>
          <w:color w:val="000000"/>
          <w:sz w:val="20"/>
          <w:szCs w:val="20"/>
        </w:rPr>
        <w:t xml:space="preserve">property with a new $18.8 million loan that bears interest at LIBOR plus 1.85% and matures on December 5, 2023. The loan can be expanded, depending on certain conditions, up to $23.0 million. The Company used its share of the proceeds to pay down its line </w:t>
      </w:r>
      <w:r>
        <w:rPr>
          <w:rFonts w:eastAsia="Times New Roman"/>
          <w:color w:val="000000"/>
          <w:sz w:val="20"/>
          <w:szCs w:val="20"/>
        </w:rPr>
        <w:t>of credit and for general corporate purposes.</w:t>
      </w:r>
    </w:p>
    <w:p w:rsidR="00000000" w:rsidRDefault="00D10627">
      <w:pPr>
        <w:ind w:firstLine="495"/>
        <w:divId w:val="1775053405"/>
        <w:rPr>
          <w:rFonts w:eastAsia="Times New Roman"/>
        </w:rPr>
      </w:pPr>
      <w:r>
        <w:rPr>
          <w:rFonts w:eastAsia="Times New Roman"/>
          <w:color w:val="000000"/>
          <w:sz w:val="20"/>
          <w:szCs w:val="20"/>
        </w:rPr>
        <w:t>On January 10, 2019, the Company replaced the existing loan on Fashion Outlets of Chicago with a new $300.0 million loan that bears interest at an effective rate of 4.61% and matures on February 1, 2031. The Co</w:t>
      </w:r>
      <w:r>
        <w:rPr>
          <w:rFonts w:eastAsia="Times New Roman"/>
          <w:color w:val="000000"/>
          <w:sz w:val="20"/>
          <w:szCs w:val="20"/>
        </w:rPr>
        <w:t>mpany used the net proceeds to pay down its line of credit and for general corporate purposes.</w:t>
      </w:r>
    </w:p>
    <w:p w:rsidR="00000000" w:rsidRDefault="00D10627">
      <w:pPr>
        <w:ind w:firstLine="495"/>
        <w:divId w:val="1248467201"/>
        <w:rPr>
          <w:rFonts w:eastAsia="Times New Roman"/>
        </w:rPr>
      </w:pPr>
      <w:r>
        <w:rPr>
          <w:rFonts w:eastAsia="Times New Roman"/>
          <w:color w:val="000000"/>
          <w:sz w:val="20"/>
          <w:szCs w:val="20"/>
        </w:rPr>
        <w:t>On February 22, 2019, the Company’s joint venture in The Shops at Atlas Park entered into an agreement to increase the total borrowing capacity of the existing l</w:t>
      </w:r>
      <w:r>
        <w:rPr>
          <w:rFonts w:eastAsia="Times New Roman"/>
          <w:color w:val="000000"/>
          <w:sz w:val="20"/>
          <w:szCs w:val="20"/>
        </w:rPr>
        <w:t>oan on the property from $57.8 million to $80.0 million, and to extend the maturity date to October 28, 2021, including extension options. Concurrent with the loan modification, the joint venture borrowed an additional $18.4 million. The Company used its $</w:t>
      </w:r>
      <w:r>
        <w:rPr>
          <w:rFonts w:eastAsia="Times New Roman"/>
          <w:color w:val="000000"/>
          <w:sz w:val="20"/>
          <w:szCs w:val="20"/>
        </w:rPr>
        <w:t xml:space="preserve">9.2 million share of the additional proceeds to pay down its line of credit and for general corporate purposes. </w:t>
      </w:r>
    </w:p>
    <w:p w:rsidR="00000000" w:rsidRDefault="00D10627">
      <w:pPr>
        <w:ind w:firstLine="495"/>
        <w:divId w:val="1141121090"/>
        <w:rPr>
          <w:rFonts w:eastAsia="Times New Roman"/>
        </w:rPr>
      </w:pPr>
      <w:r>
        <w:rPr>
          <w:rFonts w:eastAsia="Times New Roman"/>
          <w:color w:val="000000"/>
          <w:sz w:val="20"/>
          <w:szCs w:val="20"/>
        </w:rPr>
        <w:t>On June 3, 2019, the Company’s joint venture in SanTan Village Regional Center replaced the existing loan on the property with a new $220.0 mil</w:t>
      </w:r>
      <w:r>
        <w:rPr>
          <w:rFonts w:eastAsia="Times New Roman"/>
          <w:color w:val="000000"/>
          <w:sz w:val="20"/>
          <w:szCs w:val="20"/>
        </w:rPr>
        <w:t xml:space="preserve">lion loan that bears interest at an effective rate of 4.34% and matures on July 1, 2029. The Company used its share of the additional proceeds to pay down its line of credit and for general corporate purposes. </w:t>
      </w:r>
    </w:p>
    <w:p w:rsidR="00000000" w:rsidRDefault="00D10627">
      <w:pPr>
        <w:ind w:firstLine="495"/>
        <w:divId w:val="306513880"/>
        <w:rPr>
          <w:rFonts w:eastAsia="Times New Roman"/>
        </w:rPr>
      </w:pPr>
      <w:r>
        <w:rPr>
          <w:rFonts w:eastAsia="Times New Roman"/>
          <w:color w:val="000000"/>
          <w:sz w:val="20"/>
          <w:szCs w:val="20"/>
        </w:rPr>
        <w:t>On June 27, 2019, the Company replaced the ex</w:t>
      </w:r>
      <w:r>
        <w:rPr>
          <w:rFonts w:eastAsia="Times New Roman"/>
          <w:color w:val="000000"/>
          <w:sz w:val="20"/>
          <w:szCs w:val="20"/>
        </w:rPr>
        <w:t>isting loan on Chandler Fashion Center with a new $256.0 million loan that bears interest at an effective rate of 4.18% and matures on July 5, 2024. The Company used its share of the additional proceeds to pay down its line of credit and for general corpor</w:t>
      </w:r>
      <w:r>
        <w:rPr>
          <w:rFonts w:eastAsia="Times New Roman"/>
          <w:color w:val="000000"/>
          <w:sz w:val="20"/>
          <w:szCs w:val="20"/>
        </w:rPr>
        <w:t xml:space="preserve">ate purposes. </w:t>
      </w:r>
    </w:p>
    <w:p w:rsidR="00000000" w:rsidRDefault="00D10627">
      <w:pPr>
        <w:ind w:firstLine="495"/>
        <w:divId w:val="115098533"/>
        <w:rPr>
          <w:rFonts w:eastAsia="Times New Roman"/>
        </w:rPr>
      </w:pPr>
      <w:r>
        <w:rPr>
          <w:rFonts w:eastAsia="Times New Roman"/>
          <w:color w:val="000000"/>
          <w:sz w:val="20"/>
          <w:szCs w:val="20"/>
        </w:rPr>
        <w:t>On July 25, 2019, the Company's joint venture in Fashion District Philadelphia amended the existing term loan on the joint venture to allow for additional borrowings up to $100.0 million at LIBOR plus 2.00%. Concurrent with the amendment, th</w:t>
      </w:r>
      <w:r>
        <w:rPr>
          <w:rFonts w:eastAsia="Times New Roman"/>
          <w:color w:val="000000"/>
          <w:sz w:val="20"/>
          <w:szCs w:val="20"/>
        </w:rPr>
        <w:t>e joint venture borrowed an additional $26.0 million. On August 16, 2019, the joint venture borrowed an additional $25.0 million. The Company used its share of the additional proceeds to pay down its line of credit and for general corporate purposes.</w:t>
      </w:r>
    </w:p>
    <w:p w:rsidR="00000000" w:rsidRDefault="00D10627">
      <w:pPr>
        <w:ind w:firstLine="495"/>
        <w:divId w:val="896630566"/>
        <w:rPr>
          <w:rFonts w:eastAsia="Times New Roman"/>
        </w:rPr>
      </w:pPr>
      <w:r>
        <w:rPr>
          <w:rFonts w:eastAsia="Times New Roman"/>
          <w:color w:val="000000"/>
          <w:sz w:val="20"/>
          <w:szCs w:val="20"/>
        </w:rPr>
        <w:t>On September 12, 2019, the Company’s joint venture in Tysons Tower placed a new $190.0 million loan on the property that bears interest at an effective rate of 3.38% and matures on November 11, 2029. The Company used its share of the proceeds to pay down i</w:t>
      </w:r>
      <w:r>
        <w:rPr>
          <w:rFonts w:eastAsia="Times New Roman"/>
          <w:color w:val="000000"/>
          <w:sz w:val="20"/>
          <w:szCs w:val="20"/>
        </w:rPr>
        <w:t xml:space="preserve">ts line of credit and for general corporate purposes. </w:t>
      </w:r>
    </w:p>
    <w:p w:rsidR="00000000" w:rsidRDefault="00D10627">
      <w:pPr>
        <w:ind w:firstLine="495"/>
        <w:divId w:val="27486993"/>
        <w:rPr>
          <w:rFonts w:eastAsia="Times New Roman"/>
        </w:rPr>
      </w:pPr>
      <w:r>
        <w:rPr>
          <w:rFonts w:eastAsia="Times New Roman"/>
          <w:color w:val="000000"/>
          <w:sz w:val="20"/>
          <w:szCs w:val="20"/>
        </w:rPr>
        <w:t>On October 17, 2019, the Company’s joint venture in West Acres placed a construction loan on the property that allows for borrowing of up to $6.5 million, bears interest at an effective rate of 3.72% a</w:t>
      </w:r>
      <w:r>
        <w:rPr>
          <w:rFonts w:eastAsia="Times New Roman"/>
          <w:color w:val="000000"/>
          <w:sz w:val="20"/>
          <w:szCs w:val="20"/>
        </w:rPr>
        <w:t>nd matures on October 10, 2029. The joint venture intends to use the proceeds from the loan to fund the expansion of the property.</w:t>
      </w:r>
    </w:p>
    <w:p w:rsidR="00000000" w:rsidRDefault="00D10627">
      <w:pPr>
        <w:ind w:firstLine="495"/>
        <w:divId w:val="585001099"/>
        <w:rPr>
          <w:rFonts w:eastAsia="Times New Roman"/>
        </w:rPr>
      </w:pPr>
      <w:r>
        <w:rPr>
          <w:rFonts w:eastAsia="Times New Roman"/>
          <w:color w:val="000000"/>
          <w:sz w:val="20"/>
          <w:szCs w:val="20"/>
        </w:rPr>
        <w:t>On December 3, 2019, the Company replaced the existing loan on Kings Plaza Shopping Center with a new $540.0 million loan tha</w:t>
      </w:r>
      <w:r>
        <w:rPr>
          <w:rFonts w:eastAsia="Times New Roman"/>
          <w:color w:val="000000"/>
          <w:sz w:val="20"/>
          <w:szCs w:val="20"/>
        </w:rPr>
        <w:t xml:space="preserve">t bears interest at an effective rate of 3.71% and matures on January 1, 2030. The Company used the additional proceeds to pay down its line of credit and for general corporate purposes. </w:t>
      </w:r>
    </w:p>
    <w:p w:rsidR="00000000" w:rsidRDefault="00D10627">
      <w:pPr>
        <w:ind w:firstLine="495"/>
        <w:divId w:val="1046293133"/>
        <w:rPr>
          <w:rFonts w:eastAsia="Times New Roman"/>
        </w:rPr>
      </w:pPr>
      <w:r>
        <w:rPr>
          <w:rFonts w:eastAsia="Times New Roman"/>
          <w:color w:val="000000"/>
          <w:sz w:val="20"/>
          <w:szCs w:val="20"/>
        </w:rPr>
        <w:t>On December 18, 2019, the Company’</w:t>
      </w:r>
      <w:r>
        <w:rPr>
          <w:rFonts w:eastAsia="Times New Roman"/>
          <w:color w:val="000000"/>
          <w:sz w:val="20"/>
          <w:szCs w:val="20"/>
        </w:rPr>
        <w:t>s joint venture in One Westside placed a $414.6 million construction loan on the redevelopment project (See "Redevelopment and Development Activities"). The loan bears interest at LIBOR plus 1.70%, which can be reduced to LIBOR plus 1.50% upon the completi</w:t>
      </w:r>
      <w:r>
        <w:rPr>
          <w:rFonts w:eastAsia="Times New Roman"/>
          <w:color w:val="000000"/>
          <w:sz w:val="20"/>
          <w:szCs w:val="20"/>
        </w:rPr>
        <w:t xml:space="preserve">on of certain conditions and matures on December 18, 2024. The joint venture intends to use the loan proceeds to fund the completion of the project. </w:t>
      </w:r>
    </w:p>
    <w:p w:rsidR="00000000" w:rsidRDefault="00D10627">
      <w:pPr>
        <w:ind w:firstLine="495"/>
        <w:divId w:val="1937708332"/>
        <w:rPr>
          <w:rFonts w:eastAsia="Times New Roman"/>
        </w:rPr>
      </w:pPr>
      <w:r>
        <w:rPr>
          <w:rFonts w:eastAsia="Times New Roman"/>
          <w:color w:val="000000"/>
          <w:sz w:val="20"/>
          <w:szCs w:val="20"/>
        </w:rPr>
        <w:t>On September 15, 2020, the Company closed on a loan extension agreement for the $191.0 million loan on Dan</w:t>
      </w:r>
      <w:r>
        <w:rPr>
          <w:rFonts w:eastAsia="Times New Roman"/>
          <w:color w:val="000000"/>
          <w:sz w:val="20"/>
          <w:szCs w:val="20"/>
        </w:rPr>
        <w:t xml:space="preserve">bury Fair Mall. Under the extension agreement, the original loan maturity date of October 1, 2020 was extended to April 1, 2021. The </w:t>
      </w:r>
    </w:p>
    <w:p w:rsidR="00000000" w:rsidRDefault="00D10627">
      <w:pPr>
        <w:jc w:val="center"/>
        <w:divId w:val="1136341325"/>
        <w:rPr>
          <w:rFonts w:eastAsia="Times New Roman"/>
        </w:rPr>
      </w:pPr>
      <w:r>
        <w:rPr>
          <w:rFonts w:eastAsia="Times New Roman"/>
          <w:color w:val="000000"/>
          <w:sz w:val="20"/>
          <w:szCs w:val="20"/>
        </w:rPr>
        <w:t>41</w:t>
      </w:r>
    </w:p>
    <w:p w:rsidR="00000000" w:rsidRDefault="00D10627">
      <w:pPr>
        <w:rPr>
          <w:rFonts w:eastAsia="Times New Roman"/>
        </w:rPr>
      </w:pPr>
      <w:r>
        <w:rPr>
          <w:rFonts w:eastAsia="Times New Roman"/>
        </w:rPr>
        <w:pict>
          <v:rect id="_x0000_i1066" style="width:0;height:1.5pt" o:hralign="center" o:hrstd="t" o:hr="t" fillcolor="#a0a0a0" stroked="f"/>
        </w:pict>
      </w:r>
    </w:p>
    <w:p w:rsidR="00000000" w:rsidRDefault="00D10627">
      <w:pPr>
        <w:divId w:val="660814530"/>
        <w:rPr>
          <w:rFonts w:eastAsia="Times New Roman"/>
        </w:rPr>
      </w:pPr>
    </w:p>
    <w:p w:rsidR="00000000" w:rsidRDefault="00D10627">
      <w:pPr>
        <w:divId w:val="2020235936"/>
        <w:rPr>
          <w:rFonts w:eastAsia="Times New Roman"/>
        </w:rPr>
      </w:pPr>
      <w:r>
        <w:rPr>
          <w:rFonts w:eastAsia="Times New Roman"/>
          <w:color w:val="000000"/>
          <w:sz w:val="20"/>
          <w:szCs w:val="20"/>
        </w:rPr>
        <w:t>loan may be further extended to July 1, 2021, subject to certain conditions. The</w:t>
      </w:r>
      <w:r>
        <w:rPr>
          <w:rFonts w:eastAsia="Times New Roman"/>
          <w:color w:val="000000"/>
          <w:sz w:val="20"/>
          <w:szCs w:val="20"/>
        </w:rPr>
        <w:t xml:space="preserve"> loan amount and interest rate are unchanged following the extension.</w:t>
      </w:r>
    </w:p>
    <w:p w:rsidR="00000000" w:rsidRDefault="00D10627">
      <w:pPr>
        <w:ind w:firstLine="495"/>
        <w:divId w:val="1230965313"/>
        <w:rPr>
          <w:rFonts w:eastAsia="Times New Roman"/>
        </w:rPr>
      </w:pPr>
      <w:r>
        <w:rPr>
          <w:rFonts w:eastAsia="Times New Roman"/>
          <w:color w:val="000000"/>
          <w:sz w:val="20"/>
          <w:szCs w:val="20"/>
        </w:rPr>
        <w:t>On November 17, 2020, the Company’s joint venture in Tysons VITA, the residential tower at Tysons Corner Center, placed a new $95.0 million loan on the property that bears interest at an</w:t>
      </w:r>
      <w:r>
        <w:rPr>
          <w:rFonts w:eastAsia="Times New Roman"/>
          <w:color w:val="000000"/>
          <w:sz w:val="20"/>
          <w:szCs w:val="20"/>
        </w:rPr>
        <w:t xml:space="preserve"> effective rate of 3.43% and matures on January 1, 2030. Initial loan funding for the Company’s joint venture was $90.0 million with future advance potential of up to $5.0 million. The Company used its share of the initial proceeds of $45.0 million for gen</w:t>
      </w:r>
      <w:r>
        <w:rPr>
          <w:rFonts w:eastAsia="Times New Roman"/>
          <w:color w:val="000000"/>
          <w:sz w:val="20"/>
          <w:szCs w:val="20"/>
        </w:rPr>
        <w:t>eral corporate purposes.</w:t>
      </w:r>
    </w:p>
    <w:p w:rsidR="00000000" w:rsidRDefault="00D10627">
      <w:pPr>
        <w:ind w:firstLine="495"/>
        <w:divId w:val="2088651158"/>
        <w:rPr>
          <w:rFonts w:eastAsia="Times New Roman"/>
        </w:rPr>
      </w:pPr>
      <w:r>
        <w:rPr>
          <w:rFonts w:eastAsia="Times New Roman"/>
          <w:color w:val="000000"/>
          <w:sz w:val="20"/>
          <w:szCs w:val="20"/>
        </w:rPr>
        <w:t>On December 10, 2020, the Company made the Partnership Loan to the Company’s joint venture in Fashion District Philadelphia to fund the entirety of a $100.0 million repayment to reduce the mortgage loan on Fashion District Philadel</w:t>
      </w:r>
      <w:r>
        <w:rPr>
          <w:rFonts w:eastAsia="Times New Roman"/>
          <w:color w:val="000000"/>
          <w:sz w:val="20"/>
          <w:szCs w:val="20"/>
        </w:rPr>
        <w:t>phia from $301.0 million to $201.0 million. This mortgage loan now matures on January 22, 2024, assuming exercise of a one-year extension option, and bears interest at LIBOR plus 3.5%, with a LIBOR floor of 0.50%. The partnership agreement for the joint ve</w:t>
      </w:r>
      <w:r>
        <w:rPr>
          <w:rFonts w:eastAsia="Times New Roman"/>
          <w:color w:val="000000"/>
          <w:sz w:val="20"/>
          <w:szCs w:val="20"/>
        </w:rPr>
        <w:t>nture was amended in connection with the Partnership Loan, and pursuant to the amended agreement, the Partnership Loan plus 15% accrued interest must be repaid prior to the resumption of 50/50 cash distributions to the Company and its joint venture partner</w:t>
      </w:r>
      <w:r>
        <w:rPr>
          <w:rFonts w:eastAsia="Times New Roman"/>
          <w:color w:val="000000"/>
          <w:sz w:val="20"/>
          <w:szCs w:val="20"/>
        </w:rPr>
        <w:t xml:space="preserve"> (See Note 16–Consolidated Joint Venture and Acquisitions of the Company’s Consolidated Financial Statements). </w:t>
      </w:r>
    </w:p>
    <w:p w:rsidR="00000000" w:rsidRDefault="00D10627">
      <w:pPr>
        <w:ind w:firstLine="495"/>
        <w:divId w:val="563298762"/>
        <w:rPr>
          <w:rFonts w:eastAsia="Times New Roman"/>
        </w:rPr>
      </w:pPr>
      <w:r>
        <w:rPr>
          <w:rFonts w:eastAsia="Times New Roman"/>
          <w:color w:val="000000"/>
          <w:sz w:val="20"/>
          <w:szCs w:val="20"/>
        </w:rPr>
        <w:t>On December 15, 2020, the Company closed on a loan extension agreement for the Fashion Outlets of Niagara $101.5 million loan. Under the extensi</w:t>
      </w:r>
      <w:r>
        <w:rPr>
          <w:rFonts w:eastAsia="Times New Roman"/>
          <w:color w:val="000000"/>
          <w:sz w:val="20"/>
          <w:szCs w:val="20"/>
        </w:rPr>
        <w:t>on agreement the original loan maturity date of October 6, 2020 was extended to October 6, 2023. The loan amount and interest rate are unchanged following the extension.</w:t>
      </w:r>
    </w:p>
    <w:p w:rsidR="00000000" w:rsidRDefault="00D10627">
      <w:pPr>
        <w:ind w:firstLine="495"/>
        <w:divId w:val="134876347"/>
        <w:rPr>
          <w:rFonts w:eastAsia="Times New Roman"/>
        </w:rPr>
      </w:pPr>
      <w:r>
        <w:rPr>
          <w:rFonts w:eastAsia="Times New Roman"/>
          <w:color w:val="000000"/>
          <w:sz w:val="20"/>
          <w:szCs w:val="20"/>
        </w:rPr>
        <w:t>On December 29, 2020, the Company’s joint venture closed on a one-year maturity date e</w:t>
      </w:r>
      <w:r>
        <w:rPr>
          <w:rFonts w:eastAsia="Times New Roman"/>
          <w:color w:val="000000"/>
          <w:sz w:val="20"/>
          <w:szCs w:val="20"/>
        </w:rPr>
        <w:t xml:space="preserve">xtension for the FlatIron Crossing loan to January 5, 2022. The interest rate increased from 3.85% to 4.10%, and the Company’s joint venture repaid $15.0 million, $7.6 million at the Company's pro rata share, of the outstanding loan balance at closing. At </w:t>
      </w:r>
      <w:r>
        <w:rPr>
          <w:rFonts w:eastAsia="Times New Roman"/>
          <w:color w:val="000000"/>
          <w:sz w:val="20"/>
          <w:szCs w:val="20"/>
        </w:rPr>
        <w:t>December 31, 2020, the Company’s pro rata share of the loan is $102.6 million.</w:t>
      </w:r>
    </w:p>
    <w:p w:rsidR="00000000" w:rsidRDefault="00D10627">
      <w:pPr>
        <w:ind w:firstLine="495"/>
        <w:divId w:val="1989741972"/>
        <w:rPr>
          <w:rFonts w:eastAsia="Times New Roman"/>
        </w:rPr>
      </w:pPr>
      <w:r>
        <w:rPr>
          <w:rFonts w:eastAsia="Times New Roman"/>
          <w:color w:val="000000"/>
          <w:sz w:val="20"/>
          <w:szCs w:val="20"/>
        </w:rPr>
        <w:t>On January 22, 2021, the Company closed on a one-year extension for Green Acres Mall $270.6 million loan to February 3, 2022, which also includes a one-year extension to Februar</w:t>
      </w:r>
      <w:r>
        <w:rPr>
          <w:rFonts w:eastAsia="Times New Roman"/>
          <w:color w:val="000000"/>
          <w:sz w:val="20"/>
          <w:szCs w:val="20"/>
        </w:rPr>
        <w:t>y 3, 2023. The interest rate remained unchanged, and the Company repaid $9 million of the outstanding loan balance at closing.</w:t>
      </w:r>
    </w:p>
    <w:p w:rsidR="00000000" w:rsidRDefault="00D10627">
      <w:pPr>
        <w:ind w:firstLine="495"/>
        <w:divId w:val="1767967012"/>
        <w:rPr>
          <w:rFonts w:eastAsia="Times New Roman"/>
        </w:rPr>
      </w:pPr>
      <w:r>
        <w:rPr>
          <w:rFonts w:eastAsia="Times New Roman"/>
          <w:color w:val="000000"/>
          <w:sz w:val="20"/>
          <w:szCs w:val="20"/>
        </w:rPr>
        <w:t>During the second quarter of 2020 and in July 2020, the Company secured agreements with its mortgage lenders on 19 mortgage loans</w:t>
      </w:r>
      <w:r>
        <w:rPr>
          <w:rFonts w:eastAsia="Times New Roman"/>
          <w:color w:val="000000"/>
          <w:sz w:val="20"/>
          <w:szCs w:val="20"/>
        </w:rPr>
        <w:t xml:space="preserve"> to defer approximately $47.2 million of both second and third quarter of 2020 debt service payments at the Company’s pro rata share during the COVID-19 pandemic. Of the deferred payments, $28.1 million and $36.9 million was repaid in the three months and </w:t>
      </w:r>
      <w:r>
        <w:rPr>
          <w:rFonts w:eastAsia="Times New Roman"/>
          <w:color w:val="000000"/>
          <w:sz w:val="20"/>
          <w:szCs w:val="20"/>
        </w:rPr>
        <w:t>twelve months ended December 31, 2020, respectively; and the remaining balance has now been fully repaid during the first quarter of 2021.</w:t>
      </w:r>
    </w:p>
    <w:p w:rsidR="00000000" w:rsidRDefault="00D10627">
      <w:pPr>
        <w:divId w:val="881017308"/>
        <w:rPr>
          <w:rFonts w:eastAsia="Times New Roman"/>
        </w:rPr>
      </w:pPr>
      <w:r>
        <w:rPr>
          <w:rFonts w:eastAsia="Times New Roman"/>
          <w:i/>
          <w:iCs/>
          <w:color w:val="000000"/>
          <w:sz w:val="20"/>
          <w:szCs w:val="20"/>
        </w:rPr>
        <w:t>Redevelopment and Development Activity:</w:t>
      </w:r>
    </w:p>
    <w:p w:rsidR="00000000" w:rsidRDefault="00D10627">
      <w:pPr>
        <w:ind w:firstLine="495"/>
        <w:divId w:val="967274782"/>
        <w:rPr>
          <w:rFonts w:eastAsia="Times New Roman"/>
        </w:rPr>
      </w:pPr>
      <w:r>
        <w:rPr>
          <w:rFonts w:eastAsia="Times New Roman"/>
          <w:color w:val="000000"/>
          <w:sz w:val="20"/>
          <w:szCs w:val="20"/>
        </w:rPr>
        <w:t>The Company's joint venture with Hudson Pacific Properties is redeveloping On</w:t>
      </w:r>
      <w:r>
        <w:rPr>
          <w:rFonts w:eastAsia="Times New Roman"/>
          <w:color w:val="000000"/>
          <w:sz w:val="20"/>
          <w:szCs w:val="20"/>
        </w:rPr>
        <w:t>e Westside into 584,000 square feet of creative office space and 96,000 square feet of dining and entertainment space. The entire creative office space has been leased to Google and is expected to be completed in 2022. The total cost of the project is esti</w:t>
      </w:r>
      <w:r>
        <w:rPr>
          <w:rFonts w:eastAsia="Times New Roman"/>
          <w:color w:val="000000"/>
          <w:sz w:val="20"/>
          <w:szCs w:val="20"/>
        </w:rPr>
        <w:t>mated to be between $500.0 million and $550.0 million, with $125.0 million to $137.5 million estimated to be the Company's pro rata share. The Company has funded $77.7 million of the total $310.9 million incurred by the joint venture as of December 31, 202</w:t>
      </w:r>
      <w:r>
        <w:rPr>
          <w:rFonts w:eastAsia="Times New Roman"/>
          <w:color w:val="000000"/>
          <w:sz w:val="20"/>
          <w:szCs w:val="20"/>
        </w:rPr>
        <w:t xml:space="preserve">0. The joint venture expects to fund the remaining costs of the development with its new $414.6 million construction loan (See "Financing Activities"). </w:t>
      </w:r>
    </w:p>
    <w:p w:rsidR="00000000" w:rsidRDefault="00D10627">
      <w:pPr>
        <w:ind w:firstLine="495"/>
        <w:divId w:val="594748818"/>
        <w:rPr>
          <w:rFonts w:eastAsia="Times New Roman"/>
        </w:rPr>
      </w:pPr>
      <w:r>
        <w:rPr>
          <w:rFonts w:eastAsia="Times New Roman"/>
          <w:color w:val="000000"/>
          <w:sz w:val="20"/>
          <w:szCs w:val="20"/>
        </w:rPr>
        <w:t>The Company has a 50/50 joint venture with Simon Property Group to develop Los Angeles Premium Outlets,</w:t>
      </w:r>
      <w:r>
        <w:rPr>
          <w:rFonts w:eastAsia="Times New Roman"/>
          <w:color w:val="000000"/>
          <w:sz w:val="20"/>
          <w:szCs w:val="20"/>
        </w:rPr>
        <w:t xml:space="preserve"> a premium outlet center in Carson, California that is planned to open with approximately 400,000 square feet, followed by an additional 165,000 square feet in the second phase. The Company has funded $37.7 million of the total $75.4 million incurred by th</w:t>
      </w:r>
      <w:r>
        <w:rPr>
          <w:rFonts w:eastAsia="Times New Roman"/>
          <w:color w:val="000000"/>
          <w:sz w:val="20"/>
          <w:szCs w:val="20"/>
        </w:rPr>
        <w:t>e joint venture as of December 31, 2020.</w:t>
      </w:r>
    </w:p>
    <w:p w:rsidR="00000000" w:rsidRDefault="00D10627">
      <w:pPr>
        <w:ind w:firstLine="495"/>
        <w:divId w:val="2014719924"/>
        <w:rPr>
          <w:rFonts w:eastAsia="Times New Roman"/>
        </w:rPr>
      </w:pPr>
      <w:r>
        <w:rPr>
          <w:rFonts w:eastAsia="Times New Roman"/>
          <w:color w:val="000000"/>
          <w:sz w:val="20"/>
          <w:szCs w:val="20"/>
        </w:rPr>
        <w:t>In connection with the closures and lease rejections of several Sears stores owned or partially owned by the Company, the Company anticipates spending between $130.0 million to $160.0 million at the Company’s pro ra</w:t>
      </w:r>
      <w:r>
        <w:rPr>
          <w:rFonts w:eastAsia="Times New Roman"/>
          <w:color w:val="000000"/>
          <w:sz w:val="20"/>
          <w:szCs w:val="20"/>
        </w:rPr>
        <w:t>ta sha</w:t>
      </w:r>
      <w:r>
        <w:rPr>
          <w:rFonts w:eastAsia="Times New Roman"/>
          <w:color w:val="000000"/>
          <w:sz w:val="20"/>
          <w:szCs w:val="20"/>
          <w:shd w:val="clear" w:color="auto" w:fill="FFFFFF"/>
        </w:rPr>
        <w:t>re to redevelop the Sears stores. The anticipated openings of such redevelopments are expected to occur over several years. The estimated range of redevelopment costs could increase if the Company or its joint venture decides to expand the scope of t</w:t>
      </w:r>
      <w:r>
        <w:rPr>
          <w:rFonts w:eastAsia="Times New Roman"/>
          <w:color w:val="000000"/>
          <w:sz w:val="20"/>
          <w:szCs w:val="20"/>
          <w:shd w:val="clear" w:color="auto" w:fill="FFFFFF"/>
        </w:rPr>
        <w:t xml:space="preserve">he redevelopments. </w:t>
      </w:r>
      <w:r>
        <w:rPr>
          <w:rFonts w:eastAsia="Times New Roman"/>
          <w:color w:val="000000"/>
          <w:sz w:val="20"/>
          <w:szCs w:val="20"/>
        </w:rPr>
        <w:t xml:space="preserve">The Company has funded $37.5 million at its pro rata share as of December 31, 2020. </w:t>
      </w:r>
    </w:p>
    <w:p w:rsidR="00000000" w:rsidRDefault="00D10627">
      <w:pPr>
        <w:ind w:firstLine="495"/>
        <w:divId w:val="740062839"/>
        <w:rPr>
          <w:rFonts w:eastAsia="Times New Roman"/>
        </w:rPr>
      </w:pPr>
      <w:r>
        <w:rPr>
          <w:rFonts w:eastAsia="Times New Roman"/>
          <w:i/>
          <w:iCs/>
          <w:color w:val="000000"/>
          <w:sz w:val="20"/>
          <w:szCs w:val="20"/>
        </w:rPr>
        <w:t>Other Transactions and Events:</w:t>
      </w:r>
    </w:p>
    <w:p w:rsidR="00000000" w:rsidRDefault="00D10627">
      <w:pPr>
        <w:ind w:firstLine="495"/>
        <w:divId w:val="1321688997"/>
        <w:rPr>
          <w:rFonts w:eastAsia="Times New Roman"/>
        </w:rPr>
      </w:pPr>
      <w:r>
        <w:rPr>
          <w:rFonts w:eastAsia="Times New Roman"/>
          <w:color w:val="000000"/>
          <w:sz w:val="20"/>
          <w:szCs w:val="20"/>
        </w:rPr>
        <w:t>On January 1, 2018, upon adoption of ASU 2014-09, "Revenue From Contracts With Customers, (ASC 606)", the Company changed</w:t>
      </w:r>
      <w:r>
        <w:rPr>
          <w:rFonts w:eastAsia="Times New Roman"/>
          <w:color w:val="000000"/>
          <w:sz w:val="20"/>
          <w:szCs w:val="20"/>
        </w:rPr>
        <w:t xml:space="preserve"> its accounting for Chandler Freehold from a co-venture arrangement to a financing arrangement ("Financing Arrangement"). As a result, the Company no longer records co-venture expense for its partner's share of the income of Chandler Freehold. Under the Fi</w:t>
      </w:r>
      <w:r>
        <w:rPr>
          <w:rFonts w:eastAsia="Times New Roman"/>
          <w:color w:val="000000"/>
          <w:sz w:val="20"/>
          <w:szCs w:val="20"/>
        </w:rPr>
        <w:t xml:space="preserve">nancing Arrangement, the Company recognizes interest expense on (i) the changes in fair value of the </w:t>
      </w:r>
    </w:p>
    <w:p w:rsidR="00000000" w:rsidRDefault="00D10627">
      <w:pPr>
        <w:jc w:val="center"/>
        <w:divId w:val="1404450545"/>
        <w:rPr>
          <w:rFonts w:eastAsia="Times New Roman"/>
        </w:rPr>
      </w:pPr>
      <w:r>
        <w:rPr>
          <w:rFonts w:eastAsia="Times New Roman"/>
          <w:color w:val="000000"/>
          <w:sz w:val="20"/>
          <w:szCs w:val="20"/>
        </w:rPr>
        <w:t>42</w:t>
      </w:r>
    </w:p>
    <w:p w:rsidR="00000000" w:rsidRDefault="00D10627">
      <w:pPr>
        <w:rPr>
          <w:rFonts w:eastAsia="Times New Roman"/>
        </w:rPr>
      </w:pPr>
      <w:r>
        <w:rPr>
          <w:rFonts w:eastAsia="Times New Roman"/>
        </w:rPr>
        <w:pict>
          <v:rect id="_x0000_i1067" style="width:0;height:1.5pt" o:hralign="center" o:hrstd="t" o:hr="t" fillcolor="#a0a0a0" stroked="f"/>
        </w:pict>
      </w:r>
    </w:p>
    <w:p w:rsidR="00000000" w:rsidRDefault="00D10627">
      <w:pPr>
        <w:divId w:val="1641379936"/>
        <w:rPr>
          <w:rFonts w:eastAsia="Times New Roman"/>
        </w:rPr>
      </w:pPr>
    </w:p>
    <w:p w:rsidR="00000000" w:rsidRDefault="00D10627">
      <w:pPr>
        <w:divId w:val="1981029861"/>
        <w:rPr>
          <w:rFonts w:eastAsia="Times New Roman"/>
        </w:rPr>
      </w:pPr>
      <w:r>
        <w:rPr>
          <w:rFonts w:eastAsia="Times New Roman"/>
          <w:color w:val="000000"/>
          <w:sz w:val="20"/>
          <w:szCs w:val="20"/>
        </w:rPr>
        <w:t>Financing Arrangement obligation, (ii) any payments to the joint venture partner equal to their pro rata share o</w:t>
      </w:r>
      <w:r>
        <w:rPr>
          <w:rFonts w:eastAsia="Times New Roman"/>
          <w:color w:val="000000"/>
          <w:sz w:val="20"/>
          <w:szCs w:val="20"/>
        </w:rPr>
        <w:t>f net income and (iii) any payments to the joint venture partner less than or in excess of their pro rata share of net income.</w:t>
      </w:r>
    </w:p>
    <w:p w:rsidR="00000000" w:rsidRDefault="00D10627">
      <w:pPr>
        <w:ind w:firstLine="495"/>
        <w:divId w:val="1921211588"/>
        <w:rPr>
          <w:rFonts w:eastAsia="Times New Roman"/>
        </w:rPr>
      </w:pPr>
      <w:r>
        <w:rPr>
          <w:rFonts w:eastAsia="Times New Roman"/>
          <w:color w:val="000000"/>
          <w:sz w:val="20"/>
          <w:szCs w:val="20"/>
        </w:rPr>
        <w:t xml:space="preserve">On February 1 and 2, 2018, the Company reduced its workforce by approximately 10 percent. The Company incurred a one-time charge </w:t>
      </w:r>
      <w:r>
        <w:rPr>
          <w:rFonts w:eastAsia="Times New Roman"/>
          <w:color w:val="000000"/>
          <w:sz w:val="20"/>
          <w:szCs w:val="20"/>
        </w:rPr>
        <w:t>of $12.7 million in connection with the workforce reduction during the year ended December 31, 2018.  As a result of the workforce reduction, the Company, exclusive of the one-time charge, reduced expenses by approximately $10.0 million during the year end</w:t>
      </w:r>
      <w:r>
        <w:rPr>
          <w:rFonts w:eastAsia="Times New Roman"/>
          <w:color w:val="000000"/>
          <w:sz w:val="20"/>
          <w:szCs w:val="20"/>
        </w:rPr>
        <w:t>ing December 31, 2018.</w:t>
      </w:r>
    </w:p>
    <w:p w:rsidR="00000000" w:rsidRDefault="00D10627">
      <w:pPr>
        <w:ind w:firstLine="495"/>
        <w:divId w:val="1650133224"/>
        <w:rPr>
          <w:rFonts w:eastAsia="Times New Roman"/>
        </w:rPr>
      </w:pPr>
      <w:r>
        <w:rPr>
          <w:rFonts w:eastAsia="Times New Roman"/>
          <w:color w:val="000000"/>
          <w:sz w:val="20"/>
          <w:szCs w:val="20"/>
        </w:rPr>
        <w:t>During the year ended December 31, 2018, the Company incurred $19.4 million in costs associated with activities related to shareholder activism. These costs were primarily for legal and advisory services.</w:t>
      </w:r>
    </w:p>
    <w:p w:rsidR="00000000" w:rsidRDefault="00D10627">
      <w:pPr>
        <w:ind w:firstLine="495"/>
        <w:divId w:val="1171486634"/>
        <w:rPr>
          <w:rFonts w:eastAsia="Times New Roman"/>
        </w:rPr>
      </w:pPr>
      <w:r>
        <w:rPr>
          <w:rFonts w:eastAsia="Times New Roman"/>
          <w:color w:val="000000"/>
          <w:sz w:val="20"/>
          <w:szCs w:val="20"/>
        </w:rPr>
        <w:t>On January 1, 2019, the Comp</w:t>
      </w:r>
      <w:r>
        <w:rPr>
          <w:rFonts w:eastAsia="Times New Roman"/>
          <w:color w:val="000000"/>
          <w:sz w:val="20"/>
          <w:szCs w:val="20"/>
        </w:rPr>
        <w:t>any adopted Accounting Standards Codification ("ASC") 842 "Leases", under the modified retrospective method. The new standard amended the principles for the recognition, measurement, presentation and disclosure of leases for both parties to a contract (i.e</w:t>
      </w:r>
      <w:r>
        <w:rPr>
          <w:rFonts w:eastAsia="Times New Roman"/>
          <w:color w:val="000000"/>
          <w:sz w:val="20"/>
          <w:szCs w:val="20"/>
        </w:rPr>
        <w:t>. lessees and lessors). In connection with the adoption of the new lease standard, the Company elected to use the transition packages of practical expedients for implementation provided by the Financial Accounting Standards Board ("FASB"), which included (</w:t>
      </w:r>
      <w:r>
        <w:rPr>
          <w:rFonts w:eastAsia="Times New Roman"/>
          <w:color w:val="000000"/>
          <w:sz w:val="20"/>
          <w:szCs w:val="20"/>
        </w:rPr>
        <w:t>i) relief from re-assessing whether an expired or existing contract meets the definition of a lease, (ii) relief from re-assessing the classification of expired or existing leases at the adoption date, (iii) allowing previously capitalized initial direct l</w:t>
      </w:r>
      <w:r>
        <w:rPr>
          <w:rFonts w:eastAsia="Times New Roman"/>
          <w:color w:val="000000"/>
          <w:sz w:val="20"/>
          <w:szCs w:val="20"/>
        </w:rPr>
        <w:t>easing costs to continue to be amortized, and (iv) application of the standard as of the adoption date rather than to all periods presented.</w:t>
      </w:r>
    </w:p>
    <w:p w:rsidR="00000000" w:rsidRDefault="00D10627">
      <w:pPr>
        <w:ind w:firstLine="495"/>
        <w:divId w:val="1708414404"/>
        <w:rPr>
          <w:rFonts w:eastAsia="Times New Roman"/>
        </w:rPr>
      </w:pPr>
      <w:r>
        <w:rPr>
          <w:rFonts w:eastAsia="Times New Roman"/>
          <w:color w:val="000000"/>
          <w:sz w:val="20"/>
          <w:szCs w:val="20"/>
        </w:rPr>
        <w:t>Upon adoption of the new standard, the Company has presented all revenues associated with leases as leasing revenue</w:t>
      </w:r>
      <w:r>
        <w:rPr>
          <w:rFonts w:eastAsia="Times New Roman"/>
          <w:color w:val="000000"/>
          <w:sz w:val="20"/>
          <w:szCs w:val="20"/>
        </w:rPr>
        <w:t xml:space="preserve"> on its consolidated statements of operations. For comparison purposes, the Company has reclassified minimum rents, percentage rents, tenant recoveries and other leasing income to leasing revenue for the year ended December 31, 2018 to conform to the prese</w:t>
      </w:r>
      <w:r>
        <w:rPr>
          <w:rFonts w:eastAsia="Times New Roman"/>
          <w:color w:val="000000"/>
          <w:sz w:val="20"/>
          <w:szCs w:val="20"/>
        </w:rPr>
        <w:t>ntation for the years ended December 31, 2020 and 2019. The new standard requires the Company to reduce leasing revenue for credit losses associated with lease receivables. For the year ended December 31, 2018, the provision for bad debts is included in sh</w:t>
      </w:r>
      <w:r>
        <w:rPr>
          <w:rFonts w:eastAsia="Times New Roman"/>
          <w:color w:val="000000"/>
          <w:sz w:val="20"/>
          <w:szCs w:val="20"/>
        </w:rPr>
        <w:t xml:space="preserve">opping center and operating expenses. In addition, straight-line rent receivables are written off when the Company believes there is reasonable uncertainty regarding a tenant's ability to complete the term of the lease. As a result, the Company recognized </w:t>
      </w:r>
      <w:r>
        <w:rPr>
          <w:rFonts w:eastAsia="Times New Roman"/>
          <w:color w:val="000000"/>
          <w:sz w:val="20"/>
          <w:szCs w:val="20"/>
        </w:rPr>
        <w:t xml:space="preserve">a cumulative effect adjustment of $2.2 million upon adoption for the write off of straight-line rent receivables of tenants that were in litigation or bankruptcy. </w:t>
      </w:r>
    </w:p>
    <w:p w:rsidR="00000000" w:rsidRDefault="00D10627">
      <w:pPr>
        <w:ind w:firstLine="495"/>
        <w:divId w:val="1908493953"/>
        <w:rPr>
          <w:rFonts w:eastAsia="Times New Roman"/>
        </w:rPr>
      </w:pPr>
      <w:r>
        <w:rPr>
          <w:rFonts w:eastAsia="Times New Roman"/>
          <w:color w:val="000000"/>
          <w:sz w:val="20"/>
          <w:szCs w:val="20"/>
        </w:rPr>
        <w:t>The new standard requires that lessors expense, on an as-incurred basis, certain initial dir</w:t>
      </w:r>
      <w:r>
        <w:rPr>
          <w:rFonts w:eastAsia="Times New Roman"/>
          <w:color w:val="000000"/>
          <w:sz w:val="20"/>
          <w:szCs w:val="20"/>
        </w:rPr>
        <w:t>ect costs that are not incremental in negotiating a lease. Initial direct costs include the salaries and related costs for employees directly working on leasing activities. Prior to January 1, 2019, these costs were capitalizable and therefore the new leas</w:t>
      </w:r>
      <w:r>
        <w:rPr>
          <w:rFonts w:eastAsia="Times New Roman"/>
          <w:color w:val="000000"/>
          <w:sz w:val="20"/>
          <w:szCs w:val="20"/>
        </w:rPr>
        <w:t>e standard resulted in certain of these costs being expensed as incurred. For comparison purposes, the Company has reclassified leasing costs that were included in management companies' operating expenses to leasing expenses for the year ended December 31,</w:t>
      </w:r>
      <w:r>
        <w:rPr>
          <w:rFonts w:eastAsia="Times New Roman"/>
          <w:color w:val="000000"/>
          <w:sz w:val="20"/>
          <w:szCs w:val="20"/>
        </w:rPr>
        <w:t xml:space="preserve"> 2018 to conform to the presentation for the years ended December 31, 2020 and 2019. </w:t>
      </w:r>
    </w:p>
    <w:p w:rsidR="00000000" w:rsidRDefault="00D10627">
      <w:pPr>
        <w:ind w:firstLine="495"/>
        <w:divId w:val="1095783668"/>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w:t>
      </w:r>
      <w:r>
        <w:rPr>
          <w:rFonts w:eastAsia="Times New Roman"/>
          <w:color w:val="000000"/>
          <w:sz w:val="20"/>
          <w:szCs w:val="20"/>
        </w:rPr>
        <w:t>o stay-at-home orders, and the majority of its properties were temporarily closed in part or completely. As of October 7, 2020, all of the Company’s properties resumed operations and have remained open since that time, including Queens Center and Kings Pla</w:t>
      </w:r>
      <w:r>
        <w:rPr>
          <w:rFonts w:eastAsia="Times New Roman"/>
          <w:color w:val="000000"/>
          <w:sz w:val="20"/>
          <w:szCs w:val="20"/>
        </w:rPr>
        <w:t>za in New York City, which re-opened in early September 2020 after being closed since March 2020, and nine indoor California malls that had previously re-opened in May and early June 2020, but were closed for a second time in July 2020 pursuant to a statew</w:t>
      </w:r>
      <w:r>
        <w:rPr>
          <w:rFonts w:eastAsia="Times New Roman"/>
          <w:color w:val="000000"/>
          <w:sz w:val="20"/>
          <w:szCs w:val="20"/>
        </w:rPr>
        <w:t xml:space="preserve">ide mandate. Those nine indoor California malls include Fresno Fashion Fair, Inland Center, Pacific View, The Mall at Victor Valley, The Oaks and Vintage Faire Mall, each of which re-opened in late August 2020, and Lakewood Center, Los Cerritos Center and </w:t>
      </w:r>
      <w:r>
        <w:rPr>
          <w:rFonts w:eastAsia="Times New Roman"/>
          <w:color w:val="000000"/>
          <w:sz w:val="20"/>
          <w:szCs w:val="20"/>
        </w:rPr>
        <w:t>Stonewood Center, each of which re-opened on October 7, 2020. All Centers have been open and operating since October 7, 2020, and government mandated restrictions have generally been eased during 2021.</w:t>
      </w:r>
    </w:p>
    <w:p w:rsidR="00000000" w:rsidRDefault="00D10627">
      <w:pPr>
        <w:ind w:firstLine="495"/>
        <w:divId w:val="1220241063"/>
        <w:rPr>
          <w:rFonts w:eastAsia="Times New Roman"/>
        </w:rPr>
      </w:pPr>
      <w:r>
        <w:rPr>
          <w:rFonts w:eastAsia="Times New Roman"/>
          <w:color w:val="000000"/>
          <w:sz w:val="20"/>
          <w:szCs w:val="20"/>
        </w:rPr>
        <w:t>The Company continues to work with all of its stakeholders to mitigate the impact of COVID-19. The Company has developed and implemented a long list of operational protocols based on Centers for Disease Control and Prevention recommendations designed to en</w:t>
      </w:r>
      <w:r>
        <w:rPr>
          <w:rFonts w:eastAsia="Times New Roman"/>
          <w:color w:val="000000"/>
          <w:sz w:val="20"/>
          <w:szCs w:val="20"/>
        </w:rPr>
        <w:t>sure the safety of its employees, tenants, service providers and shoppers. Those measures include among others: the use of sophisticated air filtration systems to increase air circulation and outside air flow and ventilation, significantly intensified clea</w:t>
      </w:r>
      <w:r>
        <w:rPr>
          <w:rFonts w:eastAsia="Times New Roman"/>
          <w:color w:val="000000"/>
          <w:sz w:val="20"/>
          <w:szCs w:val="20"/>
        </w:rPr>
        <w:t>ning and sanitizing procedures with special focus on high-touch and traffic areas, highly visible and accessible self-service sanitizing stations, providing masks at all properties as needed and requiring mask-wearing at nearly all properties in compliance</w:t>
      </w:r>
      <w:r>
        <w:rPr>
          <w:rFonts w:eastAsia="Times New Roman"/>
          <w:color w:val="000000"/>
          <w:sz w:val="20"/>
          <w:szCs w:val="20"/>
        </w:rPr>
        <w:t xml:space="preserve"> with state and local requirements, touchless entries, social distance queuing including the use of digital technologies, path of travel guidelines including vertical transportation and deliveries, furniture placement and the use of sophisticated traffic-c</w:t>
      </w:r>
      <w:r>
        <w:rPr>
          <w:rFonts w:eastAsia="Times New Roman"/>
          <w:color w:val="000000"/>
          <w:sz w:val="20"/>
          <w:szCs w:val="20"/>
        </w:rPr>
        <w:t>ounting technology to ensure that its properties adhere to any relevant regulatory capacity constraints. The Company’s indoor properties feature vast interior common areas, most with two to three story ceiling clearances, ample floor space and a comfortabl</w:t>
      </w:r>
      <w:r>
        <w:rPr>
          <w:rFonts w:eastAsia="Times New Roman"/>
          <w:color w:val="000000"/>
          <w:sz w:val="20"/>
          <w:szCs w:val="20"/>
        </w:rPr>
        <w:t>e environment to practice effective social distancing even during peak retail periods. The Company provides round-the-clock security to enforce policies and regulations, to discourage congregation and to encourage proper distancing. Each property deploys r</w:t>
      </w:r>
      <w:r>
        <w:rPr>
          <w:rFonts w:eastAsia="Times New Roman"/>
          <w:color w:val="000000"/>
          <w:sz w:val="20"/>
          <w:szCs w:val="20"/>
        </w:rPr>
        <w:t xml:space="preserve">obust messaging to inform all of the Company’s stakeholders of its </w:t>
      </w:r>
    </w:p>
    <w:p w:rsidR="00000000" w:rsidRDefault="00D10627">
      <w:pPr>
        <w:jc w:val="center"/>
        <w:divId w:val="1217624041"/>
        <w:rPr>
          <w:rFonts w:eastAsia="Times New Roman"/>
        </w:rPr>
      </w:pPr>
      <w:r>
        <w:rPr>
          <w:rFonts w:eastAsia="Times New Roman"/>
          <w:color w:val="000000"/>
          <w:sz w:val="20"/>
          <w:szCs w:val="20"/>
        </w:rPr>
        <w:t>43</w:t>
      </w:r>
    </w:p>
    <w:p w:rsidR="00000000" w:rsidRDefault="00D10627">
      <w:pPr>
        <w:rPr>
          <w:rFonts w:eastAsia="Times New Roman"/>
        </w:rPr>
      </w:pPr>
      <w:r>
        <w:rPr>
          <w:rFonts w:eastAsia="Times New Roman"/>
        </w:rPr>
        <w:pict>
          <v:rect id="_x0000_i1068" style="width:0;height:1.5pt" o:hralign="center" o:hrstd="t" o:hr="t" fillcolor="#a0a0a0" stroked="f"/>
        </w:pict>
      </w:r>
    </w:p>
    <w:p w:rsidR="00000000" w:rsidRDefault="00D10627">
      <w:pPr>
        <w:divId w:val="1805733334"/>
        <w:rPr>
          <w:rFonts w:eastAsia="Times New Roman"/>
        </w:rPr>
      </w:pPr>
    </w:p>
    <w:p w:rsidR="00000000" w:rsidRDefault="00D10627">
      <w:pPr>
        <w:divId w:val="99300178"/>
        <w:rPr>
          <w:rFonts w:eastAsia="Times New Roman"/>
        </w:rPr>
      </w:pPr>
      <w:r>
        <w:rPr>
          <w:rFonts w:eastAsia="Times New Roman"/>
          <w:color w:val="000000"/>
          <w:sz w:val="20"/>
          <w:szCs w:val="20"/>
        </w:rPr>
        <w:t>operating standards and requirements within a multi-media platform that includes abundant on premise signage, digital and social messaging, and in</w:t>
      </w:r>
      <w:r>
        <w:rPr>
          <w:rFonts w:eastAsia="Times New Roman"/>
          <w:color w:val="000000"/>
          <w:sz w:val="20"/>
          <w:szCs w:val="20"/>
        </w:rPr>
        <w:t xml:space="preserve">formation within its property and corporate websites. The Company believes that, due to the quality of design and construction of its malls, it will be able to continue to provide a safe indoor environment for its employees, tenants, service providers and </w:t>
      </w:r>
      <w:r>
        <w:rPr>
          <w:rFonts w:eastAsia="Times New Roman"/>
          <w:color w:val="000000"/>
          <w:sz w:val="20"/>
          <w:szCs w:val="20"/>
        </w:rPr>
        <w:t>shoppers. Although the Company has incurred, and will continue to incur, some incremental costs associated with COVID-19 operating protocols and programs, these costs have not been, and are not anticipated to be, significant.</w:t>
      </w:r>
    </w:p>
    <w:p w:rsidR="00000000" w:rsidRDefault="00D10627">
      <w:pPr>
        <w:ind w:firstLine="495"/>
        <w:divId w:val="1747995933"/>
        <w:rPr>
          <w:rFonts w:eastAsia="Times New Roman"/>
        </w:rPr>
      </w:pPr>
      <w:r>
        <w:rPr>
          <w:rFonts w:eastAsia="Times New Roman"/>
          <w:color w:val="000000"/>
          <w:sz w:val="20"/>
          <w:szCs w:val="20"/>
        </w:rPr>
        <w:t>While the ultimate adverse imp</w:t>
      </w:r>
      <w:r>
        <w:rPr>
          <w:rFonts w:eastAsia="Times New Roman"/>
          <w:color w:val="000000"/>
          <w:sz w:val="20"/>
          <w:szCs w:val="20"/>
        </w:rPr>
        <w:t>act of this outbreak is unknown at this time, the Company’s financial condition and the results of its operations have been negatively impacted, as certain tenants delayed rent payments during the fourth quarter of 2020 and some tenants have continued to r</w:t>
      </w:r>
      <w:r>
        <w:rPr>
          <w:rFonts w:eastAsia="Times New Roman"/>
          <w:color w:val="000000"/>
          <w:sz w:val="20"/>
          <w:szCs w:val="20"/>
        </w:rPr>
        <w:t>equest delayed or reduced rent payments for January and beyond. See "Outlook" in Results of Operations for a further discussion of the forward-looking impact of COVID-19 and the Company's strategic plan to mitigate the anticipated negative impact on its fi</w:t>
      </w:r>
      <w:r>
        <w:rPr>
          <w:rFonts w:eastAsia="Times New Roman"/>
          <w:color w:val="000000"/>
          <w:sz w:val="20"/>
          <w:szCs w:val="20"/>
        </w:rPr>
        <w:t>nancial condition and results of operations.</w:t>
      </w:r>
    </w:p>
    <w:p w:rsidR="00000000" w:rsidRDefault="00D10627">
      <w:pPr>
        <w:ind w:firstLine="495"/>
        <w:divId w:val="1819036914"/>
        <w:rPr>
          <w:rFonts w:eastAsia="Times New Roman"/>
        </w:rPr>
      </w:pPr>
      <w:r>
        <w:rPr>
          <w:rFonts w:eastAsia="Times New Roman"/>
          <w:color w:val="000000"/>
          <w:sz w:val="20"/>
          <w:szCs w:val="20"/>
        </w:rPr>
        <w:t>In March 2020, the Company declared a reduced second quarter dividend of $0.50 per share of its common stock, which was paid on June 3, 2020 in a combination of cash and shares of common stock, at the election o</w:t>
      </w:r>
      <w:r>
        <w:rPr>
          <w:rFonts w:eastAsia="Times New Roman"/>
          <w:color w:val="000000"/>
          <w:sz w:val="20"/>
          <w:szCs w:val="20"/>
        </w:rPr>
        <w:t>f the stockholder, subject to a limitation that the aggregate amount of cash payable to holders of the Company’s common stock would not exceed 20% of the aggregate amount of the dividend, or $0.10 per share, for all stockholders of record on April 22, 2020</w:t>
      </w:r>
      <w:r>
        <w:rPr>
          <w:rFonts w:eastAsia="Times New Roman"/>
          <w:color w:val="000000"/>
          <w:sz w:val="20"/>
          <w:szCs w:val="20"/>
        </w:rPr>
        <w:t>. The amount of the dividend represents a reduction from the Company’s first quarter dividend, and was paid in a combination of cash and shares of common stock to preserve liquidity in light of the impact and uncertainty arising out of the COVID-19 outbrea</w:t>
      </w:r>
      <w:r>
        <w:rPr>
          <w:rFonts w:eastAsia="Times New Roman"/>
          <w:color w:val="000000"/>
          <w:sz w:val="20"/>
          <w:szCs w:val="20"/>
        </w:rPr>
        <w:t>k. On July 24, 2020, the Company declared a further reduced third quarter cash dividend of $0.15 per share of its common stock, which was paid in cash on September 8, 2020 to stockholders of record on August 19, 2020. On October 29, 2020, the Company decla</w:t>
      </w:r>
      <w:r>
        <w:rPr>
          <w:rFonts w:eastAsia="Times New Roman"/>
          <w:color w:val="000000"/>
          <w:sz w:val="20"/>
          <w:szCs w:val="20"/>
        </w:rPr>
        <w:t>red a fourth quarter cash dividend of $0.15 per share of its common stock, which was paid on December 3, 2020 to stockholders of record on November 9, 2020. On January 28, 2021, the Company declared a first quarter cash dividend of $0.15 per share of its c</w:t>
      </w:r>
      <w:r>
        <w:rPr>
          <w:rFonts w:eastAsia="Times New Roman"/>
          <w:color w:val="000000"/>
          <w:sz w:val="20"/>
          <w:szCs w:val="20"/>
        </w:rPr>
        <w:t>ommon stock, which will be paid on March 3, 2021 to stockholders of record on February 19, 2021. The dividend amount will be reviewed by the Board on a quarterly basis. See “Liquidity and Capital Resources” for a further discussion of the Company’s anticip</w:t>
      </w:r>
      <w:r>
        <w:rPr>
          <w:rFonts w:eastAsia="Times New Roman"/>
          <w:color w:val="000000"/>
          <w:sz w:val="20"/>
          <w:szCs w:val="20"/>
        </w:rPr>
        <w:t>ated liquidity needs, and the measures taken by the Company to meet those needs.</w:t>
      </w:r>
    </w:p>
    <w:p w:rsidR="00000000" w:rsidRDefault="00D10627">
      <w:pPr>
        <w:ind w:firstLine="495"/>
        <w:divId w:val="1934628325"/>
        <w:rPr>
          <w:rFonts w:eastAsia="Times New Roman"/>
        </w:rPr>
      </w:pPr>
      <w:r>
        <w:rPr>
          <w:rFonts w:eastAsia="Times New Roman"/>
          <w:color w:val="000000"/>
          <w:sz w:val="20"/>
          <w:szCs w:val="20"/>
        </w:rPr>
        <w:t>On December 31, 2020, the Company and its joint venture partner, Seritage, entered into a distribution agreement. The joint venture owned nine properties, including the former Sears parcels at the South Plains Mall and the Arrowhead Towne Center. The joint</w:t>
      </w:r>
      <w:r>
        <w:rPr>
          <w:rFonts w:eastAsia="Times New Roman"/>
          <w:color w:val="000000"/>
          <w:sz w:val="20"/>
          <w:szCs w:val="20"/>
        </w:rPr>
        <w:t xml:space="preserve"> venture distributed the former Sears parcel at South Plains Mall to the Company and the former Sears parcel at Arrowhead Towne Center to Seritage. The joint venture partners agreed that the distributed properties were of equal value. The Company now owns </w:t>
      </w:r>
      <w:r>
        <w:rPr>
          <w:rFonts w:eastAsia="Times New Roman"/>
          <w:color w:val="000000"/>
          <w:sz w:val="20"/>
          <w:szCs w:val="20"/>
        </w:rPr>
        <w:t>100% of the former Sears parcel at South Plains Mall. Effective December 31, 2020, the Company consolidates its 100% interest in the Sears parcel at South Plains Mall in the Company’s consolidated financial statements (See Note 16–Consolidated Joint Ventur</w:t>
      </w:r>
      <w:r>
        <w:rPr>
          <w:rFonts w:eastAsia="Times New Roman"/>
          <w:color w:val="000000"/>
          <w:sz w:val="20"/>
          <w:szCs w:val="20"/>
        </w:rPr>
        <w:t>e and Acquisitions of the Company’s consolidated financial statements).</w:t>
      </w:r>
    </w:p>
    <w:p w:rsidR="00000000" w:rsidRDefault="00D10627">
      <w:pPr>
        <w:ind w:firstLine="495"/>
        <w:divId w:val="140465805"/>
        <w:rPr>
          <w:rFonts w:eastAsia="Times New Roman"/>
        </w:rPr>
      </w:pPr>
      <w:r>
        <w:rPr>
          <w:rFonts w:eastAsia="Times New Roman"/>
          <w:i/>
          <w:iCs/>
          <w:color w:val="000000"/>
          <w:sz w:val="20"/>
          <w:szCs w:val="20"/>
        </w:rPr>
        <w:t>Inflation:</w:t>
      </w:r>
    </w:p>
    <w:p w:rsidR="00000000" w:rsidRDefault="00D10627">
      <w:pPr>
        <w:ind w:firstLine="495"/>
        <w:divId w:val="1983650508"/>
        <w:rPr>
          <w:rFonts w:eastAsia="Times New Roman"/>
        </w:rPr>
      </w:pPr>
      <w:r>
        <w:rPr>
          <w:rFonts w:eastAsia="Times New Roman"/>
          <w:color w:val="000000"/>
          <w:sz w:val="20"/>
          <w:szCs w:val="20"/>
        </w:rPr>
        <w:t>In the last five years, inflation has not had a significant impact on the Company because of a relatively low inflation rate. Most of the leases at the Centers have rent adj</w:t>
      </w:r>
      <w:r>
        <w:rPr>
          <w:rFonts w:eastAsia="Times New Roman"/>
          <w:color w:val="000000"/>
          <w:sz w:val="20"/>
          <w:szCs w:val="20"/>
        </w:rPr>
        <w:t>ustments periodically throughout the lease term. These rent increases are either in fixed increments or based on using an annual multiple of increases in the Consumer Price Index ("CPI"). In addition, approximately 3% to 18% of the leases for spaces 10,000</w:t>
      </w:r>
      <w:r>
        <w:rPr>
          <w:rFonts w:eastAsia="Times New Roman"/>
          <w:color w:val="000000"/>
          <w:sz w:val="20"/>
          <w:szCs w:val="20"/>
        </w:rPr>
        <w:t xml:space="preserve"> square feet and under expire each year, which enables the Company to replace existing leases with new leases at higher base rents if the rents of the existing leases are below the then existing market rate. The Company has generally entered into leases th</w:t>
      </w:r>
      <w:r>
        <w:rPr>
          <w:rFonts w:eastAsia="Times New Roman"/>
          <w:color w:val="000000"/>
          <w:sz w:val="20"/>
          <w:szCs w:val="20"/>
        </w:rPr>
        <w:t>at require tenants to pay a stated amount for operating expenses, generally excluding property taxes, regardless of the expenses actually incurred at any Center, which places the burden of cost control on the Company. Additionally, certain leases require t</w:t>
      </w:r>
      <w:r>
        <w:rPr>
          <w:rFonts w:eastAsia="Times New Roman"/>
          <w:color w:val="000000"/>
          <w:sz w:val="20"/>
          <w:szCs w:val="20"/>
        </w:rPr>
        <w:t xml:space="preserve">he tenants to pay their pro rata share of operating expenses. </w:t>
      </w:r>
    </w:p>
    <w:p w:rsidR="00000000" w:rsidRDefault="00D10627">
      <w:pPr>
        <w:divId w:val="152529711"/>
        <w:rPr>
          <w:rFonts w:eastAsia="Times New Roman"/>
        </w:rPr>
      </w:pPr>
      <w:r>
        <w:rPr>
          <w:rFonts w:eastAsia="Times New Roman"/>
          <w:b/>
          <w:bCs/>
          <w:color w:val="000000"/>
          <w:sz w:val="20"/>
          <w:szCs w:val="20"/>
        </w:rPr>
        <w:t>Critical Accounting Policies</w:t>
      </w:r>
    </w:p>
    <w:p w:rsidR="00000000" w:rsidRDefault="00D10627">
      <w:pPr>
        <w:ind w:firstLine="495"/>
        <w:divId w:val="3368148"/>
        <w:rPr>
          <w:rFonts w:eastAsia="Times New Roman"/>
        </w:rPr>
      </w:pPr>
      <w:r>
        <w:rPr>
          <w:rFonts w:eastAsia="Times New Roman"/>
          <w:color w:val="000000"/>
          <w:sz w:val="20"/>
          <w:szCs w:val="20"/>
        </w:rPr>
        <w:t xml:space="preserve">The preparation of financial statements in conformity with generally accepted accounting principles ("GAAP") in the United States of America requires management to </w:t>
      </w:r>
      <w:r>
        <w:rPr>
          <w:rFonts w:eastAsia="Times New Roman"/>
          <w:color w:val="000000"/>
          <w:sz w:val="20"/>
          <w:szCs w:val="20"/>
        </w:rPr>
        <w:t>make estimates and assumptions that affect the reported amounts of assets and liabilities and disclosure of contingent assets and liabilities at the date of the financial statements and the reported amounts of revenues and expenses during the reporting per</w:t>
      </w:r>
      <w:r>
        <w:rPr>
          <w:rFonts w:eastAsia="Times New Roman"/>
          <w:color w:val="000000"/>
          <w:sz w:val="20"/>
          <w:szCs w:val="20"/>
        </w:rPr>
        <w:t>iod. Actual results could differ from those estimates.</w:t>
      </w:r>
    </w:p>
    <w:p w:rsidR="00000000" w:rsidRDefault="00D10627">
      <w:pPr>
        <w:ind w:firstLine="495"/>
        <w:divId w:val="1302925929"/>
        <w:rPr>
          <w:rFonts w:eastAsia="Times New Roman"/>
        </w:rPr>
      </w:pPr>
      <w:r>
        <w:rPr>
          <w:rFonts w:eastAsia="Times New Roman"/>
          <w:color w:val="000000"/>
          <w:sz w:val="20"/>
          <w:szCs w:val="20"/>
        </w:rPr>
        <w:t>Some of these estimates and assumptions include judgments on revenue recognition, estimates for common area maintenance and real estate tax accruals, provisions for uncollectible accounts, impairment o</w:t>
      </w:r>
      <w:r>
        <w:rPr>
          <w:rFonts w:eastAsia="Times New Roman"/>
          <w:color w:val="000000"/>
          <w:sz w:val="20"/>
          <w:szCs w:val="20"/>
        </w:rPr>
        <w:t>f long-lived assets, the allocation of purchase price between tangible and intangible assets, capitalization of costs and fair value measurements. The Company's significant accounting policies are described in more detail in Note 2—Summary of Significant A</w:t>
      </w:r>
      <w:r>
        <w:rPr>
          <w:rFonts w:eastAsia="Times New Roman"/>
          <w:color w:val="000000"/>
          <w:sz w:val="20"/>
          <w:szCs w:val="20"/>
        </w:rPr>
        <w:t>ccounting Policies in the Company's Notes to the Consolidated Financial Statements. However, the following policies are deemed to be critical.</w:t>
      </w:r>
    </w:p>
    <w:p w:rsidR="00000000" w:rsidRDefault="00D10627">
      <w:pPr>
        <w:ind w:firstLine="495"/>
        <w:divId w:val="1237934916"/>
        <w:rPr>
          <w:rFonts w:eastAsia="Times New Roman"/>
        </w:rPr>
      </w:pPr>
    </w:p>
    <w:p w:rsidR="00000000" w:rsidRDefault="00D10627">
      <w:pPr>
        <w:ind w:firstLine="495"/>
        <w:divId w:val="1119490812"/>
        <w:rPr>
          <w:rFonts w:eastAsia="Times New Roman"/>
        </w:rPr>
      </w:pPr>
    </w:p>
    <w:p w:rsidR="00000000" w:rsidRDefault="00D10627">
      <w:pPr>
        <w:jc w:val="center"/>
        <w:divId w:val="1242445260"/>
        <w:rPr>
          <w:rFonts w:eastAsia="Times New Roman"/>
        </w:rPr>
      </w:pPr>
      <w:r>
        <w:rPr>
          <w:rFonts w:eastAsia="Times New Roman"/>
          <w:color w:val="000000"/>
          <w:sz w:val="20"/>
          <w:szCs w:val="20"/>
        </w:rPr>
        <w:t>44</w:t>
      </w:r>
    </w:p>
    <w:p w:rsidR="00000000" w:rsidRDefault="00D10627">
      <w:pPr>
        <w:rPr>
          <w:rFonts w:eastAsia="Times New Roman"/>
        </w:rPr>
      </w:pPr>
      <w:r>
        <w:rPr>
          <w:rFonts w:eastAsia="Times New Roman"/>
        </w:rPr>
        <w:pict>
          <v:rect id="_x0000_i1069" style="width:0;height:1.5pt" o:hralign="center" o:hrstd="t" o:hr="t" fillcolor="#a0a0a0" stroked="f"/>
        </w:pict>
      </w:r>
    </w:p>
    <w:p w:rsidR="00000000" w:rsidRDefault="00D10627">
      <w:pPr>
        <w:divId w:val="792291532"/>
        <w:rPr>
          <w:rFonts w:eastAsia="Times New Roman"/>
        </w:rPr>
      </w:pPr>
    </w:p>
    <w:p w:rsidR="00000000" w:rsidRDefault="00D10627">
      <w:pPr>
        <w:ind w:firstLine="495"/>
        <w:divId w:val="764229122"/>
        <w:rPr>
          <w:rFonts w:eastAsia="Times New Roman"/>
        </w:rPr>
      </w:pPr>
      <w:r>
        <w:rPr>
          <w:rFonts w:eastAsia="Times New Roman"/>
          <w:i/>
          <w:iCs/>
          <w:color w:val="000000"/>
          <w:sz w:val="20"/>
          <w:szCs w:val="20"/>
        </w:rPr>
        <w:t>Acquisitions:</w:t>
      </w:r>
    </w:p>
    <w:p w:rsidR="00000000" w:rsidRDefault="00D10627">
      <w:pPr>
        <w:ind w:firstLine="495"/>
        <w:divId w:val="74984069"/>
        <w:rPr>
          <w:rFonts w:eastAsia="Times New Roman"/>
        </w:rPr>
      </w:pPr>
      <w:r>
        <w:rPr>
          <w:rFonts w:eastAsia="Times New Roman"/>
          <w:color w:val="000000"/>
          <w:sz w:val="20"/>
          <w:szCs w:val="20"/>
        </w:rPr>
        <w:t>Upon the acquisition of real estate properties, the Co</w:t>
      </w:r>
      <w:r>
        <w:rPr>
          <w:rFonts w:eastAsia="Times New Roman"/>
          <w:color w:val="000000"/>
          <w:sz w:val="20"/>
          <w:szCs w:val="20"/>
        </w:rPr>
        <w:t>mpany evaluates whether the acquisition is a business combination or asset acquisition. For both business combinations and asset acquisitions, the Company allocates the purchase price of properties to acquired tangible assets and intangible assets and liab</w:t>
      </w:r>
      <w:r>
        <w:rPr>
          <w:rFonts w:eastAsia="Times New Roman"/>
          <w:color w:val="000000"/>
          <w:sz w:val="20"/>
          <w:szCs w:val="20"/>
        </w:rPr>
        <w:t xml:space="preserve">ilities. For asset acquisitions, the Company capitalizes transaction costs and allocates the purchase price using a relative fair value method allocating all accumulated costs. For business combinations, the Company expenses transaction costs incurred and </w:t>
      </w:r>
      <w:r>
        <w:rPr>
          <w:rFonts w:eastAsia="Times New Roman"/>
          <w:color w:val="000000"/>
          <w:sz w:val="20"/>
          <w:szCs w:val="20"/>
        </w:rPr>
        <w:t>allocates purchase price based on the estimated fair value of each separately identified asset and liability. The Company allocates the estimated fair value of acquisitions to land, building, tenant improvements and identified intangible assets and liabili</w:t>
      </w:r>
      <w:r>
        <w:rPr>
          <w:rFonts w:eastAsia="Times New Roman"/>
          <w:color w:val="000000"/>
          <w:sz w:val="20"/>
          <w:szCs w:val="20"/>
        </w:rPr>
        <w:t>ties, based on their estimated fair values. In addition, any assumed mortgage notes payable are recorded at their estimated fair values. The estimated fair value of the land and buildings is determined utilizing an “as if vacant” methodology. Tenant improv</w:t>
      </w:r>
      <w:r>
        <w:rPr>
          <w:rFonts w:eastAsia="Times New Roman"/>
          <w:color w:val="000000"/>
          <w:sz w:val="20"/>
          <w:szCs w:val="20"/>
        </w:rPr>
        <w:t>ements represent the tangible assets associated with the existing leases valued on a fair value basis at the acquisition date prorated over the remaining lease terms. The tenant improvements are classified as an asset under property and are depreciated ove</w:t>
      </w:r>
      <w:r>
        <w:rPr>
          <w:rFonts w:eastAsia="Times New Roman"/>
          <w:color w:val="000000"/>
          <w:sz w:val="20"/>
          <w:szCs w:val="20"/>
        </w:rPr>
        <w:t>r the remaining lease terms. Identifiable intangible assets and liabilities relate to the value of in-place operating leases which come in three forms: (i) leasing commissions and legal costs, which represent the value associated with “cost avoidance” of a</w:t>
      </w:r>
      <w:r>
        <w:rPr>
          <w:rFonts w:eastAsia="Times New Roman"/>
          <w:color w:val="000000"/>
          <w:sz w:val="20"/>
          <w:szCs w:val="20"/>
        </w:rPr>
        <w:t>cquiring in-place leases, such as lease commissions paid under terms generally experienced in the Company's markets; (ii) value of in-place leases, which represents the estimated loss of revenue and of costs incurred for the period required to lease the “a</w:t>
      </w:r>
      <w:r>
        <w:rPr>
          <w:rFonts w:eastAsia="Times New Roman"/>
          <w:color w:val="000000"/>
          <w:sz w:val="20"/>
          <w:szCs w:val="20"/>
        </w:rPr>
        <w:t>ssumed vacant” property to the occupancy level when purchased; and (iii) above or below-market value of in-place leases, which represents the difference between the contractual rents and market rents at the time of the acquisition, discounted for tenant cr</w:t>
      </w:r>
      <w:r>
        <w:rPr>
          <w:rFonts w:eastAsia="Times New Roman"/>
          <w:color w:val="000000"/>
          <w:sz w:val="20"/>
          <w:szCs w:val="20"/>
        </w:rPr>
        <w:t>edit risks. Leasing commissions and legal costs are recorded in deferred charges and other assets and are amortized over the remaining lease terms. The value of in-place leases is recorded in deferred charges and other assets and amortized over the remaini</w:t>
      </w:r>
      <w:r>
        <w:rPr>
          <w:rFonts w:eastAsia="Times New Roman"/>
          <w:color w:val="000000"/>
          <w:sz w:val="20"/>
          <w:szCs w:val="20"/>
        </w:rPr>
        <w:t>ng lease terms plus any below-market fixed rate renewal options. Above or below-market leases are classified in deferred charges and other assets or in other accrued liabilities, depending on whether the contractual terms are above or below-market, and the</w:t>
      </w:r>
      <w:r>
        <w:rPr>
          <w:rFonts w:eastAsia="Times New Roman"/>
          <w:color w:val="000000"/>
          <w:sz w:val="20"/>
          <w:szCs w:val="20"/>
        </w:rPr>
        <w:t xml:space="preserve"> asset or liability is amortized to minimum rents over the remaining terms of the leases. The remaining lease terms of below-market leases may include certain below-market fixed-rate renewal periods. In considering whether or not a lessee will execute a be</w:t>
      </w:r>
      <w:r>
        <w:rPr>
          <w:rFonts w:eastAsia="Times New Roman"/>
          <w:color w:val="000000"/>
          <w:sz w:val="20"/>
          <w:szCs w:val="20"/>
        </w:rPr>
        <w:t>low-market fixed-rate lease renewal option, the Company evaluates economic factors and certain qualitative factors at the time of acquisition such as tenant mix in the Center, the Company's relationship with the tenant and the availability of competing ten</w:t>
      </w:r>
      <w:r>
        <w:rPr>
          <w:rFonts w:eastAsia="Times New Roman"/>
          <w:color w:val="000000"/>
          <w:sz w:val="20"/>
          <w:szCs w:val="20"/>
        </w:rPr>
        <w:t>ant space.</w:t>
      </w:r>
    </w:p>
    <w:p w:rsidR="00000000" w:rsidRDefault="00D10627">
      <w:pPr>
        <w:ind w:firstLine="495"/>
        <w:divId w:val="1272280123"/>
        <w:rPr>
          <w:rFonts w:eastAsia="Times New Roman"/>
        </w:rPr>
      </w:pPr>
      <w:r>
        <w:rPr>
          <w:rFonts w:eastAsia="Times New Roman"/>
          <w:color w:val="000000"/>
          <w:sz w:val="20"/>
          <w:szCs w:val="20"/>
        </w:rPr>
        <w:t>Remeasurement gains and losses are recognized when the Company becomes the primary beneficiary of an existing equity method investment that is a variable interest entity to the extent that the fair value of the existing equity investment exceeds</w:t>
      </w:r>
      <w:r>
        <w:rPr>
          <w:rFonts w:eastAsia="Times New Roman"/>
          <w:color w:val="000000"/>
          <w:sz w:val="20"/>
          <w:szCs w:val="20"/>
        </w:rPr>
        <w:t xml:space="preserve"> the carrying value of the investment, and remeasurement losses to the extent the carrying value of the investment exceeds the fair value. The fair value is determined based on a discounted cash flow model, with the significant unobservable inputs includin</w:t>
      </w:r>
      <w:r>
        <w:rPr>
          <w:rFonts w:eastAsia="Times New Roman"/>
          <w:color w:val="000000"/>
          <w:sz w:val="20"/>
          <w:szCs w:val="20"/>
        </w:rPr>
        <w:t>g discount rate, terminal capitalization rate and market rents.</w:t>
      </w:r>
    </w:p>
    <w:p w:rsidR="00000000" w:rsidRDefault="00D10627">
      <w:pPr>
        <w:ind w:firstLine="495"/>
        <w:divId w:val="691733102"/>
        <w:rPr>
          <w:rFonts w:eastAsia="Times New Roman"/>
        </w:rPr>
      </w:pPr>
      <w:r>
        <w:rPr>
          <w:rFonts w:eastAsia="Times New Roman"/>
          <w:i/>
          <w:iCs/>
          <w:color w:val="000000"/>
          <w:sz w:val="20"/>
          <w:szCs w:val="20"/>
        </w:rPr>
        <w:t>Asset Impairment:</w:t>
      </w:r>
    </w:p>
    <w:p w:rsidR="00000000" w:rsidRDefault="00D10627">
      <w:pPr>
        <w:ind w:firstLine="495"/>
        <w:divId w:val="1201287520"/>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w:t>
      </w:r>
      <w:r>
        <w:rPr>
          <w:rFonts w:eastAsia="Times New Roman"/>
          <w:color w:val="000000"/>
          <w:sz w:val="20"/>
          <w:szCs w:val="20"/>
        </w:rPr>
        <w:t>s the effects of demand, competition and other economic factors. Such factors include projected rental revenue, operating costs and capital expenditures as well as estimated holding periods and capitalization rates. If an impairment indicator exists, the d</w:t>
      </w:r>
      <w:r>
        <w:rPr>
          <w:rFonts w:eastAsia="Times New Roman"/>
          <w:color w:val="000000"/>
          <w:sz w:val="20"/>
          <w:szCs w:val="20"/>
        </w:rPr>
        <w:t>etermination of recoverability is made based upon the estimated undiscounted future net cash flows, excluding interest expense. The amount of impairment loss, if any, is determined by comparing the fair value, as determined by a discounted cash flows analy</w:t>
      </w:r>
      <w:r>
        <w:rPr>
          <w:rFonts w:eastAsia="Times New Roman"/>
          <w:color w:val="000000"/>
          <w:sz w:val="20"/>
          <w:szCs w:val="20"/>
        </w:rPr>
        <w:t>sis or a contracted sales price, with the carrying value of the related assets. The Company generally holds and operates its properties long-term, which decreases the likelihood of their carrying values not being recoverable. A shortened holding period inc</w:t>
      </w:r>
      <w:r>
        <w:rPr>
          <w:rFonts w:eastAsia="Times New Roman"/>
          <w:color w:val="000000"/>
          <w:sz w:val="20"/>
          <w:szCs w:val="20"/>
        </w:rPr>
        <w:t>reases the risk that the carrying value of a long-lived asset is not recoverable. Properties classified as held for sale are measured at the lower of the carrying amount or fair value less cost to sell.</w:t>
      </w:r>
    </w:p>
    <w:p w:rsidR="00000000" w:rsidRDefault="00D10627">
      <w:pPr>
        <w:ind w:firstLine="495"/>
        <w:divId w:val="1044057869"/>
        <w:rPr>
          <w:rFonts w:eastAsia="Times New Roman"/>
        </w:rPr>
      </w:pPr>
      <w:r>
        <w:rPr>
          <w:rFonts w:eastAsia="Times New Roman"/>
          <w:color w:val="000000"/>
          <w:sz w:val="20"/>
          <w:szCs w:val="20"/>
        </w:rPr>
        <w:t>The Company reviews its investments in unconsolidated</w:t>
      </w:r>
      <w:r>
        <w:rPr>
          <w:rFonts w:eastAsia="Times New Roman"/>
          <w:color w:val="000000"/>
          <w:sz w:val="20"/>
          <w:szCs w:val="20"/>
        </w:rPr>
        <w:t xml:space="preserve"> joint ventures for a series of operating losses and other factors that may indicate that a decrease in the value of its investments has occurred which is other-than-temporary. The investment in each unconsolidated joint venture is evaluated periodically, </w:t>
      </w:r>
      <w:r>
        <w:rPr>
          <w:rFonts w:eastAsia="Times New Roman"/>
          <w:color w:val="000000"/>
          <w:sz w:val="20"/>
          <w:szCs w:val="20"/>
        </w:rPr>
        <w:t>and as deemed necessary, for recoverability and valuation declines that are other-than-temporary.</w:t>
      </w:r>
    </w:p>
    <w:p w:rsidR="00000000" w:rsidRDefault="00D10627">
      <w:pPr>
        <w:ind w:firstLine="495"/>
        <w:divId w:val="65930156"/>
        <w:rPr>
          <w:rFonts w:eastAsia="Times New Roman"/>
        </w:rPr>
      </w:pPr>
      <w:r>
        <w:rPr>
          <w:rFonts w:eastAsia="Times New Roman"/>
          <w:i/>
          <w:iCs/>
          <w:color w:val="000000"/>
          <w:sz w:val="20"/>
          <w:szCs w:val="20"/>
        </w:rPr>
        <w:t>Fair Value of Financial Instruments:</w:t>
      </w:r>
    </w:p>
    <w:p w:rsidR="00000000" w:rsidRDefault="00D10627">
      <w:pPr>
        <w:ind w:firstLine="495"/>
        <w:divId w:val="2020086106"/>
        <w:rPr>
          <w:rFonts w:eastAsia="Times New Roman"/>
        </w:rPr>
      </w:pPr>
      <w:r>
        <w:rPr>
          <w:rFonts w:eastAsia="Times New Roman"/>
          <w:color w:val="000000"/>
          <w:sz w:val="20"/>
          <w:szCs w:val="20"/>
        </w:rPr>
        <w:t xml:space="preserve">The fair value hierarchy distinguishes between market participant assumptions based on market data obtained from sources </w:t>
      </w:r>
      <w:r>
        <w:rPr>
          <w:rFonts w:eastAsia="Times New Roman"/>
          <w:color w:val="000000"/>
          <w:sz w:val="20"/>
          <w:szCs w:val="20"/>
        </w:rPr>
        <w:t>independent of the reporting entity and the reporting entity's own assumptions about market participant assumptions.</w:t>
      </w:r>
    </w:p>
    <w:p w:rsidR="00000000" w:rsidRDefault="00D10627">
      <w:pPr>
        <w:ind w:firstLine="495"/>
        <w:divId w:val="1029796448"/>
        <w:rPr>
          <w:rFonts w:eastAsia="Times New Roman"/>
        </w:rPr>
      </w:pPr>
      <w:r>
        <w:rPr>
          <w:rFonts w:eastAsia="Times New Roman"/>
          <w:color w:val="000000"/>
          <w:sz w:val="20"/>
          <w:szCs w:val="20"/>
        </w:rPr>
        <w:t>Level 1 inputs utilize quoted prices in active markets for identical assets or liabilities that the Company has the ability to access. Leve</w:t>
      </w:r>
      <w:r>
        <w:rPr>
          <w:rFonts w:eastAsia="Times New Roman"/>
          <w:color w:val="000000"/>
          <w:sz w:val="20"/>
          <w:szCs w:val="20"/>
        </w:rPr>
        <w:t xml:space="preserve">l 2 inputs are inputs other than quoted prices included in Level 1 that are observable for the asset or liability, either directly or indirectly. Level 2 inputs may include quoted prices for similar assets and liabilities in active markets, as well as </w:t>
      </w:r>
    </w:p>
    <w:p w:rsidR="00000000" w:rsidRDefault="00D10627">
      <w:pPr>
        <w:jc w:val="center"/>
        <w:divId w:val="1853911820"/>
        <w:rPr>
          <w:rFonts w:eastAsia="Times New Roman"/>
        </w:rPr>
      </w:pPr>
      <w:r>
        <w:rPr>
          <w:rFonts w:eastAsia="Times New Roman"/>
          <w:color w:val="000000"/>
          <w:sz w:val="20"/>
          <w:szCs w:val="20"/>
        </w:rPr>
        <w:t>45</w:t>
      </w:r>
    </w:p>
    <w:p w:rsidR="00000000" w:rsidRDefault="00D10627">
      <w:pPr>
        <w:rPr>
          <w:rFonts w:eastAsia="Times New Roman"/>
        </w:rPr>
      </w:pPr>
      <w:r>
        <w:rPr>
          <w:rFonts w:eastAsia="Times New Roman"/>
        </w:rPr>
        <w:pict>
          <v:rect id="_x0000_i1070" style="width:0;height:1.5pt" o:hralign="center" o:hrstd="t" o:hr="t" fillcolor="#a0a0a0" stroked="f"/>
        </w:pict>
      </w:r>
    </w:p>
    <w:p w:rsidR="00000000" w:rsidRDefault="00D10627">
      <w:pPr>
        <w:divId w:val="248320915"/>
        <w:rPr>
          <w:rFonts w:eastAsia="Times New Roman"/>
        </w:rPr>
      </w:pPr>
    </w:p>
    <w:p w:rsidR="00000000" w:rsidRDefault="00D10627">
      <w:pPr>
        <w:divId w:val="950743694"/>
        <w:rPr>
          <w:rFonts w:eastAsia="Times New Roman"/>
        </w:rPr>
      </w:pPr>
      <w:r>
        <w:rPr>
          <w:rFonts w:eastAsia="Times New Roman"/>
          <w:color w:val="000000"/>
          <w:sz w:val="20"/>
          <w:szCs w:val="20"/>
        </w:rPr>
        <w:t>inputs that are observable for the asset or liability (other than quoted prices), such as interest rates, foreign exchange rates and yield curves that are observable at commonly quoted intervals. Level 3 inputs are uno</w:t>
      </w:r>
      <w:r>
        <w:rPr>
          <w:rFonts w:eastAsia="Times New Roman"/>
          <w:color w:val="000000"/>
          <w:sz w:val="20"/>
          <w:szCs w:val="20"/>
        </w:rPr>
        <w:t xml:space="preserve">bservable inputs for the asset or liability, which is typically based on an entity's own assumptions, as there is little, if any, related market activity. In instances where the determination of the fair value measurement is based on inputs from different </w:t>
      </w:r>
      <w:r>
        <w:rPr>
          <w:rFonts w:eastAsia="Times New Roman"/>
          <w:color w:val="000000"/>
          <w:sz w:val="20"/>
          <w:szCs w:val="20"/>
        </w:rPr>
        <w:t>levels of the fair value hierarchy, the level in the fair value hierarchy within which the entire fair value measurement falls is based on the lowest level input that is significant to the fair value measurement in its entirety. The Company's assessment of</w:t>
      </w:r>
      <w:r>
        <w:rPr>
          <w:rFonts w:eastAsia="Times New Roman"/>
          <w:color w:val="000000"/>
          <w:sz w:val="20"/>
          <w:szCs w:val="20"/>
        </w:rPr>
        <w:t xml:space="preserve"> the significance of a particular input to the fair value measurement in its entirety requires judgment, and considers factors specific to the asset or liability.</w:t>
      </w:r>
    </w:p>
    <w:p w:rsidR="00000000" w:rsidRDefault="00D10627">
      <w:pPr>
        <w:ind w:firstLine="495"/>
        <w:divId w:val="2057315978"/>
        <w:rPr>
          <w:rFonts w:eastAsia="Times New Roman"/>
        </w:rPr>
      </w:pPr>
      <w:r>
        <w:rPr>
          <w:rFonts w:eastAsia="Times New Roman"/>
          <w:color w:val="000000"/>
          <w:sz w:val="20"/>
          <w:szCs w:val="20"/>
        </w:rPr>
        <w:t>The Company calculates the fair value of financial instruments and includes this additional i</w:t>
      </w:r>
      <w:r>
        <w:rPr>
          <w:rFonts w:eastAsia="Times New Roman"/>
          <w:color w:val="000000"/>
          <w:sz w:val="20"/>
          <w:szCs w:val="20"/>
        </w:rPr>
        <w:t>nformation in the notes to consolidated financial statements when the fair value is different than the carrying value of those financial instruments. When the fair value reasonably approximates the carrying value, no additional disclosure is made.</w:t>
      </w:r>
    </w:p>
    <w:p w:rsidR="00000000" w:rsidRDefault="00D10627">
      <w:pPr>
        <w:ind w:firstLine="495"/>
        <w:divId w:val="2102985197"/>
        <w:rPr>
          <w:rFonts w:eastAsia="Times New Roman"/>
        </w:rPr>
      </w:pPr>
      <w:r>
        <w:rPr>
          <w:rFonts w:eastAsia="Times New Roman"/>
          <w:color w:val="000000"/>
          <w:sz w:val="20"/>
          <w:szCs w:val="20"/>
        </w:rPr>
        <w:t>The Comp</w:t>
      </w:r>
      <w:r>
        <w:rPr>
          <w:rFonts w:eastAsia="Times New Roman"/>
          <w:color w:val="000000"/>
          <w:sz w:val="20"/>
          <w:szCs w:val="20"/>
        </w:rPr>
        <w:t>any records its Financing Arrangement obligation at fair value on a recurring basis with changes in fair value being recorded as interest expense in the Company’s consolidated statements of operations. The fair value is determined based on a discounted cas</w:t>
      </w:r>
      <w:r>
        <w:rPr>
          <w:rFonts w:eastAsia="Times New Roman"/>
          <w:color w:val="000000"/>
          <w:sz w:val="20"/>
          <w:szCs w:val="20"/>
        </w:rPr>
        <w:t>h flow model, with the significant unobservable inputs including discount rate, terminal capitalization rate, and market rents. The fair value of the Financing Arrangement obligation is sensitive to these significant unobservable inputs and a change in the</w:t>
      </w:r>
      <w:r>
        <w:rPr>
          <w:rFonts w:eastAsia="Times New Roman"/>
          <w:color w:val="000000"/>
          <w:sz w:val="20"/>
          <w:szCs w:val="20"/>
        </w:rPr>
        <w:t xml:space="preserve">se inputs may result in a significantly higher or lower fair value measurement. </w:t>
      </w:r>
    </w:p>
    <w:p w:rsidR="00000000" w:rsidRDefault="00D10627">
      <w:pPr>
        <w:divId w:val="1482308065"/>
        <w:rPr>
          <w:rFonts w:eastAsia="Times New Roman"/>
        </w:rPr>
      </w:pPr>
      <w:r>
        <w:rPr>
          <w:rFonts w:eastAsia="Times New Roman"/>
          <w:b/>
          <w:bCs/>
          <w:color w:val="000000"/>
          <w:sz w:val="20"/>
          <w:szCs w:val="20"/>
        </w:rPr>
        <w:t>Results of Operations</w:t>
      </w:r>
    </w:p>
    <w:p w:rsidR="00000000" w:rsidRDefault="00D10627">
      <w:pPr>
        <w:ind w:firstLine="495"/>
        <w:divId w:val="2109765528"/>
        <w:rPr>
          <w:rFonts w:eastAsia="Times New Roman"/>
        </w:rPr>
      </w:pPr>
      <w:r>
        <w:rPr>
          <w:rFonts w:eastAsia="Times New Roman"/>
          <w:color w:val="000000"/>
          <w:sz w:val="20"/>
          <w:szCs w:val="20"/>
        </w:rPr>
        <w:t>Many of the variations in the results of operations, discussed below, occurred because of the transactions affecting the Company's properties described a</w:t>
      </w:r>
      <w:r>
        <w:rPr>
          <w:rFonts w:eastAsia="Times New Roman"/>
          <w:color w:val="000000"/>
          <w:sz w:val="20"/>
          <w:szCs w:val="20"/>
        </w:rPr>
        <w:t xml:space="preserve">bove, including those related to the Redevelopment Properties, the JV Transition Centers and the Disposition Properties (each as defined below). </w:t>
      </w:r>
    </w:p>
    <w:p w:rsidR="00000000" w:rsidRDefault="00D10627">
      <w:pPr>
        <w:ind w:firstLine="495"/>
        <w:divId w:val="964388127"/>
        <w:rPr>
          <w:rFonts w:eastAsia="Times New Roman"/>
        </w:rPr>
      </w:pPr>
      <w:r>
        <w:rPr>
          <w:rFonts w:eastAsia="Times New Roman"/>
          <w:color w:val="000000"/>
          <w:sz w:val="20"/>
          <w:szCs w:val="20"/>
        </w:rPr>
        <w:t>For purposes of the discussion below, the Company defines "Same Centers" as those Centers that are substantial</w:t>
      </w:r>
      <w:r>
        <w:rPr>
          <w:rFonts w:eastAsia="Times New Roman"/>
          <w:color w:val="000000"/>
          <w:sz w:val="20"/>
          <w:szCs w:val="20"/>
        </w:rPr>
        <w:t xml:space="preserve">ly complete and in operation for the entirety of both periods of the comparison. Non-Same Centers for comparison purposes include those Centers or properties that are going through a substantial redevelopment often resulting in the closing of a portion of </w:t>
      </w:r>
      <w:r>
        <w:rPr>
          <w:rFonts w:eastAsia="Times New Roman"/>
          <w:color w:val="000000"/>
          <w:sz w:val="20"/>
          <w:szCs w:val="20"/>
        </w:rPr>
        <w:t>the Center (“Redevelopment Properties”), those properties that have recently transitioned to or from equity method joint ventures to consolidated assets ("JV Transition Centers") and properties that have been disposed of ("Disposition Properties"). The Com</w:t>
      </w:r>
      <w:r>
        <w:rPr>
          <w:rFonts w:eastAsia="Times New Roman"/>
          <w:color w:val="000000"/>
          <w:sz w:val="20"/>
          <w:szCs w:val="20"/>
        </w:rPr>
        <w:t>pany moves a Center in and out of Same Centers based on whether the Center is substantially complete and in operation for the entirety of both periods of the comparison. Accordingly, the Same Centers consist of all consolidated Centers, excluding the Redev</w:t>
      </w:r>
      <w:r>
        <w:rPr>
          <w:rFonts w:eastAsia="Times New Roman"/>
          <w:color w:val="000000"/>
          <w:sz w:val="20"/>
          <w:szCs w:val="20"/>
        </w:rPr>
        <w:t>elopment Properties, the JV Transition Centers and the Disposition Properties for the periods of comparison.</w:t>
      </w:r>
    </w:p>
    <w:p w:rsidR="00000000" w:rsidRDefault="00D10627">
      <w:pPr>
        <w:ind w:firstLine="495"/>
        <w:divId w:val="234898159"/>
        <w:rPr>
          <w:rFonts w:eastAsia="Times New Roman"/>
        </w:rPr>
      </w:pPr>
      <w:r>
        <w:rPr>
          <w:rFonts w:eastAsia="Times New Roman"/>
          <w:color w:val="000000"/>
          <w:sz w:val="20"/>
          <w:szCs w:val="20"/>
        </w:rPr>
        <w:t>For the comparison of the year ended December 31, 2020 to the year ended December 31, 2019 and the comparison of the year ended December 31, 2019 t</w:t>
      </w:r>
      <w:r>
        <w:rPr>
          <w:rFonts w:eastAsia="Times New Roman"/>
          <w:color w:val="000000"/>
          <w:sz w:val="20"/>
          <w:szCs w:val="20"/>
        </w:rPr>
        <w:t xml:space="preserve">o the year ended December 31, 2018, the Redevelopment Properties are Paradise Valley Mall and certain ground up developments. </w:t>
      </w:r>
    </w:p>
    <w:p w:rsidR="00000000" w:rsidRDefault="00D10627">
      <w:pPr>
        <w:ind w:firstLine="495"/>
        <w:divId w:val="1853101204"/>
        <w:rPr>
          <w:rFonts w:eastAsia="Times New Roman"/>
        </w:rPr>
      </w:pPr>
      <w:r>
        <w:rPr>
          <w:rFonts w:eastAsia="Times New Roman"/>
          <w:color w:val="000000"/>
          <w:sz w:val="20"/>
          <w:szCs w:val="20"/>
        </w:rPr>
        <w:t>For the comparison of the year ended December 31, 2020 to the year ended December 31, 2019, the JV Transition Centers are Fashion</w:t>
      </w:r>
      <w:r>
        <w:rPr>
          <w:rFonts w:eastAsia="Times New Roman"/>
          <w:color w:val="000000"/>
          <w:sz w:val="20"/>
          <w:szCs w:val="20"/>
        </w:rPr>
        <w:t xml:space="preserve"> District Philadelphia and Sears South Plains. For the comparison of the year ended December 31, 2019 to the year ended December 31, 2018, the JV Transition Centers is One Westside. The change in revenues and expenses at the JV Transition Centers is primar</w:t>
      </w:r>
      <w:r>
        <w:rPr>
          <w:rFonts w:eastAsia="Times New Roman"/>
          <w:color w:val="000000"/>
          <w:sz w:val="20"/>
          <w:szCs w:val="20"/>
        </w:rPr>
        <w:t xml:space="preserve">ily due to the conversion of Fashion District Philadelphia from an Unconsolidated Joint Venture Center to a Consolidated Center (See Note 16–Consolidated Joint Venture and Acquisitions in the Company's Notes to the Consolidated Financial Statements). </w:t>
      </w:r>
    </w:p>
    <w:p w:rsidR="00000000" w:rsidRDefault="00D10627">
      <w:pPr>
        <w:ind w:firstLine="495"/>
        <w:divId w:val="22050556"/>
        <w:rPr>
          <w:rFonts w:eastAsia="Times New Roman"/>
        </w:rPr>
      </w:pPr>
      <w:r>
        <w:rPr>
          <w:rFonts w:eastAsia="Times New Roman"/>
          <w:color w:val="000000"/>
          <w:sz w:val="20"/>
          <w:szCs w:val="20"/>
        </w:rPr>
        <w:t xml:space="preserve">For </w:t>
      </w:r>
      <w:r>
        <w:rPr>
          <w:rFonts w:eastAsia="Times New Roman"/>
          <w:color w:val="000000"/>
          <w:sz w:val="20"/>
          <w:szCs w:val="20"/>
        </w:rPr>
        <w:t>comparison of the year ended December 31, 2020 to the year ended December 31, 2019 and the comparison of the year ended December 31, 2019 to the year ended December 31, 2018, the Disposition Property is Promenade at Casa Grande</w:t>
      </w:r>
      <w:r>
        <w:rPr>
          <w:rFonts w:eastAsia="Times New Roman"/>
          <w:color w:val="000000"/>
          <w:sz w:val="16"/>
          <w:szCs w:val="16"/>
        </w:rPr>
        <w:t>.</w:t>
      </w:r>
    </w:p>
    <w:p w:rsidR="00000000" w:rsidRDefault="00D10627">
      <w:pPr>
        <w:ind w:firstLine="495"/>
        <w:divId w:val="1071270261"/>
        <w:rPr>
          <w:rFonts w:eastAsia="Times New Roman"/>
        </w:rPr>
      </w:pPr>
      <w:r>
        <w:rPr>
          <w:rFonts w:eastAsia="Times New Roman"/>
          <w:color w:val="000000"/>
          <w:sz w:val="20"/>
          <w:szCs w:val="20"/>
        </w:rPr>
        <w:t>Unconsolidated joint ventur</w:t>
      </w:r>
      <w:r>
        <w:rPr>
          <w:rFonts w:eastAsia="Times New Roman"/>
          <w:color w:val="000000"/>
          <w:sz w:val="20"/>
          <w:szCs w:val="20"/>
        </w:rPr>
        <w:t>es are reflected using the equity method of accounting. The Company's pro rata share of the results from these Centers is reflected in the consolidated statements of operations as equity in (loss) income of unconsolidated joint ventures.</w:t>
      </w:r>
    </w:p>
    <w:p w:rsidR="00000000" w:rsidRDefault="00D10627">
      <w:pPr>
        <w:ind w:firstLine="495"/>
        <w:divId w:val="490490545"/>
        <w:rPr>
          <w:rFonts w:eastAsia="Times New Roman"/>
        </w:rPr>
      </w:pPr>
      <w:r>
        <w:rPr>
          <w:rFonts w:eastAsia="Times New Roman"/>
          <w:color w:val="000000"/>
          <w:sz w:val="20"/>
          <w:szCs w:val="20"/>
        </w:rPr>
        <w:t>The Company consid</w:t>
      </w:r>
      <w:r>
        <w:rPr>
          <w:rFonts w:eastAsia="Times New Roman"/>
          <w:color w:val="000000"/>
          <w:sz w:val="20"/>
          <w:szCs w:val="20"/>
        </w:rPr>
        <w:t>ers tenant annual sales per square foot (for tenants in place for a minimum of twelve months or longer and 10,000 square feet and under), occupancy rates (excluding large retail stores or "Anchors") and releasing spreads (i.e. a comparison of initial avera</w:t>
      </w:r>
      <w:r>
        <w:rPr>
          <w:rFonts w:eastAsia="Times New Roman"/>
          <w:color w:val="000000"/>
          <w:sz w:val="20"/>
          <w:szCs w:val="20"/>
        </w:rPr>
        <w:t>ge base rent per square foot on leases executed during the trailing twelve months to average base rent per square foot at expiration for the leases expiring during the trailing twelve months based on the spaces 10,000 square feet and under) to be key perfo</w:t>
      </w:r>
      <w:r>
        <w:rPr>
          <w:rFonts w:eastAsia="Times New Roman"/>
          <w:color w:val="000000"/>
          <w:sz w:val="20"/>
          <w:szCs w:val="20"/>
        </w:rPr>
        <w:t>rmance indicators of the Company's internal growth.</w:t>
      </w:r>
    </w:p>
    <w:p w:rsidR="00000000" w:rsidRDefault="00D10627">
      <w:pPr>
        <w:ind w:firstLine="495"/>
        <w:divId w:val="2097314957"/>
        <w:rPr>
          <w:rFonts w:eastAsia="Times New Roman"/>
        </w:rPr>
      </w:pPr>
      <w:r>
        <w:rPr>
          <w:rFonts w:eastAsia="Times New Roman"/>
          <w:color w:val="000000"/>
          <w:sz w:val="20"/>
          <w:szCs w:val="20"/>
        </w:rPr>
        <w:t>Tenant sales per square foot were $801 for the twelve months ended December 31, 2019. Given the widespread closure of the majority of the Company's tenants during April and portions of May through October</w:t>
      </w:r>
      <w:r>
        <w:rPr>
          <w:rFonts w:eastAsia="Times New Roman"/>
          <w:color w:val="000000"/>
          <w:sz w:val="20"/>
          <w:szCs w:val="20"/>
        </w:rPr>
        <w:t xml:space="preserve"> 2020 as a result of COVID-19 (See "Other Transactions and Events" in Management's Overview and Summary), the tenant sales per square foot metric is not available for the twelve months ended December 31, 2020. However, given the majority of the Company’s C</w:t>
      </w:r>
      <w:r>
        <w:rPr>
          <w:rFonts w:eastAsia="Times New Roman"/>
          <w:color w:val="000000"/>
          <w:sz w:val="20"/>
          <w:szCs w:val="20"/>
        </w:rPr>
        <w:t xml:space="preserve">enters were open </w:t>
      </w:r>
    </w:p>
    <w:p w:rsidR="00000000" w:rsidRDefault="00D10627">
      <w:pPr>
        <w:jc w:val="center"/>
        <w:divId w:val="1556698008"/>
        <w:rPr>
          <w:rFonts w:eastAsia="Times New Roman"/>
        </w:rPr>
      </w:pPr>
      <w:r>
        <w:rPr>
          <w:rFonts w:eastAsia="Times New Roman"/>
          <w:color w:val="000000"/>
          <w:sz w:val="20"/>
          <w:szCs w:val="20"/>
        </w:rPr>
        <w:t>46</w:t>
      </w:r>
    </w:p>
    <w:p w:rsidR="00000000" w:rsidRDefault="00D10627">
      <w:pPr>
        <w:rPr>
          <w:rFonts w:eastAsia="Times New Roman"/>
        </w:rPr>
      </w:pPr>
      <w:r>
        <w:rPr>
          <w:rFonts w:eastAsia="Times New Roman"/>
        </w:rPr>
        <w:pict>
          <v:rect id="_x0000_i1071" style="width:0;height:1.5pt" o:hralign="center" o:hrstd="t" o:hr="t" fillcolor="#a0a0a0" stroked="f"/>
        </w:pict>
      </w:r>
    </w:p>
    <w:p w:rsidR="00000000" w:rsidRDefault="00D10627">
      <w:pPr>
        <w:divId w:val="1303997870"/>
        <w:rPr>
          <w:rFonts w:eastAsia="Times New Roman"/>
        </w:rPr>
      </w:pPr>
    </w:p>
    <w:p w:rsidR="00000000" w:rsidRDefault="00D10627">
      <w:pPr>
        <w:divId w:val="1424033861"/>
        <w:rPr>
          <w:rFonts w:eastAsia="Times New Roman"/>
        </w:rPr>
      </w:pPr>
      <w:r>
        <w:rPr>
          <w:rFonts w:eastAsia="Times New Roman"/>
          <w:color w:val="000000"/>
          <w:sz w:val="20"/>
          <w:szCs w:val="20"/>
        </w:rPr>
        <w:t xml:space="preserve">during the fourth quarter of 2020, the Company is able to provide a comparable tenant sales measurement for the fourth quarter. Comparable tenant sales declined approximately 16% during the three </w:t>
      </w:r>
      <w:r>
        <w:rPr>
          <w:rFonts w:eastAsia="Times New Roman"/>
          <w:color w:val="000000"/>
          <w:sz w:val="20"/>
          <w:szCs w:val="20"/>
        </w:rPr>
        <w:t xml:space="preserve">months ended December 31, 2020 compared to the same period during 2019. </w:t>
      </w:r>
    </w:p>
    <w:p w:rsidR="00000000" w:rsidRDefault="00D10627">
      <w:pPr>
        <w:ind w:firstLine="495"/>
        <w:divId w:val="1219512315"/>
        <w:rPr>
          <w:rFonts w:eastAsia="Times New Roman"/>
        </w:rPr>
      </w:pPr>
      <w:r>
        <w:rPr>
          <w:rFonts w:eastAsia="Times New Roman"/>
          <w:color w:val="000000"/>
          <w:sz w:val="20"/>
          <w:szCs w:val="20"/>
        </w:rPr>
        <w:t>The leased occupancy rate decreased from 94.0% at December 31, 2019 to 89.7% at December 31, 2020. Releasing spreads declined as the Company executed leases at an average rent of $50.</w:t>
      </w:r>
      <w:r>
        <w:rPr>
          <w:rFonts w:eastAsia="Times New Roman"/>
          <w:color w:val="000000"/>
          <w:sz w:val="20"/>
          <w:szCs w:val="20"/>
        </w:rPr>
        <w:t xml:space="preserve">69 for new and renewal leases executed compared to $52.60 on leases expiring, resulting in a releasing spread of $1.91 per square foot representing a 3.6% decrease for the trailing twelve months ended December 31, 2020. </w:t>
      </w:r>
    </w:p>
    <w:p w:rsidR="00000000" w:rsidRDefault="00D10627">
      <w:pPr>
        <w:ind w:firstLine="495"/>
        <w:divId w:val="2018073194"/>
        <w:rPr>
          <w:rFonts w:eastAsia="Times New Roman"/>
        </w:rPr>
      </w:pPr>
      <w:r>
        <w:rPr>
          <w:rFonts w:eastAsia="Times New Roman"/>
          <w:color w:val="000000"/>
          <w:sz w:val="20"/>
          <w:szCs w:val="20"/>
        </w:rPr>
        <w:t>The Company continues to renew or r</w:t>
      </w:r>
      <w:r>
        <w:rPr>
          <w:rFonts w:eastAsia="Times New Roman"/>
          <w:color w:val="000000"/>
          <w:sz w:val="20"/>
          <w:szCs w:val="20"/>
        </w:rPr>
        <w:t>eplace leases that are scheduled to expire in 2021, however, the Company cannot be certain of the impact that COVID-19 will have on its ability to sign, renew or replace leases expiring in 2021 or beyond. These leases that are scheduled to expire represent</w:t>
      </w:r>
      <w:r>
        <w:rPr>
          <w:rFonts w:eastAsia="Times New Roman"/>
          <w:color w:val="000000"/>
          <w:sz w:val="20"/>
          <w:szCs w:val="20"/>
        </w:rPr>
        <w:t xml:space="preserve"> approximately 1.0 million square feet of the Centers, accounting for 16.3% of the GLA of mall stores and freestanding stores, for spaces 10,000 square feet and under, as of December 31, 2020. These calculations exclude Centers under development or redevel</w:t>
      </w:r>
      <w:r>
        <w:rPr>
          <w:rFonts w:eastAsia="Times New Roman"/>
          <w:color w:val="000000"/>
          <w:sz w:val="20"/>
          <w:szCs w:val="20"/>
        </w:rPr>
        <w:t xml:space="preserve">opment and property dispositions (See "Acquisitions and Dispositions" and "Redevelopment and Development Activities" in Management's Overview and Summary), and include square footage of Centers owned by joint ventures at the Company’s share. </w:t>
      </w:r>
    </w:p>
    <w:p w:rsidR="00000000" w:rsidRDefault="00D10627">
      <w:pPr>
        <w:ind w:firstLine="495"/>
        <w:divId w:val="949311924"/>
        <w:rPr>
          <w:rFonts w:eastAsia="Times New Roman"/>
        </w:rPr>
      </w:pPr>
      <w:r>
        <w:rPr>
          <w:rFonts w:eastAsia="Times New Roman"/>
          <w:color w:val="000000"/>
          <w:sz w:val="20"/>
          <w:szCs w:val="20"/>
        </w:rPr>
        <w:t>2021 lease expirations continue to be an important focal point for the Company. The Company now has commitments on 60% of the remaining 2021 expiring square footage with another 40% in the letter of intent stage, disregarding leases for stores that have cl</w:t>
      </w:r>
      <w:r>
        <w:rPr>
          <w:rFonts w:eastAsia="Times New Roman"/>
          <w:color w:val="000000"/>
          <w:sz w:val="20"/>
          <w:szCs w:val="20"/>
        </w:rPr>
        <w:t xml:space="preserve">osed or for stores that tenants have indicated they intend to close. </w:t>
      </w:r>
    </w:p>
    <w:p w:rsidR="00000000" w:rsidRDefault="00D10627">
      <w:pPr>
        <w:ind w:firstLine="495"/>
        <w:divId w:val="2078047002"/>
        <w:rPr>
          <w:rFonts w:eastAsia="Times New Roman"/>
        </w:rPr>
      </w:pPr>
      <w:r>
        <w:rPr>
          <w:rFonts w:eastAsia="Times New Roman"/>
          <w:color w:val="000000"/>
          <w:sz w:val="20"/>
          <w:szCs w:val="20"/>
        </w:rPr>
        <w:t>The Company has entered into 80 leases for new stores totaling approximately 494,000 square feet that have opened or are planned for opening in 2021. While there may be additional new st</w:t>
      </w:r>
      <w:r>
        <w:rPr>
          <w:rFonts w:eastAsia="Times New Roman"/>
          <w:color w:val="000000"/>
          <w:sz w:val="20"/>
          <w:szCs w:val="20"/>
        </w:rPr>
        <w:t xml:space="preserve">ore openings in 2021, any such leases are not yet executed. </w:t>
      </w:r>
    </w:p>
    <w:p w:rsidR="00000000" w:rsidRDefault="00D10627">
      <w:pPr>
        <w:ind w:firstLine="495"/>
        <w:divId w:val="1102264976"/>
        <w:rPr>
          <w:rFonts w:eastAsia="Times New Roman"/>
        </w:rPr>
      </w:pPr>
      <w:r>
        <w:rPr>
          <w:rFonts w:eastAsia="Times New Roman"/>
          <w:color w:val="000000"/>
          <w:sz w:val="20"/>
          <w:szCs w:val="20"/>
        </w:rPr>
        <w:t>During the trailing twelve months ended December 31, 2020, the Company signed 141 new leases and 426 renewal leases comprising approximately 2.1 million square feet of GLA, of which 1.3 million s</w:t>
      </w:r>
      <w:r>
        <w:rPr>
          <w:rFonts w:eastAsia="Times New Roman"/>
          <w:color w:val="000000"/>
          <w:sz w:val="20"/>
          <w:szCs w:val="20"/>
        </w:rPr>
        <w:t>quare feet is related to the consolidated Centers. The average tenant allowance was $11.43 per square foot. The majority of the Company's COVID-19 related lease amendments are excluded from these numbers.</w:t>
      </w:r>
    </w:p>
    <w:p w:rsidR="00000000" w:rsidRDefault="00D10627">
      <w:pPr>
        <w:divId w:val="1314486882"/>
        <w:rPr>
          <w:rFonts w:eastAsia="Times New Roman"/>
        </w:rPr>
      </w:pPr>
      <w:r>
        <w:rPr>
          <w:rFonts w:eastAsia="Times New Roman"/>
          <w:b/>
          <w:bCs/>
          <w:color w:val="000000"/>
          <w:sz w:val="20"/>
          <w:szCs w:val="20"/>
        </w:rPr>
        <w:t>Outlook</w:t>
      </w:r>
    </w:p>
    <w:p w:rsidR="00000000" w:rsidRDefault="00D10627">
      <w:pPr>
        <w:ind w:firstLine="495"/>
        <w:divId w:val="631832714"/>
        <w:rPr>
          <w:rFonts w:eastAsia="Times New Roman"/>
        </w:rPr>
      </w:pPr>
      <w:r>
        <w:rPr>
          <w:rFonts w:eastAsia="Times New Roman"/>
          <w:color w:val="000000"/>
          <w:sz w:val="20"/>
          <w:szCs w:val="20"/>
        </w:rPr>
        <w:t>The Company has a long-term four-pronged bu</w:t>
      </w:r>
      <w:r>
        <w:rPr>
          <w:rFonts w:eastAsia="Times New Roman"/>
          <w:color w:val="000000"/>
          <w:sz w:val="20"/>
          <w:szCs w:val="20"/>
        </w:rPr>
        <w:t>siness strategy that focuses on the acquisition, leasing and management, redevelopment and development of Regional Shopping Centers. Although the Company believes that overall regional shopping center fundamentals in its markets appear to be improving, the</w:t>
      </w:r>
      <w:r>
        <w:rPr>
          <w:rFonts w:eastAsia="Times New Roman"/>
          <w:color w:val="000000"/>
          <w:sz w:val="20"/>
          <w:szCs w:val="20"/>
        </w:rPr>
        <w:t xml:space="preserve"> Company expects that its results for 2021 will be negatively impacted by the COVID-19 pandemic, Anchor closures and tenant bankruptcies, among other factors.</w:t>
      </w:r>
    </w:p>
    <w:p w:rsidR="00000000" w:rsidRDefault="00D10627">
      <w:pPr>
        <w:ind w:firstLine="495"/>
        <w:divId w:val="1133642340"/>
        <w:rPr>
          <w:rFonts w:eastAsia="Times New Roman"/>
        </w:rPr>
      </w:pPr>
      <w:r>
        <w:rPr>
          <w:rFonts w:eastAsia="Times New Roman"/>
          <w:color w:val="000000"/>
          <w:sz w:val="20"/>
          <w:szCs w:val="20"/>
        </w:rPr>
        <w:t>All Centers have been open and operating since October 7, 2020, and government mandated restricti</w:t>
      </w:r>
      <w:r>
        <w:rPr>
          <w:rFonts w:eastAsia="Times New Roman"/>
          <w:color w:val="000000"/>
          <w:sz w:val="20"/>
          <w:szCs w:val="20"/>
        </w:rPr>
        <w:t>ons have generally been eased during 2021. As a result of COVID-19 (See "Other Transactions and Events" in Management's Overview and Summary) and subsequent government mandates, all but a few of the Company’s Centers closed in March 2020, except for the co</w:t>
      </w:r>
      <w:r>
        <w:rPr>
          <w:rFonts w:eastAsia="Times New Roman"/>
          <w:color w:val="000000"/>
          <w:sz w:val="20"/>
          <w:szCs w:val="20"/>
        </w:rPr>
        <w:t>ntinued operation of essential retail and services. In total, approximately 74% of the gross leasable area, which was previously occupied prior to the COVID-19 closures, was closed during this time. As of October 7, 2020, all of the Company’s properties re</w:t>
      </w:r>
      <w:r>
        <w:rPr>
          <w:rFonts w:eastAsia="Times New Roman"/>
          <w:color w:val="000000"/>
          <w:sz w:val="20"/>
          <w:szCs w:val="20"/>
        </w:rPr>
        <w:t>sumed operations and have remained open since that time, including Queens Center and Kings Plaza in New York City, which re-opened in early September 2020 after being closed since March 2020, and nine indoor California malls that had previously re-opened i</w:t>
      </w:r>
      <w:r>
        <w:rPr>
          <w:rFonts w:eastAsia="Times New Roman"/>
          <w:color w:val="000000"/>
          <w:sz w:val="20"/>
          <w:szCs w:val="20"/>
        </w:rPr>
        <w:t>n May and early June 2020, but were closed for a second time in July 2020 pursuant to a statewide mandate. Those nine indoor California malls include Fresno Fashion Fair, Inland Center, Pacific View, The Mall at Victor Valley, The Oaks and Vintage Faire Ma</w:t>
      </w:r>
      <w:r>
        <w:rPr>
          <w:rFonts w:eastAsia="Times New Roman"/>
          <w:color w:val="000000"/>
          <w:sz w:val="20"/>
          <w:szCs w:val="20"/>
        </w:rPr>
        <w:t>ll, each of which re-opened in late August 2020, and Lakewood Mall, Los Cerritos Center and Stonewood Mall, each of which re-opened on October 7, 2020.</w:t>
      </w:r>
    </w:p>
    <w:p w:rsidR="00000000" w:rsidRDefault="00D10627">
      <w:pPr>
        <w:ind w:firstLine="495"/>
        <w:divId w:val="956647060"/>
        <w:rPr>
          <w:rFonts w:eastAsia="Times New Roman"/>
        </w:rPr>
      </w:pPr>
      <w:r>
        <w:rPr>
          <w:rFonts w:eastAsia="Times New Roman"/>
          <w:color w:val="000000"/>
          <w:sz w:val="20"/>
          <w:szCs w:val="20"/>
        </w:rPr>
        <w:t>The Company’s rent collections were initially negatively impacted in the second and third quarters of 20</w:t>
      </w:r>
      <w:r>
        <w:rPr>
          <w:rFonts w:eastAsia="Times New Roman"/>
          <w:color w:val="000000"/>
          <w:sz w:val="20"/>
          <w:szCs w:val="20"/>
        </w:rPr>
        <w:t>20 but have significantly improved as the year progressed. The Company collected approximately 89% of rents billed for the three months ended September 30, 2020, and 93% of rents billed for the three months ended December 31, 2020. The Company has collecte</w:t>
      </w:r>
      <w:r>
        <w:rPr>
          <w:rFonts w:eastAsia="Times New Roman"/>
          <w:color w:val="000000"/>
          <w:sz w:val="20"/>
          <w:szCs w:val="20"/>
        </w:rPr>
        <w:t>d approximately 89% of rents billed for January 2021. The Company continues to make significant progress in its negotiations with national and local tenants to secure rental payments, despite a significant portion of the Company’s tenants requesting rental</w:t>
      </w:r>
      <w:r>
        <w:rPr>
          <w:rFonts w:eastAsia="Times New Roman"/>
          <w:color w:val="000000"/>
          <w:sz w:val="20"/>
          <w:szCs w:val="20"/>
        </w:rPr>
        <w:t xml:space="preserve"> assistance, whether in the form of deferral or rent reduction. For example (in each case, based on gross rent), of the nearly 200 national tenants in the Company’s portfolio, the Company has agreed to repayment terms with and/or received payments from app</w:t>
      </w:r>
      <w:r>
        <w:rPr>
          <w:rFonts w:eastAsia="Times New Roman"/>
          <w:color w:val="000000"/>
          <w:sz w:val="20"/>
          <w:szCs w:val="20"/>
        </w:rPr>
        <w:t>roximately 93%, the Company is negotiating terms with another 1%, approximately 2% have filed bankruptcy and have either liquidated or plan to liquidate their entire store fleet and the balance are unresolved at this time. The lease amendments negotiated b</w:t>
      </w:r>
      <w:r>
        <w:rPr>
          <w:rFonts w:eastAsia="Times New Roman"/>
          <w:color w:val="000000"/>
          <w:sz w:val="20"/>
          <w:szCs w:val="20"/>
        </w:rPr>
        <w:t>y the Company have resulted in a combination of rent payment deferrals extending into 2021 and rent abatements. The majority of the Company’s leases require continued payment of rent by the Company’s tenants during the period of government mandated closure</w:t>
      </w:r>
      <w:r>
        <w:rPr>
          <w:rFonts w:eastAsia="Times New Roman"/>
          <w:color w:val="000000"/>
          <w:sz w:val="20"/>
          <w:szCs w:val="20"/>
        </w:rPr>
        <w:t xml:space="preserve">s caused by COVID-19. Many of the Company’s leases contain co-tenancy clauses, which provide for reduced rent and/or termination rights if Anchors close and/or occupancy falls below threshold levels. The </w:t>
      </w:r>
    </w:p>
    <w:p w:rsidR="00000000" w:rsidRDefault="00D10627">
      <w:pPr>
        <w:jc w:val="center"/>
        <w:divId w:val="731851816"/>
        <w:rPr>
          <w:rFonts w:eastAsia="Times New Roman"/>
        </w:rPr>
      </w:pPr>
      <w:r>
        <w:rPr>
          <w:rFonts w:eastAsia="Times New Roman"/>
          <w:color w:val="000000"/>
          <w:sz w:val="20"/>
          <w:szCs w:val="20"/>
        </w:rPr>
        <w:t>47</w:t>
      </w:r>
    </w:p>
    <w:p w:rsidR="00000000" w:rsidRDefault="00D10627">
      <w:pPr>
        <w:rPr>
          <w:rFonts w:eastAsia="Times New Roman"/>
        </w:rPr>
      </w:pPr>
      <w:r>
        <w:rPr>
          <w:rFonts w:eastAsia="Times New Roman"/>
        </w:rPr>
        <w:pict>
          <v:rect id="_x0000_i1072" style="width:0;height:1.5pt" o:hralign="center" o:hrstd="t" o:hr="t" fillcolor="#a0a0a0" stroked="f"/>
        </w:pict>
      </w:r>
    </w:p>
    <w:p w:rsidR="00000000" w:rsidRDefault="00D10627">
      <w:pPr>
        <w:divId w:val="104152910"/>
        <w:rPr>
          <w:rFonts w:eastAsia="Times New Roman"/>
        </w:rPr>
      </w:pPr>
    </w:p>
    <w:p w:rsidR="00000000" w:rsidRDefault="00D10627">
      <w:pPr>
        <w:divId w:val="181742838"/>
        <w:rPr>
          <w:rFonts w:eastAsia="Times New Roman"/>
        </w:rPr>
      </w:pPr>
      <w:r>
        <w:rPr>
          <w:rFonts w:eastAsia="Times New Roman"/>
          <w:color w:val="000000"/>
          <w:sz w:val="20"/>
          <w:szCs w:val="20"/>
        </w:rPr>
        <w:t>Company does not believe that the temporary closures of Anchors or other tenants during the COVID-19 stay-at-home mandates have triggered co-tenancy clauses within its leases. However, certain Anchor or small tenant cl</w:t>
      </w:r>
      <w:r>
        <w:rPr>
          <w:rFonts w:eastAsia="Times New Roman"/>
          <w:color w:val="000000"/>
          <w:sz w:val="20"/>
          <w:szCs w:val="20"/>
        </w:rPr>
        <w:t>osures have become permanent following the re-opening of the Company's properties, and co-tenancy clauses within certain leases may be triggered as a result. The Company does not anticipate the negative impact of such clauses on lease revenue will be signi</w:t>
      </w:r>
      <w:r>
        <w:rPr>
          <w:rFonts w:eastAsia="Times New Roman"/>
          <w:color w:val="000000"/>
          <w:sz w:val="20"/>
          <w:szCs w:val="20"/>
        </w:rPr>
        <w:t xml:space="preserve">ficant. </w:t>
      </w:r>
    </w:p>
    <w:p w:rsidR="00000000" w:rsidRDefault="00D10627">
      <w:pPr>
        <w:ind w:firstLine="495"/>
        <w:divId w:val="1825780008"/>
        <w:rPr>
          <w:rFonts w:eastAsia="Times New Roman"/>
        </w:rPr>
      </w:pPr>
      <w:r>
        <w:rPr>
          <w:rFonts w:eastAsia="Times New Roman"/>
          <w:color w:val="000000"/>
          <w:sz w:val="20"/>
          <w:szCs w:val="20"/>
        </w:rPr>
        <w:t>During 2020, there were 42 bankruptcy filings involving the Company’s tenants, totaling 323 leases and involving approximately 6.0 million square feet and $85.8 million of annual leasing revenue at the Company’s share. The Company anticipates that</w:t>
      </w:r>
      <w:r>
        <w:rPr>
          <w:rFonts w:eastAsia="Times New Roman"/>
          <w:color w:val="000000"/>
          <w:sz w:val="20"/>
          <w:szCs w:val="20"/>
        </w:rPr>
        <w:t xml:space="preserve"> there may likely be further bankruptcy filings by tenants at the Company’s properties, which are accelerated as a result of general conditions caused by COVID-19.</w:t>
      </w:r>
    </w:p>
    <w:p w:rsidR="00000000" w:rsidRDefault="00D10627">
      <w:pPr>
        <w:ind w:firstLine="495"/>
        <w:divId w:val="1494446612"/>
        <w:rPr>
          <w:rFonts w:eastAsia="Times New Roman"/>
        </w:rPr>
      </w:pPr>
      <w:r>
        <w:rPr>
          <w:rFonts w:eastAsia="Times New Roman"/>
          <w:color w:val="000000"/>
          <w:sz w:val="20"/>
          <w:szCs w:val="20"/>
        </w:rPr>
        <w:t>As previously disclosed by the Company in its prior filings with the SEC, the Company has su</w:t>
      </w:r>
      <w:r>
        <w:rPr>
          <w:rFonts w:eastAsia="Times New Roman"/>
          <w:color w:val="000000"/>
          <w:sz w:val="20"/>
          <w:szCs w:val="20"/>
        </w:rPr>
        <w:t xml:space="preserve">bmitted recovery claims under its insurance coverage due to business interruption from COVID-19. As of December 31, 2020, the Company does not believe it is likely that it will be able to collect on these claims given the facts and circumstances regarding </w:t>
      </w:r>
      <w:r>
        <w:rPr>
          <w:rFonts w:eastAsia="Times New Roman"/>
          <w:color w:val="000000"/>
          <w:sz w:val="20"/>
          <w:szCs w:val="20"/>
        </w:rPr>
        <w:t>the COVID-19 pandemic.</w:t>
      </w:r>
    </w:p>
    <w:p w:rsidR="00000000" w:rsidRDefault="00D10627">
      <w:pPr>
        <w:ind w:firstLine="495"/>
        <w:divId w:val="236133864"/>
        <w:rPr>
          <w:rFonts w:eastAsia="Times New Roman"/>
        </w:rPr>
      </w:pPr>
      <w:r>
        <w:rPr>
          <w:rFonts w:eastAsia="Times New Roman"/>
          <w:color w:val="000000"/>
          <w:sz w:val="20"/>
          <w:szCs w:val="20"/>
        </w:rPr>
        <w:t>The Company has experienced, and expects to continue to experience, a negative impact to its leasing revenue and the occupancy rates at its Centers due to COVID-19. For the twelve months ended December 31, 2020, leasing revenue decre</w:t>
      </w:r>
      <w:r>
        <w:rPr>
          <w:rFonts w:eastAsia="Times New Roman"/>
          <w:color w:val="000000"/>
          <w:sz w:val="20"/>
          <w:szCs w:val="20"/>
        </w:rPr>
        <w:t>ased by approximately 13%, including joint ventures at the Company’s share, compared to the twelve months ended December 31, 2019. As of December 31, 2020, the leased occupancy rate decreased to 89.7% from 94.0% at December 31, 2019. The Company anticipate</w:t>
      </w:r>
      <w:r>
        <w:rPr>
          <w:rFonts w:eastAsia="Times New Roman"/>
          <w:color w:val="000000"/>
          <w:sz w:val="20"/>
          <w:szCs w:val="20"/>
        </w:rPr>
        <w:t xml:space="preserve">s a further decline to occupancy rates from tenant bankruptcies and pre-lease termination abandonments by certain tenants. In addition, the volume of leasing transactions declined significantly in the second and third quarters of 2020, however the Company </w:t>
      </w:r>
      <w:r>
        <w:rPr>
          <w:rFonts w:eastAsia="Times New Roman"/>
          <w:color w:val="000000"/>
          <w:sz w:val="20"/>
          <w:szCs w:val="20"/>
        </w:rPr>
        <w:t>saw significant improvement during the fourth quarter in tenant openings and leasing activity. During the fourth quarter of 2020, the Company entered into 217 leases for approximately 900,000 square feet, which was only approximately 10% less square footag</w:t>
      </w:r>
      <w:r>
        <w:rPr>
          <w:rFonts w:eastAsia="Times New Roman"/>
          <w:color w:val="000000"/>
          <w:sz w:val="20"/>
          <w:szCs w:val="20"/>
        </w:rPr>
        <w:t>e than was signed pre-COVID-19 within the fourth quarter of 2019.</w:t>
      </w:r>
    </w:p>
    <w:p w:rsidR="00000000" w:rsidRDefault="00D10627">
      <w:pPr>
        <w:ind w:firstLine="495"/>
        <w:divId w:val="1704749604"/>
        <w:rPr>
          <w:rFonts w:eastAsia="Times New Roman"/>
        </w:rPr>
      </w:pPr>
      <w:r>
        <w:rPr>
          <w:rFonts w:eastAsia="Times New Roman"/>
          <w:color w:val="000000"/>
          <w:sz w:val="20"/>
          <w:szCs w:val="20"/>
        </w:rPr>
        <w:t xml:space="preserve">During this period of disrupted rent collections due to COVID-19, the Company has taken numerous measures to preserve its liquidity, including among others: </w:t>
      </w:r>
    </w:p>
    <w:p w:rsidR="00000000" w:rsidRDefault="00D10627">
      <w:pPr>
        <w:ind w:firstLine="495"/>
        <w:divId w:val="514074632"/>
        <w:rPr>
          <w:rFonts w:eastAsia="Times New Roman"/>
        </w:rPr>
      </w:pPr>
      <w:r>
        <w:rPr>
          <w:rFonts w:eastAsia="Times New Roman"/>
          <w:color w:val="000000"/>
          <w:sz w:val="20"/>
          <w:szCs w:val="20"/>
        </w:rPr>
        <w:t>•The Company has drawn the major</w:t>
      </w:r>
      <w:r>
        <w:rPr>
          <w:rFonts w:eastAsia="Times New Roman"/>
          <w:color w:val="000000"/>
          <w:sz w:val="20"/>
          <w:szCs w:val="20"/>
        </w:rPr>
        <w:t xml:space="preserve">ity of the remaining capacity on its $1.5 billion revolving line of credit. As of December 31, 2020, the Company had approximately $555 million of cash, including its pro rata share from its unconsolidated joint ventures. The Company will incur additional </w:t>
      </w:r>
      <w:r>
        <w:rPr>
          <w:rFonts w:eastAsia="Times New Roman"/>
          <w:color w:val="000000"/>
          <w:sz w:val="20"/>
          <w:szCs w:val="20"/>
        </w:rPr>
        <w:t>interest expense during the period that it continues to carry higher than normal cash balances on its consolidated balance sheet. The period of continued cash retention is uncertain at this time.</w:t>
      </w:r>
    </w:p>
    <w:p w:rsidR="00000000" w:rsidRDefault="00D10627">
      <w:pPr>
        <w:ind w:firstLine="495"/>
        <w:divId w:val="1007824155"/>
        <w:rPr>
          <w:rFonts w:eastAsia="Times New Roman"/>
        </w:rPr>
      </w:pPr>
      <w:r>
        <w:rPr>
          <w:rFonts w:eastAsia="Times New Roman"/>
          <w:color w:val="000000"/>
          <w:sz w:val="20"/>
          <w:szCs w:val="20"/>
        </w:rPr>
        <w:t xml:space="preserve">•The Company paid a reduced quarterly dividend of $0.50 per </w:t>
      </w:r>
      <w:r>
        <w:rPr>
          <w:rFonts w:eastAsia="Times New Roman"/>
          <w:color w:val="000000"/>
          <w:sz w:val="20"/>
          <w:szCs w:val="20"/>
        </w:rPr>
        <w:t xml:space="preserve">share of its common stock on June 3, 2020, in a combination of 20% cash and 80% of shares of the Company’s common stock. On July 24, 2020, the Company declared a further reduced third quarter cash dividend of $0.15 per share of its common stock, which was </w:t>
      </w:r>
      <w:r>
        <w:rPr>
          <w:rFonts w:eastAsia="Times New Roman"/>
          <w:color w:val="000000"/>
          <w:sz w:val="20"/>
          <w:szCs w:val="20"/>
        </w:rPr>
        <w:t>paid in cash on September 8, 2020 to stockholders of record on August 19, 2020. On October 29, 2020, the Company declared a fourth quarter cash dividend of $0.15 per share of its common stock, which was paid on December 3, 2020 to stockholders of record on</w:t>
      </w:r>
      <w:r>
        <w:rPr>
          <w:rFonts w:eastAsia="Times New Roman"/>
          <w:color w:val="000000"/>
          <w:sz w:val="20"/>
          <w:szCs w:val="20"/>
        </w:rPr>
        <w:t xml:space="preserve"> November 9, 2020. On January 28, 2021, the Company declared a first quarter dividend of $0.15 per share of its common stock, which will be paid on March 3, 2021 to stockholders of record on February 19, 2021. When annualizing the current dividend rate of </w:t>
      </w:r>
      <w:r>
        <w:rPr>
          <w:rFonts w:eastAsia="Times New Roman"/>
          <w:color w:val="000000"/>
          <w:sz w:val="20"/>
          <w:szCs w:val="20"/>
        </w:rPr>
        <w:t xml:space="preserve">$0.15 per share for four quarters, the Company would retain over $350 million of cash relative to the 2019 dividend level of $3.00 per share of common stock. </w:t>
      </w:r>
    </w:p>
    <w:p w:rsidR="00000000" w:rsidRDefault="00D10627">
      <w:pPr>
        <w:ind w:firstLine="495"/>
        <w:divId w:val="178352859"/>
        <w:rPr>
          <w:rFonts w:eastAsia="Times New Roman"/>
        </w:rPr>
      </w:pPr>
      <w:r>
        <w:rPr>
          <w:rFonts w:eastAsia="Times New Roman"/>
          <w:color w:val="000000"/>
          <w:sz w:val="20"/>
          <w:szCs w:val="20"/>
        </w:rPr>
        <w:t>•The Company spent approximately $100 million less in 2020 on redevelopment relative to its origi</w:t>
      </w:r>
      <w:r>
        <w:rPr>
          <w:rFonts w:eastAsia="Times New Roman"/>
          <w:color w:val="000000"/>
          <w:sz w:val="20"/>
          <w:szCs w:val="20"/>
        </w:rPr>
        <w:t xml:space="preserve">nal pre-COVID-19 plans, and anticipates spending less than $100 million in 2021 on redevelopment, excluding One Westside which is fully funded by a construction loan facility. </w:t>
      </w:r>
    </w:p>
    <w:p w:rsidR="00000000" w:rsidRDefault="00D10627">
      <w:pPr>
        <w:ind w:firstLine="495"/>
        <w:divId w:val="1588028487"/>
        <w:rPr>
          <w:rFonts w:eastAsia="Times New Roman"/>
        </w:rPr>
      </w:pPr>
      <w:r>
        <w:rPr>
          <w:rFonts w:eastAsia="Times New Roman"/>
          <w:color w:val="000000"/>
          <w:sz w:val="20"/>
          <w:szCs w:val="20"/>
        </w:rPr>
        <w:t>•The Company reduced its planned 2020 capital expenditures at its properties by</w:t>
      </w:r>
      <w:r>
        <w:rPr>
          <w:rFonts w:eastAsia="Times New Roman"/>
          <w:color w:val="000000"/>
          <w:sz w:val="20"/>
          <w:szCs w:val="20"/>
        </w:rPr>
        <w:t xml:space="preserve"> approximately 64% down to approximately $16 million at the Company’s share. </w:t>
      </w:r>
    </w:p>
    <w:p w:rsidR="00000000" w:rsidRDefault="00D10627">
      <w:pPr>
        <w:ind w:firstLine="495"/>
        <w:divId w:val="559756843"/>
        <w:rPr>
          <w:rFonts w:eastAsia="Times New Roman"/>
        </w:rPr>
      </w:pPr>
      <w:r>
        <w:rPr>
          <w:rFonts w:eastAsia="Times New Roman"/>
          <w:color w:val="000000"/>
          <w:sz w:val="20"/>
          <w:szCs w:val="20"/>
        </w:rPr>
        <w:t>•The Company reduced its controllable shopping center expenses by approximately $19 million in 2020 at the Company’s share.</w:t>
      </w:r>
    </w:p>
    <w:p w:rsidR="00000000" w:rsidRDefault="00D10627">
      <w:pPr>
        <w:ind w:firstLine="495"/>
        <w:divId w:val="476997719"/>
        <w:rPr>
          <w:rFonts w:eastAsia="Times New Roman"/>
        </w:rPr>
      </w:pPr>
      <w:r>
        <w:rPr>
          <w:rFonts w:eastAsia="Times New Roman"/>
          <w:color w:val="000000"/>
          <w:sz w:val="20"/>
          <w:szCs w:val="20"/>
        </w:rPr>
        <w:t>•During the second quarter of 2020 and in July 2020, t</w:t>
      </w:r>
      <w:r>
        <w:rPr>
          <w:rFonts w:eastAsia="Times New Roman"/>
          <w:color w:val="000000"/>
          <w:sz w:val="20"/>
          <w:szCs w:val="20"/>
        </w:rPr>
        <w:t>he Company secured agreements with its mortgage lenders on 19 mortgage loans to defer approximately $47.2 million of both second and third quarter of 2020 debt service payments at the Company’s pro rata share during the COVID-19 pandemic. Of the deferred p</w:t>
      </w:r>
      <w:r>
        <w:rPr>
          <w:rFonts w:eastAsia="Times New Roman"/>
          <w:color w:val="000000"/>
          <w:sz w:val="20"/>
          <w:szCs w:val="20"/>
        </w:rPr>
        <w:t>ayments, $28.1 million and $36.9 million was repaid in the three months and twelve months ended December 31, 2020, respectively; and the remaining balance has now been fully repaid during the first quarter of 2021.</w:t>
      </w:r>
    </w:p>
    <w:p w:rsidR="00000000" w:rsidRDefault="00D10627">
      <w:pPr>
        <w:ind w:firstLine="495"/>
        <w:divId w:val="2007853435"/>
        <w:rPr>
          <w:rFonts w:eastAsia="Times New Roman"/>
        </w:rPr>
      </w:pPr>
      <w:r>
        <w:rPr>
          <w:rFonts w:eastAsia="Times New Roman"/>
          <w:color w:val="000000"/>
          <w:sz w:val="20"/>
          <w:szCs w:val="20"/>
        </w:rPr>
        <w:t>During 2021, the Company expects to gener</w:t>
      </w:r>
      <w:r>
        <w:rPr>
          <w:rFonts w:eastAsia="Times New Roman"/>
          <w:color w:val="000000"/>
          <w:sz w:val="20"/>
          <w:szCs w:val="20"/>
        </w:rPr>
        <w:t xml:space="preserve">ate significant cash flow from operations after recurring operating capital expenditures, leasing capital expenditures and after dividend. This assumption does not include any potential capital generated </w:t>
      </w:r>
    </w:p>
    <w:p w:rsidR="00000000" w:rsidRDefault="00D10627">
      <w:pPr>
        <w:jc w:val="center"/>
        <w:divId w:val="764233121"/>
        <w:rPr>
          <w:rFonts w:eastAsia="Times New Roman"/>
        </w:rPr>
      </w:pPr>
      <w:r>
        <w:rPr>
          <w:rFonts w:eastAsia="Times New Roman"/>
          <w:color w:val="000000"/>
          <w:sz w:val="20"/>
          <w:szCs w:val="20"/>
        </w:rPr>
        <w:t>48</w:t>
      </w:r>
    </w:p>
    <w:p w:rsidR="00000000" w:rsidRDefault="00D10627">
      <w:pPr>
        <w:rPr>
          <w:rFonts w:eastAsia="Times New Roman"/>
        </w:rPr>
      </w:pPr>
      <w:r>
        <w:rPr>
          <w:rFonts w:eastAsia="Times New Roman"/>
        </w:rPr>
        <w:pict>
          <v:rect id="_x0000_i1073" style="width:0;height:1.5pt" o:hralign="center" o:hrstd="t" o:hr="t" fillcolor="#a0a0a0" stroked="f"/>
        </w:pict>
      </w:r>
    </w:p>
    <w:p w:rsidR="00000000" w:rsidRDefault="00D10627">
      <w:pPr>
        <w:divId w:val="1941796054"/>
        <w:rPr>
          <w:rFonts w:eastAsia="Times New Roman"/>
        </w:rPr>
      </w:pPr>
    </w:p>
    <w:p w:rsidR="00000000" w:rsidRDefault="00D10627">
      <w:pPr>
        <w:divId w:val="681593864"/>
        <w:rPr>
          <w:rFonts w:eastAsia="Times New Roman"/>
        </w:rPr>
      </w:pPr>
      <w:r>
        <w:rPr>
          <w:rFonts w:eastAsia="Times New Roman"/>
          <w:color w:val="000000"/>
          <w:sz w:val="20"/>
          <w:szCs w:val="20"/>
        </w:rPr>
        <w:t>from dispo</w:t>
      </w:r>
      <w:r>
        <w:rPr>
          <w:rFonts w:eastAsia="Times New Roman"/>
          <w:color w:val="000000"/>
          <w:sz w:val="20"/>
          <w:szCs w:val="20"/>
        </w:rPr>
        <w:t>sitions, refinancings or issuances of common equity. This surplus will be used to de-lever as well as to fund our development pipeline.</w:t>
      </w:r>
    </w:p>
    <w:p w:rsidR="00000000" w:rsidRDefault="00D10627">
      <w:pPr>
        <w:ind w:firstLine="495"/>
        <w:divId w:val="1815560951"/>
        <w:rPr>
          <w:rFonts w:eastAsia="Times New Roman"/>
        </w:rPr>
      </w:pPr>
      <w:r>
        <w:rPr>
          <w:rFonts w:eastAsia="Times New Roman"/>
          <w:color w:val="000000"/>
          <w:sz w:val="20"/>
          <w:szCs w:val="20"/>
        </w:rPr>
        <w:t>Given the continued disruption and uncertainties from COVID-19 and the impact on the capital markets, the Company does n</w:t>
      </w:r>
      <w:r>
        <w:rPr>
          <w:rFonts w:eastAsia="Times New Roman"/>
          <w:color w:val="000000"/>
          <w:sz w:val="20"/>
          <w:szCs w:val="20"/>
        </w:rPr>
        <w:t>ot anticipate it will be able to refinance its near-term maturing mortgages. As a result, the Company has secured short-term extensions of its near-term maturing non-recourse mortgage loans on Danbury Fair Mall, Fashion Outlets of Niagara, FlatIron Crossin</w:t>
      </w:r>
      <w:r>
        <w:rPr>
          <w:rFonts w:eastAsia="Times New Roman"/>
          <w:color w:val="000000"/>
          <w:sz w:val="20"/>
          <w:szCs w:val="20"/>
        </w:rPr>
        <w:t>g and Green Acres Mall, and the Company is in the process of securing a two-year extension on Green Acres Commons (See "Financing Activities" in Management's Overview and Summary).</w:t>
      </w:r>
    </w:p>
    <w:p w:rsidR="00000000" w:rsidRDefault="00D10627">
      <w:pPr>
        <w:ind w:firstLine="495"/>
        <w:divId w:val="123617954"/>
        <w:rPr>
          <w:rFonts w:eastAsia="Times New Roman"/>
        </w:rPr>
      </w:pPr>
      <w:r>
        <w:rPr>
          <w:rFonts w:eastAsia="Times New Roman"/>
          <w:color w:val="000000"/>
          <w:sz w:val="20"/>
          <w:szCs w:val="20"/>
        </w:rPr>
        <w:t>The Company is currently in negotiations with lenders for a new credit faci</w:t>
      </w:r>
      <w:r>
        <w:rPr>
          <w:rFonts w:eastAsia="Times New Roman"/>
          <w:color w:val="000000"/>
          <w:sz w:val="20"/>
          <w:szCs w:val="20"/>
        </w:rPr>
        <w:t>lity to replace its existing credit facility that expires on July 6, 2021. While the Company cannot predict what the terms of any new facility will be, it may include a lower lending commitment and require security. Any final terms of a new credit facility</w:t>
      </w:r>
      <w:r>
        <w:rPr>
          <w:rFonts w:eastAsia="Times New Roman"/>
          <w:color w:val="000000"/>
          <w:sz w:val="20"/>
          <w:szCs w:val="20"/>
        </w:rPr>
        <w:t xml:space="preserve"> are subject to ongoing negotiations and may change.</w:t>
      </w:r>
    </w:p>
    <w:p w:rsidR="00000000" w:rsidRDefault="00D10627">
      <w:pPr>
        <w:ind w:firstLine="495"/>
        <w:divId w:val="1580754285"/>
        <w:rPr>
          <w:rFonts w:eastAsia="Times New Roman"/>
        </w:rPr>
      </w:pPr>
      <w:r>
        <w:rPr>
          <w:rFonts w:eastAsia="Times New Roman"/>
          <w:color w:val="000000"/>
          <w:sz w:val="20"/>
          <w:szCs w:val="20"/>
        </w:rPr>
        <w:t>Rising interest rates could increase the cost of the Company’s borrowings due to its outstanding floating-rate debt and lead to higher interest rates on new fixed-rate debt. In certain cases, the Company</w:t>
      </w:r>
      <w:r>
        <w:rPr>
          <w:rFonts w:eastAsia="Times New Roman"/>
          <w:color w:val="000000"/>
          <w:sz w:val="20"/>
          <w:szCs w:val="20"/>
        </w:rPr>
        <w:t xml:space="preserve"> may limit its exposure to interest rate fluctuations related to a portion of its floating-rate debt by using interest rate cap and swap agreements. Such agreements, subject to current market conditions, allow the Company to replace floating-rate debt with</w:t>
      </w:r>
      <w:r>
        <w:rPr>
          <w:rFonts w:eastAsia="Times New Roman"/>
          <w:color w:val="000000"/>
          <w:sz w:val="20"/>
          <w:szCs w:val="20"/>
        </w:rPr>
        <w:t xml:space="preserve"> fixed-rate debt in order to achieve its desired ratio of floating-rate to fixed-rate debt. In today’s decreasing interest rate environment, the swap agreements that the Company has entered into have resulted in increases in interest expense. Those swap ag</w:t>
      </w:r>
      <w:r>
        <w:rPr>
          <w:rFonts w:eastAsia="Times New Roman"/>
          <w:color w:val="000000"/>
          <w:sz w:val="20"/>
          <w:szCs w:val="20"/>
        </w:rPr>
        <w:t>reements expire in September 2021.</w:t>
      </w:r>
    </w:p>
    <w:p w:rsidR="00000000" w:rsidRDefault="00D10627">
      <w:pPr>
        <w:divId w:val="704057638"/>
        <w:rPr>
          <w:rFonts w:eastAsia="Times New Roman"/>
        </w:rPr>
      </w:pPr>
      <w:r>
        <w:rPr>
          <w:rFonts w:eastAsia="Times New Roman"/>
          <w:b/>
          <w:bCs/>
          <w:color w:val="000000"/>
          <w:sz w:val="20"/>
          <w:szCs w:val="20"/>
        </w:rPr>
        <w:t xml:space="preserve">Comparison of Years Ended December 31, 2020 and 2019 </w:t>
      </w:r>
    </w:p>
    <w:p w:rsidR="00000000" w:rsidRDefault="00D10627">
      <w:pPr>
        <w:ind w:firstLine="495"/>
        <w:divId w:val="2119908080"/>
        <w:rPr>
          <w:rFonts w:eastAsia="Times New Roman"/>
        </w:rPr>
      </w:pPr>
      <w:r>
        <w:rPr>
          <w:rFonts w:eastAsia="Times New Roman"/>
          <w:i/>
          <w:iCs/>
          <w:color w:val="000000"/>
          <w:sz w:val="20"/>
          <w:szCs w:val="20"/>
        </w:rPr>
        <w:t>Revenues:</w:t>
      </w:r>
    </w:p>
    <w:p w:rsidR="00000000" w:rsidRDefault="00D10627">
      <w:pPr>
        <w:ind w:firstLine="495"/>
        <w:divId w:val="800658286"/>
        <w:rPr>
          <w:rFonts w:eastAsia="Times New Roman"/>
        </w:rPr>
      </w:pPr>
      <w:r>
        <w:rPr>
          <w:rFonts w:eastAsia="Times New Roman"/>
          <w:color w:val="000000"/>
          <w:sz w:val="20"/>
          <w:szCs w:val="20"/>
        </w:rPr>
        <w:t>Leasing revenue decreased by $118.6 million, or 13.8%, from 2019 to 2020. The decrease in leasing revenue is attributed to decreases of $116.7 million from t</w:t>
      </w:r>
      <w:r>
        <w:rPr>
          <w:rFonts w:eastAsia="Times New Roman"/>
          <w:color w:val="000000"/>
          <w:sz w:val="20"/>
          <w:szCs w:val="20"/>
        </w:rPr>
        <w:t>he Same Centers, $2.7 million from the Redevelopment Properties and $0.5 million from the Disposition Property offset in part by $1.3 million from the JV Transition Centers. Leasing revenue includes the amortization of above and below-market leases, the am</w:t>
      </w:r>
      <w:r>
        <w:rPr>
          <w:rFonts w:eastAsia="Times New Roman"/>
          <w:color w:val="000000"/>
          <w:sz w:val="20"/>
          <w:szCs w:val="20"/>
        </w:rPr>
        <w:t>ortization of straight-line rents, lease termination income and the provision for bad debts. The amortization of above and below-market leases decreased from $5.2 million in 2019 to $2.1 million in 2020. The amortization of straight-line rents increased fr</w:t>
      </w:r>
      <w:r>
        <w:rPr>
          <w:rFonts w:eastAsia="Times New Roman"/>
          <w:color w:val="000000"/>
          <w:sz w:val="20"/>
          <w:szCs w:val="20"/>
        </w:rPr>
        <w:t xml:space="preserve">om $10.5 million in 2019 to $24.8 million in 2020. Lease termination income increased from $4.7 million in 2019 to $8.3 million in 2020. Provision for bad debts increased from $7.7 million in 2019 to $44.3 million in 2020. The increase in bad debt expense </w:t>
      </w:r>
      <w:r>
        <w:rPr>
          <w:rFonts w:eastAsia="Times New Roman"/>
          <w:color w:val="000000"/>
          <w:sz w:val="20"/>
          <w:szCs w:val="20"/>
        </w:rPr>
        <w:t>is a result of the Company assessing collectability by tenant and determining that it was no longer probable that substantially all leasing revenue would be collected from certain tenants, which includes tenants that have declared bankruptcy, tenants at ri</w:t>
      </w:r>
      <w:r>
        <w:rPr>
          <w:rFonts w:eastAsia="Times New Roman"/>
          <w:color w:val="000000"/>
          <w:sz w:val="20"/>
          <w:szCs w:val="20"/>
        </w:rPr>
        <w:t>sk of filing bankruptcy or other tenants where collectability was no longer probable. The decrease in leasing revenue and increase in bad debt at the Same Centers is primarily the result of COVID-19 (See "Other Transactions and Events" in Management's Over</w:t>
      </w:r>
      <w:r>
        <w:rPr>
          <w:rFonts w:eastAsia="Times New Roman"/>
          <w:color w:val="000000"/>
          <w:sz w:val="20"/>
          <w:szCs w:val="20"/>
        </w:rPr>
        <w:t>view and Summary).</w:t>
      </w:r>
    </w:p>
    <w:p w:rsidR="00000000" w:rsidRDefault="00D10627">
      <w:pPr>
        <w:ind w:firstLine="495"/>
        <w:divId w:val="1598827136"/>
        <w:rPr>
          <w:rFonts w:eastAsia="Times New Roman"/>
        </w:rPr>
      </w:pPr>
      <w:r>
        <w:rPr>
          <w:rFonts w:eastAsia="Times New Roman"/>
          <w:color w:val="000000"/>
          <w:sz w:val="20"/>
          <w:szCs w:val="20"/>
        </w:rPr>
        <w:t>Other income decreased from $27.9 million in 2019 to $22.2 million in 2020. The decrease is primarily a decline in parking garage income due to the closures of properties as a result of COVID-19 (See "Other Transactions and Events" in Ma</w:t>
      </w:r>
      <w:r>
        <w:rPr>
          <w:rFonts w:eastAsia="Times New Roman"/>
          <w:color w:val="000000"/>
          <w:sz w:val="20"/>
          <w:szCs w:val="20"/>
        </w:rPr>
        <w:t xml:space="preserve">nagement's Overview and Summary). </w:t>
      </w:r>
    </w:p>
    <w:p w:rsidR="00000000" w:rsidRDefault="00D10627">
      <w:pPr>
        <w:ind w:firstLine="495"/>
        <w:divId w:val="210923889"/>
        <w:rPr>
          <w:rFonts w:eastAsia="Times New Roman"/>
        </w:rPr>
      </w:pPr>
      <w:r>
        <w:rPr>
          <w:rFonts w:eastAsia="Times New Roman"/>
          <w:color w:val="000000"/>
          <w:sz w:val="20"/>
          <w:szCs w:val="20"/>
        </w:rPr>
        <w:t>Management Companies' revenue decreased from $40.7 million in 2019 to $23.5 million in 2020 due to a decrease in management fees, development fees and interest income due to the collection of notes receivable in 2019.</w:t>
      </w:r>
    </w:p>
    <w:p w:rsidR="00000000" w:rsidRDefault="00D10627">
      <w:pPr>
        <w:ind w:firstLine="495"/>
        <w:divId w:val="701251506"/>
        <w:rPr>
          <w:rFonts w:eastAsia="Times New Roman"/>
        </w:rPr>
      </w:pPr>
      <w:r>
        <w:rPr>
          <w:rFonts w:eastAsia="Times New Roman"/>
          <w:i/>
          <w:iCs/>
          <w:color w:val="000000"/>
          <w:sz w:val="20"/>
          <w:szCs w:val="20"/>
        </w:rPr>
        <w:t>Sho</w:t>
      </w:r>
      <w:r>
        <w:rPr>
          <w:rFonts w:eastAsia="Times New Roman"/>
          <w:i/>
          <w:iCs/>
          <w:color w:val="000000"/>
          <w:sz w:val="20"/>
          <w:szCs w:val="20"/>
        </w:rPr>
        <w:t>pping Center and Operating Expenses:</w:t>
      </w:r>
    </w:p>
    <w:p w:rsidR="00000000" w:rsidRDefault="00D10627">
      <w:pPr>
        <w:ind w:firstLine="495"/>
        <w:divId w:val="845903792"/>
        <w:rPr>
          <w:rFonts w:eastAsia="Times New Roman"/>
        </w:rPr>
      </w:pPr>
      <w:r>
        <w:rPr>
          <w:rFonts w:eastAsia="Times New Roman"/>
          <w:color w:val="000000"/>
          <w:sz w:val="20"/>
          <w:szCs w:val="20"/>
        </w:rPr>
        <w:t>Shopping center and operating expenses decreased $14.3 million, or 5.3%, from 2019 to 2020. The decrease in shopping center and operating expenses is attributed to decreases of $14.6 million from the Same Centers and $0</w:t>
      </w:r>
      <w:r>
        <w:rPr>
          <w:rFonts w:eastAsia="Times New Roman"/>
          <w:color w:val="000000"/>
          <w:sz w:val="20"/>
          <w:szCs w:val="20"/>
        </w:rPr>
        <w:t>.8 million from the Redevelopment Properties offset in part by $0.6 million from the Disposition Property and $0.5 million from the JV Transition Centers. The decrease in shopping center and operating expenses at the Same Centers is primarily the result of</w:t>
      </w:r>
      <w:r>
        <w:rPr>
          <w:rFonts w:eastAsia="Times New Roman"/>
          <w:color w:val="000000"/>
          <w:sz w:val="20"/>
          <w:szCs w:val="20"/>
        </w:rPr>
        <w:t xml:space="preserve"> COVID-19 (See "Other Transactions and Events" in Management's Overview and Summary).</w:t>
      </w:r>
    </w:p>
    <w:p w:rsidR="00000000" w:rsidRDefault="00D10627">
      <w:pPr>
        <w:ind w:firstLine="495"/>
        <w:divId w:val="1192764718"/>
        <w:rPr>
          <w:rFonts w:eastAsia="Times New Roman"/>
        </w:rPr>
      </w:pPr>
      <w:r>
        <w:rPr>
          <w:rFonts w:eastAsia="Times New Roman"/>
          <w:i/>
          <w:iCs/>
          <w:color w:val="000000"/>
          <w:sz w:val="20"/>
          <w:szCs w:val="20"/>
        </w:rPr>
        <w:t>Leasing Expenses:</w:t>
      </w:r>
    </w:p>
    <w:p w:rsidR="00000000" w:rsidRDefault="00D10627">
      <w:pPr>
        <w:ind w:firstLine="495"/>
        <w:divId w:val="1812552457"/>
        <w:rPr>
          <w:rFonts w:eastAsia="Times New Roman"/>
        </w:rPr>
      </w:pPr>
      <w:r>
        <w:rPr>
          <w:rFonts w:eastAsia="Times New Roman"/>
          <w:color w:val="000000"/>
          <w:sz w:val="20"/>
          <w:szCs w:val="20"/>
        </w:rPr>
        <w:t>Leasing expenses decreased from $29.6 million in 2019 to $25.2 million in 2020 due to less leasing activity in 2020.</w:t>
      </w:r>
    </w:p>
    <w:p w:rsidR="00000000" w:rsidRDefault="00D10627">
      <w:pPr>
        <w:ind w:firstLine="495"/>
        <w:divId w:val="2055419142"/>
        <w:rPr>
          <w:rFonts w:eastAsia="Times New Roman"/>
        </w:rPr>
      </w:pPr>
      <w:r>
        <w:rPr>
          <w:rFonts w:eastAsia="Times New Roman"/>
          <w:i/>
          <w:iCs/>
          <w:color w:val="000000"/>
          <w:sz w:val="20"/>
          <w:szCs w:val="20"/>
        </w:rPr>
        <w:t>Management Companies' Operating Expenses:</w:t>
      </w:r>
    </w:p>
    <w:p w:rsidR="00000000" w:rsidRDefault="00D10627">
      <w:pPr>
        <w:ind w:firstLine="495"/>
        <w:divId w:val="1275483032"/>
        <w:rPr>
          <w:rFonts w:eastAsia="Times New Roman"/>
        </w:rPr>
      </w:pPr>
      <w:r>
        <w:rPr>
          <w:rFonts w:eastAsia="Times New Roman"/>
          <w:color w:val="000000"/>
          <w:sz w:val="20"/>
          <w:szCs w:val="20"/>
          <w:shd w:val="clear" w:color="auto" w:fill="FFFFFF"/>
        </w:rPr>
        <w:t>Management Companies' operating expenses decreased $1.2 million from 2019 to 2020.</w:t>
      </w:r>
    </w:p>
    <w:p w:rsidR="00000000" w:rsidRDefault="00D10627">
      <w:pPr>
        <w:ind w:firstLine="495"/>
        <w:divId w:val="217785178"/>
        <w:rPr>
          <w:rFonts w:eastAsia="Times New Roman"/>
        </w:rPr>
      </w:pPr>
    </w:p>
    <w:p w:rsidR="00000000" w:rsidRDefault="00D10627">
      <w:pPr>
        <w:ind w:firstLine="495"/>
        <w:divId w:val="1312833106"/>
        <w:rPr>
          <w:rFonts w:eastAsia="Times New Roman"/>
        </w:rPr>
      </w:pPr>
    </w:p>
    <w:p w:rsidR="00000000" w:rsidRDefault="00D10627">
      <w:pPr>
        <w:jc w:val="center"/>
        <w:divId w:val="1717699772"/>
        <w:rPr>
          <w:rFonts w:eastAsia="Times New Roman"/>
        </w:rPr>
      </w:pPr>
      <w:r>
        <w:rPr>
          <w:rFonts w:eastAsia="Times New Roman"/>
          <w:color w:val="000000"/>
          <w:sz w:val="20"/>
          <w:szCs w:val="20"/>
        </w:rPr>
        <w:t>49</w:t>
      </w:r>
    </w:p>
    <w:p w:rsidR="00000000" w:rsidRDefault="00D10627">
      <w:pPr>
        <w:rPr>
          <w:rFonts w:eastAsia="Times New Roman"/>
        </w:rPr>
      </w:pPr>
      <w:r>
        <w:rPr>
          <w:rFonts w:eastAsia="Times New Roman"/>
        </w:rPr>
        <w:pict>
          <v:rect id="_x0000_i1074" style="width:0;height:1.5pt" o:hralign="center" o:hrstd="t" o:hr="t" fillcolor="#a0a0a0" stroked="f"/>
        </w:pict>
      </w:r>
    </w:p>
    <w:p w:rsidR="00000000" w:rsidRDefault="00D10627">
      <w:pPr>
        <w:divId w:val="370419679"/>
        <w:rPr>
          <w:rFonts w:eastAsia="Times New Roman"/>
        </w:rPr>
      </w:pPr>
    </w:p>
    <w:p w:rsidR="00000000" w:rsidRDefault="00D10627">
      <w:pPr>
        <w:ind w:firstLine="495"/>
        <w:divId w:val="1556969322"/>
        <w:rPr>
          <w:rFonts w:eastAsia="Times New Roman"/>
        </w:rPr>
      </w:pPr>
      <w:r>
        <w:rPr>
          <w:rFonts w:eastAsia="Times New Roman"/>
          <w:i/>
          <w:iCs/>
          <w:color w:val="000000"/>
          <w:sz w:val="20"/>
          <w:szCs w:val="20"/>
        </w:rPr>
        <w:t>REIT General and Administrative Expenses:</w:t>
      </w:r>
    </w:p>
    <w:p w:rsidR="00000000" w:rsidRDefault="00D10627">
      <w:pPr>
        <w:ind w:firstLine="495"/>
        <w:divId w:val="1326931816"/>
        <w:rPr>
          <w:rFonts w:eastAsia="Times New Roman"/>
        </w:rPr>
      </w:pPr>
      <w:r>
        <w:rPr>
          <w:rFonts w:eastAsia="Times New Roman"/>
          <w:color w:val="000000"/>
          <w:sz w:val="20"/>
          <w:szCs w:val="20"/>
        </w:rPr>
        <w:t>REIT general and administrative expenses increased $7.7 million from 2019 to 2020 due to an increase in compensation and consulting expense.</w:t>
      </w:r>
    </w:p>
    <w:p w:rsidR="00000000" w:rsidRDefault="00D10627">
      <w:pPr>
        <w:ind w:firstLine="495"/>
        <w:divId w:val="903175048"/>
        <w:rPr>
          <w:rFonts w:eastAsia="Times New Roman"/>
        </w:rPr>
      </w:pPr>
      <w:r>
        <w:rPr>
          <w:rFonts w:eastAsia="Times New Roman"/>
          <w:i/>
          <w:iCs/>
          <w:color w:val="000000"/>
          <w:sz w:val="20"/>
          <w:szCs w:val="20"/>
        </w:rPr>
        <w:t>Depreciation and Amortization:</w:t>
      </w:r>
    </w:p>
    <w:p w:rsidR="00000000" w:rsidRDefault="00D10627">
      <w:pPr>
        <w:ind w:firstLine="495"/>
        <w:divId w:val="271939144"/>
        <w:rPr>
          <w:rFonts w:eastAsia="Times New Roman"/>
        </w:rPr>
      </w:pPr>
      <w:r>
        <w:rPr>
          <w:rFonts w:eastAsia="Times New Roman"/>
          <w:color w:val="000000"/>
          <w:sz w:val="20"/>
          <w:szCs w:val="20"/>
        </w:rPr>
        <w:t>Depr</w:t>
      </w:r>
      <w:r>
        <w:rPr>
          <w:rFonts w:eastAsia="Times New Roman"/>
          <w:color w:val="000000"/>
          <w:sz w:val="20"/>
          <w:szCs w:val="20"/>
        </w:rPr>
        <w:t>eciation and amortization decreased $11.1 million from 2019 to 2020. The decrease in depreciation and amortization is primarily attributed to a decrease of $13.1 million from the Same Centers offset in part by increases of $1.3 million from the Redevelopme</w:t>
      </w:r>
      <w:r>
        <w:rPr>
          <w:rFonts w:eastAsia="Times New Roman"/>
          <w:color w:val="000000"/>
          <w:sz w:val="20"/>
          <w:szCs w:val="20"/>
        </w:rPr>
        <w:t>nt Properties and $0.7 million from the JV Transition Centers.</w:t>
      </w:r>
    </w:p>
    <w:p w:rsidR="00000000" w:rsidRDefault="00D10627">
      <w:pPr>
        <w:ind w:firstLine="495"/>
        <w:divId w:val="1454977914"/>
        <w:rPr>
          <w:rFonts w:eastAsia="Times New Roman"/>
        </w:rPr>
      </w:pPr>
      <w:r>
        <w:rPr>
          <w:rFonts w:eastAsia="Times New Roman"/>
          <w:i/>
          <w:iCs/>
          <w:color w:val="000000"/>
          <w:sz w:val="20"/>
          <w:szCs w:val="20"/>
        </w:rPr>
        <w:t>Interest (Income) Expense:</w:t>
      </w:r>
    </w:p>
    <w:p w:rsidR="00000000" w:rsidRDefault="00D10627">
      <w:pPr>
        <w:ind w:firstLine="495"/>
        <w:divId w:val="1573076017"/>
        <w:rPr>
          <w:rFonts w:eastAsia="Times New Roman"/>
        </w:rPr>
      </w:pPr>
      <w:r>
        <w:rPr>
          <w:rFonts w:eastAsia="Times New Roman"/>
          <w:color w:val="000000"/>
          <w:sz w:val="20"/>
          <w:szCs w:val="20"/>
        </w:rPr>
        <w:t>Interest (income) expense decreased $62.7 million from 2019 to 2020. The decrease in interest (income) expense is attributed to a decrease of $72.8 million from the F</w:t>
      </w:r>
      <w:r>
        <w:rPr>
          <w:rFonts w:eastAsia="Times New Roman"/>
          <w:color w:val="000000"/>
          <w:sz w:val="20"/>
          <w:szCs w:val="20"/>
        </w:rPr>
        <w:t>inancing Arrangement (See Note 12–Financing Arrangement in the Company's Notes to the Consolidated Financial Statements), offset in part by increases of $6.3 million from the Same Centers, $3.3 million from borrowings under the line of credit and $0.5 mill</w:t>
      </w:r>
      <w:r>
        <w:rPr>
          <w:rFonts w:eastAsia="Times New Roman"/>
          <w:color w:val="000000"/>
          <w:sz w:val="20"/>
          <w:szCs w:val="20"/>
        </w:rPr>
        <w:t xml:space="preserve">ion from the JV Transition Centers. </w:t>
      </w:r>
    </w:p>
    <w:p w:rsidR="00000000" w:rsidRDefault="00D10627">
      <w:pPr>
        <w:ind w:firstLine="495"/>
        <w:divId w:val="953095275"/>
        <w:rPr>
          <w:rFonts w:eastAsia="Times New Roman"/>
        </w:rPr>
      </w:pPr>
      <w:r>
        <w:rPr>
          <w:rFonts w:eastAsia="Times New Roman"/>
          <w:color w:val="000000"/>
          <w:sz w:val="20"/>
          <w:szCs w:val="20"/>
        </w:rPr>
        <w:t>The decrease in interest expense from the Financing Arrangement is primarily due to the change in fair value of the underlying properties and the mortgage notes payable on the underlying properties. The increase in inte</w:t>
      </w:r>
      <w:r>
        <w:rPr>
          <w:rFonts w:eastAsia="Times New Roman"/>
          <w:color w:val="000000"/>
          <w:sz w:val="20"/>
          <w:szCs w:val="20"/>
        </w:rPr>
        <w:t>rest expense at the Same Centers is primarily due to the new loans on Fashion Outlets of Chicago, Chandler Fashion Center, SanTan Village Regional Center and Kings Plaza Shopping Center (See "Financing Activities" in Management's Overview and Summary).</w:t>
      </w:r>
    </w:p>
    <w:p w:rsidR="00000000" w:rsidRDefault="00D10627">
      <w:pPr>
        <w:ind w:firstLine="495"/>
        <w:divId w:val="1315724790"/>
        <w:rPr>
          <w:rFonts w:eastAsia="Times New Roman"/>
        </w:rPr>
      </w:pPr>
      <w:r>
        <w:rPr>
          <w:rFonts w:eastAsia="Times New Roman"/>
          <w:color w:val="000000"/>
          <w:sz w:val="20"/>
          <w:szCs w:val="20"/>
        </w:rPr>
        <w:t>The</w:t>
      </w:r>
      <w:r>
        <w:rPr>
          <w:rFonts w:eastAsia="Times New Roman"/>
          <w:color w:val="000000"/>
          <w:sz w:val="20"/>
          <w:szCs w:val="20"/>
        </w:rPr>
        <w:t xml:space="preserve"> above interest expense items are net of capitalized interest, which decreased from $9.6 million in 2019 to $5.2 million in 2020.</w:t>
      </w:r>
    </w:p>
    <w:p w:rsidR="00000000" w:rsidRDefault="00D10627">
      <w:pPr>
        <w:ind w:firstLine="495"/>
        <w:divId w:val="943344607"/>
        <w:rPr>
          <w:rFonts w:eastAsia="Times New Roman"/>
        </w:rPr>
      </w:pPr>
      <w:r>
        <w:rPr>
          <w:rFonts w:eastAsia="Times New Roman"/>
          <w:i/>
          <w:iCs/>
          <w:color w:val="000000"/>
          <w:sz w:val="20"/>
          <w:szCs w:val="20"/>
        </w:rPr>
        <w:t>Equity in (Loss) Income of Unconsolidated Joint Ventures:</w:t>
      </w:r>
    </w:p>
    <w:p w:rsidR="00000000" w:rsidRDefault="00D10627">
      <w:pPr>
        <w:ind w:firstLine="495"/>
        <w:divId w:val="1458798572"/>
        <w:rPr>
          <w:rFonts w:eastAsia="Times New Roman"/>
        </w:rPr>
      </w:pPr>
      <w:r>
        <w:rPr>
          <w:rFonts w:eastAsia="Times New Roman"/>
          <w:color w:val="000000"/>
          <w:sz w:val="20"/>
          <w:szCs w:val="20"/>
          <w:shd w:val="clear" w:color="auto" w:fill="FFFFFF"/>
        </w:rPr>
        <w:t>Equity in (loss) income of unconsolidated joint ventures decreased $</w:t>
      </w:r>
      <w:r>
        <w:rPr>
          <w:rFonts w:eastAsia="Times New Roman"/>
          <w:color w:val="000000"/>
          <w:sz w:val="20"/>
          <w:szCs w:val="20"/>
          <w:shd w:val="clear" w:color="auto" w:fill="FFFFFF"/>
        </w:rPr>
        <w:t>75.5 million from 2019 to 2020. The decrease in equity in (loss) income of unconsolidated joint ventures is primarily due to a decrease in leasing revenue and other income as a result of COVID-19 (</w:t>
      </w:r>
      <w:r>
        <w:rPr>
          <w:rFonts w:eastAsia="Times New Roman"/>
          <w:color w:val="000000"/>
          <w:sz w:val="20"/>
          <w:szCs w:val="20"/>
        </w:rPr>
        <w:t>See "Other Transactions and Events" in Management's Overvie</w:t>
      </w:r>
      <w:r>
        <w:rPr>
          <w:rFonts w:eastAsia="Times New Roman"/>
          <w:color w:val="000000"/>
          <w:sz w:val="20"/>
          <w:szCs w:val="20"/>
        </w:rPr>
        <w:t>w and Summary). Leasing revenue includes a provision for bad debt which increased from $3.1 million in 2019 to $20.0 million in 2020.</w:t>
      </w:r>
    </w:p>
    <w:p w:rsidR="00000000" w:rsidRDefault="00D10627">
      <w:pPr>
        <w:ind w:firstLine="450"/>
        <w:divId w:val="903180228"/>
        <w:rPr>
          <w:rFonts w:eastAsia="Times New Roman"/>
        </w:rPr>
      </w:pPr>
      <w:r>
        <w:rPr>
          <w:rFonts w:eastAsia="Times New Roman"/>
          <w:i/>
          <w:iCs/>
          <w:color w:val="000000"/>
          <w:sz w:val="20"/>
          <w:szCs w:val="20"/>
        </w:rPr>
        <w:t>Loss on Remeasurement of Assets</w:t>
      </w:r>
    </w:p>
    <w:p w:rsidR="00000000" w:rsidRDefault="00D10627">
      <w:pPr>
        <w:ind w:firstLine="450"/>
        <w:divId w:val="1769890713"/>
        <w:rPr>
          <w:rFonts w:eastAsia="Times New Roman"/>
        </w:rPr>
      </w:pPr>
      <w:r>
        <w:rPr>
          <w:rFonts w:eastAsia="Times New Roman"/>
          <w:color w:val="000000"/>
          <w:sz w:val="20"/>
          <w:szCs w:val="20"/>
          <w:shd w:val="clear" w:color="auto" w:fill="FFFFFF"/>
        </w:rPr>
        <w:t>Loss on remeasurement of assets of $163.3 million relates to Fashion District Philadelphia</w:t>
      </w:r>
      <w:r>
        <w:rPr>
          <w:rFonts w:eastAsia="Times New Roman"/>
          <w:color w:val="000000"/>
          <w:sz w:val="20"/>
          <w:szCs w:val="20"/>
          <w:shd w:val="clear" w:color="auto" w:fill="FFFFFF"/>
        </w:rPr>
        <w:t xml:space="preserve"> (See Note 16</w:t>
      </w:r>
      <w:r>
        <w:rPr>
          <w:rFonts w:eastAsia="Times New Roman"/>
          <w:color w:val="000000"/>
          <w:sz w:val="20"/>
          <w:szCs w:val="20"/>
        </w:rPr>
        <w:t>–Consolidated Joint Venture and Acquisitions in the Company's Notes to the Consolidated Financial Statements).</w:t>
      </w:r>
    </w:p>
    <w:p w:rsidR="00000000" w:rsidRDefault="00D10627">
      <w:pPr>
        <w:ind w:firstLine="450"/>
        <w:divId w:val="31853191"/>
        <w:rPr>
          <w:rFonts w:eastAsia="Times New Roman"/>
        </w:rPr>
      </w:pPr>
      <w:r>
        <w:rPr>
          <w:rFonts w:eastAsia="Times New Roman"/>
          <w:i/>
          <w:iCs/>
          <w:color w:val="000000"/>
          <w:sz w:val="20"/>
          <w:szCs w:val="20"/>
        </w:rPr>
        <w:t>Loss on Sale or Write Down of Assets, net:</w:t>
      </w:r>
    </w:p>
    <w:p w:rsidR="00000000" w:rsidRDefault="00D10627">
      <w:pPr>
        <w:ind w:firstLine="495"/>
        <w:divId w:val="1660423995"/>
        <w:rPr>
          <w:rFonts w:eastAsia="Times New Roman"/>
        </w:rPr>
      </w:pPr>
      <w:r>
        <w:rPr>
          <w:rFonts w:eastAsia="Times New Roman"/>
          <w:color w:val="000000"/>
          <w:sz w:val="20"/>
          <w:szCs w:val="20"/>
          <w:shd w:val="clear" w:color="auto" w:fill="FFFFFF"/>
        </w:rPr>
        <w:t xml:space="preserve">Loss on sale or write down of assets, net increased $56.2 million from 2019 to 2020. The </w:t>
      </w:r>
      <w:r>
        <w:rPr>
          <w:rFonts w:eastAsia="Times New Roman"/>
          <w:color w:val="000000"/>
          <w:sz w:val="20"/>
          <w:szCs w:val="20"/>
          <w:shd w:val="clear" w:color="auto" w:fill="FFFFFF"/>
        </w:rPr>
        <w:t>increase in loss on sale or write down of assets, net is primarily due to the $36.7 million of impairment losses, $4.2 million write-down of non-real estate assets and $36.7 million write-down of development costs in 2020, offset in part by $16.4 million i</w:t>
      </w:r>
      <w:r>
        <w:rPr>
          <w:rFonts w:eastAsia="Times New Roman"/>
          <w:color w:val="000000"/>
          <w:sz w:val="20"/>
          <w:szCs w:val="20"/>
          <w:shd w:val="clear" w:color="auto" w:fill="FFFFFF"/>
        </w:rPr>
        <w:t>n the write-down of development costs in 2019. The impairment losses in 2020 were due to the reduction in the estimated holding periods of Wilton Mall and Paradise Valley Mall.</w:t>
      </w:r>
    </w:p>
    <w:p w:rsidR="00000000" w:rsidRDefault="00D10627">
      <w:pPr>
        <w:ind w:firstLine="495"/>
        <w:divId w:val="1443190056"/>
        <w:rPr>
          <w:rFonts w:eastAsia="Times New Roman"/>
        </w:rPr>
      </w:pPr>
      <w:r>
        <w:rPr>
          <w:rFonts w:eastAsia="Times New Roman"/>
          <w:i/>
          <w:iCs/>
          <w:color w:val="000000"/>
          <w:sz w:val="20"/>
          <w:szCs w:val="20"/>
          <w:shd w:val="clear" w:color="auto" w:fill="FFFFFF"/>
        </w:rPr>
        <w:t>Net (Loss) Income:</w:t>
      </w:r>
    </w:p>
    <w:p w:rsidR="00000000" w:rsidRDefault="00D10627">
      <w:pPr>
        <w:ind w:firstLine="495"/>
        <w:divId w:val="144517759"/>
        <w:rPr>
          <w:rFonts w:eastAsia="Times New Roman"/>
        </w:rPr>
      </w:pPr>
      <w:r>
        <w:rPr>
          <w:rFonts w:eastAsia="Times New Roman"/>
          <w:color w:val="000000"/>
          <w:sz w:val="20"/>
          <w:szCs w:val="20"/>
          <w:shd w:val="clear" w:color="auto" w:fill="FFFFFF"/>
        </w:rPr>
        <w:t>Net (loss) income decreased $348.0 million from 2019 to 2020</w:t>
      </w:r>
      <w:r>
        <w:rPr>
          <w:rFonts w:eastAsia="Times New Roman"/>
          <w:color w:val="000000"/>
          <w:sz w:val="20"/>
          <w:szCs w:val="20"/>
          <w:shd w:val="clear" w:color="auto" w:fill="FFFFFF"/>
        </w:rPr>
        <w:t>. The decrease in net (loss) income is primarily the result of COVID-19 (</w:t>
      </w:r>
      <w:r>
        <w:rPr>
          <w:rFonts w:eastAsia="Times New Roman"/>
          <w:color w:val="000000"/>
          <w:sz w:val="20"/>
          <w:szCs w:val="20"/>
        </w:rPr>
        <w:t>See "Other Transactions and Events" in Management's Overview and Summary) and the loss on remeasurement of assets discussed above.</w:t>
      </w:r>
    </w:p>
    <w:p w:rsidR="00000000" w:rsidRDefault="00D10627">
      <w:pPr>
        <w:ind w:firstLine="495"/>
        <w:divId w:val="1298335193"/>
        <w:rPr>
          <w:rFonts w:eastAsia="Times New Roman"/>
        </w:rPr>
      </w:pPr>
      <w:r>
        <w:rPr>
          <w:rFonts w:eastAsia="Times New Roman"/>
          <w:i/>
          <w:iCs/>
          <w:color w:val="000000"/>
          <w:sz w:val="20"/>
          <w:szCs w:val="20"/>
        </w:rPr>
        <w:t>Funds From Operations ("FFO"):</w:t>
      </w:r>
    </w:p>
    <w:p w:rsidR="00000000" w:rsidRDefault="00D10627">
      <w:pPr>
        <w:ind w:firstLine="495"/>
        <w:divId w:val="1636520300"/>
        <w:rPr>
          <w:rFonts w:eastAsia="Times New Roman"/>
        </w:rPr>
      </w:pPr>
      <w:r>
        <w:rPr>
          <w:rFonts w:eastAsia="Times New Roman"/>
          <w:color w:val="000000"/>
          <w:sz w:val="20"/>
          <w:szCs w:val="20"/>
          <w:shd w:val="clear" w:color="auto" w:fill="FFFFFF"/>
        </w:rPr>
        <w:t>Primarily as a result</w:t>
      </w:r>
      <w:r>
        <w:rPr>
          <w:rFonts w:eastAsia="Times New Roman"/>
          <w:color w:val="000000"/>
          <w:sz w:val="20"/>
          <w:szCs w:val="20"/>
          <w:shd w:val="clear" w:color="auto" w:fill="FFFFFF"/>
        </w:rPr>
        <w:t xml:space="preserve"> of the factors mentioned above, FFO attributable to common stockholders and unit holders—diluted, excluding financing expense in connection with Chandler Freehold</w:t>
      </w:r>
      <w:r>
        <w:rPr>
          <w:rFonts w:eastAsia="Times New Roman"/>
          <w:color w:val="000000"/>
          <w:sz w:val="20"/>
          <w:szCs w:val="20"/>
        </w:rPr>
        <w:t xml:space="preserve"> decreased 36.8% from </w:t>
      </w:r>
      <w:r>
        <w:rPr>
          <w:rFonts w:eastAsia="Times New Roman"/>
          <w:color w:val="000000"/>
          <w:sz w:val="20"/>
          <w:szCs w:val="20"/>
          <w:shd w:val="clear" w:color="auto" w:fill="FFFFFF"/>
        </w:rPr>
        <w:t>$537.0 million</w:t>
      </w:r>
      <w:r>
        <w:rPr>
          <w:rFonts w:eastAsia="Times New Roman"/>
          <w:color w:val="000000"/>
          <w:sz w:val="20"/>
          <w:szCs w:val="20"/>
        </w:rPr>
        <w:t xml:space="preserve"> in 2019 to </w:t>
      </w:r>
      <w:r>
        <w:rPr>
          <w:rFonts w:eastAsia="Times New Roman"/>
          <w:color w:val="000000"/>
          <w:sz w:val="20"/>
          <w:szCs w:val="20"/>
          <w:shd w:val="clear" w:color="auto" w:fill="FFFFFF"/>
        </w:rPr>
        <w:t>$339.5 million</w:t>
      </w:r>
      <w:r>
        <w:rPr>
          <w:rFonts w:eastAsia="Times New Roman"/>
          <w:color w:val="000000"/>
          <w:sz w:val="20"/>
          <w:szCs w:val="20"/>
        </w:rPr>
        <w:t xml:space="preserve"> in 2020. For a reconciliation </w:t>
      </w:r>
      <w:r>
        <w:rPr>
          <w:rFonts w:eastAsia="Times New Roman"/>
          <w:color w:val="000000"/>
          <w:sz w:val="20"/>
          <w:szCs w:val="20"/>
        </w:rPr>
        <w:t xml:space="preserve">of net (loss) income attributable to the Company, the most directly comparable GAAP financial measure, to FFO attributable to common stockholders and unit holders, excluding financing expense in connection with Chandler Freehold and </w:t>
      </w:r>
      <w:r>
        <w:rPr>
          <w:rFonts w:eastAsia="Times New Roman"/>
          <w:color w:val="000000"/>
          <w:sz w:val="20"/>
          <w:szCs w:val="20"/>
          <w:shd w:val="clear" w:color="auto" w:fill="FFFFFF"/>
        </w:rPr>
        <w:t>FFO attributable to com</w:t>
      </w:r>
      <w:r>
        <w:rPr>
          <w:rFonts w:eastAsia="Times New Roman"/>
          <w:color w:val="000000"/>
          <w:sz w:val="20"/>
          <w:szCs w:val="20"/>
          <w:shd w:val="clear" w:color="auto" w:fill="FFFFFF"/>
        </w:rPr>
        <w:t>mon stockholders and unit holders—diluted, excluding financing expense in connection with Chandler Freehold</w:t>
      </w:r>
      <w:r>
        <w:rPr>
          <w:rFonts w:eastAsia="Times New Roman"/>
          <w:color w:val="000000"/>
          <w:sz w:val="20"/>
          <w:szCs w:val="20"/>
        </w:rPr>
        <w:t>, see "Funds From Operations ("FFO")" below.</w:t>
      </w:r>
    </w:p>
    <w:p w:rsidR="00000000" w:rsidRDefault="00D10627">
      <w:pPr>
        <w:ind w:firstLine="495"/>
        <w:divId w:val="1209024356"/>
        <w:rPr>
          <w:rFonts w:eastAsia="Times New Roman"/>
        </w:rPr>
      </w:pPr>
      <w:r>
        <w:rPr>
          <w:rFonts w:eastAsia="Times New Roman"/>
          <w:i/>
          <w:iCs/>
          <w:color w:val="000000"/>
          <w:sz w:val="20"/>
          <w:szCs w:val="20"/>
        </w:rPr>
        <w:t>Operating Activities:</w:t>
      </w:r>
    </w:p>
    <w:p w:rsidR="00000000" w:rsidRDefault="00D10627">
      <w:pPr>
        <w:ind w:firstLine="495"/>
        <w:divId w:val="1859732376"/>
        <w:rPr>
          <w:rFonts w:eastAsia="Times New Roman"/>
        </w:rPr>
      </w:pPr>
      <w:r>
        <w:rPr>
          <w:rFonts w:eastAsia="Times New Roman"/>
          <w:color w:val="000000"/>
          <w:sz w:val="20"/>
          <w:szCs w:val="20"/>
        </w:rPr>
        <w:t xml:space="preserve">Cash provided by operating activities decreased $230.3 million from 2019 to 2020. The decrease is primarily due to a $96.0 million increase in tenant and other receivables, a $47.9 million decrease in other accrued liabilities and to the other </w:t>
      </w:r>
    </w:p>
    <w:p w:rsidR="00000000" w:rsidRDefault="00D10627">
      <w:pPr>
        <w:jc w:val="center"/>
        <w:divId w:val="764156861"/>
        <w:rPr>
          <w:rFonts w:eastAsia="Times New Roman"/>
        </w:rPr>
      </w:pPr>
      <w:r>
        <w:rPr>
          <w:rFonts w:eastAsia="Times New Roman"/>
          <w:color w:val="000000"/>
          <w:sz w:val="20"/>
          <w:szCs w:val="20"/>
        </w:rPr>
        <w:t>50</w:t>
      </w:r>
    </w:p>
    <w:p w:rsidR="00000000" w:rsidRDefault="00D10627">
      <w:pPr>
        <w:rPr>
          <w:rFonts w:eastAsia="Times New Roman"/>
        </w:rPr>
      </w:pPr>
      <w:r>
        <w:rPr>
          <w:rFonts w:eastAsia="Times New Roman"/>
        </w:rPr>
        <w:pict>
          <v:rect id="_x0000_i1075" style="width:0;height:1.5pt" o:hralign="center" o:hrstd="t" o:hr="t" fillcolor="#a0a0a0" stroked="f"/>
        </w:pict>
      </w:r>
    </w:p>
    <w:p w:rsidR="00000000" w:rsidRDefault="00D10627">
      <w:pPr>
        <w:divId w:val="1141000550"/>
        <w:rPr>
          <w:rFonts w:eastAsia="Times New Roman"/>
        </w:rPr>
      </w:pPr>
    </w:p>
    <w:p w:rsidR="00000000" w:rsidRDefault="00D10627">
      <w:pPr>
        <w:divId w:val="303707603"/>
        <w:rPr>
          <w:rFonts w:eastAsia="Times New Roman"/>
        </w:rPr>
      </w:pPr>
      <w:r>
        <w:rPr>
          <w:rFonts w:eastAsia="Times New Roman"/>
          <w:color w:val="000000"/>
          <w:sz w:val="20"/>
          <w:szCs w:val="20"/>
        </w:rPr>
        <w:t>changes in assets and liabilities and the results, as discussed above. The increase in tenant and other receivables and the decrease in other accrued liabilities is primarily attributed to a decrease in rents collected and a d</w:t>
      </w:r>
      <w:r>
        <w:rPr>
          <w:rFonts w:eastAsia="Times New Roman"/>
          <w:color w:val="000000"/>
          <w:sz w:val="20"/>
          <w:szCs w:val="20"/>
        </w:rPr>
        <w:t xml:space="preserve">ecrease in prepaid rent as a result of COVID-19 (See "Other Transactions and Events" in Management's Overview and Summary). </w:t>
      </w:r>
    </w:p>
    <w:p w:rsidR="00000000" w:rsidRDefault="00D10627">
      <w:pPr>
        <w:ind w:firstLine="495"/>
        <w:divId w:val="31423735"/>
        <w:rPr>
          <w:rFonts w:eastAsia="Times New Roman"/>
        </w:rPr>
      </w:pPr>
      <w:r>
        <w:rPr>
          <w:rFonts w:eastAsia="Times New Roman"/>
          <w:i/>
          <w:iCs/>
          <w:color w:val="000000"/>
          <w:sz w:val="20"/>
          <w:szCs w:val="20"/>
        </w:rPr>
        <w:t>Investing Activities:</w:t>
      </w:r>
    </w:p>
    <w:p w:rsidR="00000000" w:rsidRDefault="00D10627">
      <w:pPr>
        <w:ind w:firstLine="495"/>
        <w:divId w:val="1037000348"/>
        <w:rPr>
          <w:rFonts w:eastAsia="Times New Roman"/>
        </w:rPr>
      </w:pPr>
      <w:r>
        <w:rPr>
          <w:rFonts w:eastAsia="Times New Roman"/>
          <w:color w:val="000000"/>
          <w:sz w:val="20"/>
          <w:szCs w:val="20"/>
          <w:shd w:val="clear" w:color="auto" w:fill="FFFFFF"/>
        </w:rPr>
        <w:t>Cash used in investing activities increased $90.8 million from 2019 to 2020. The increase in cash used in inv</w:t>
      </w:r>
      <w:r>
        <w:rPr>
          <w:rFonts w:eastAsia="Times New Roman"/>
          <w:color w:val="000000"/>
          <w:sz w:val="20"/>
          <w:szCs w:val="20"/>
          <w:shd w:val="clear" w:color="auto" w:fill="FFFFFF"/>
        </w:rPr>
        <w:t xml:space="preserve">esting activities is primarily attributed to a decrease in distributions from unconsolidated joint ventures of $187.9 million, offset in part by a decrease of $121.6 million in development, redevelopment, expansion and renovation of properties. </w:t>
      </w:r>
    </w:p>
    <w:p w:rsidR="00000000" w:rsidRDefault="00D10627">
      <w:pPr>
        <w:ind w:firstLine="495"/>
        <w:divId w:val="835144094"/>
        <w:rPr>
          <w:rFonts w:eastAsia="Times New Roman"/>
        </w:rPr>
      </w:pPr>
      <w:r>
        <w:rPr>
          <w:rFonts w:eastAsia="Times New Roman"/>
          <w:i/>
          <w:iCs/>
          <w:color w:val="000000"/>
          <w:sz w:val="20"/>
          <w:szCs w:val="20"/>
        </w:rPr>
        <w:t xml:space="preserve">Financing </w:t>
      </w:r>
      <w:r>
        <w:rPr>
          <w:rFonts w:eastAsia="Times New Roman"/>
          <w:i/>
          <w:iCs/>
          <w:color w:val="000000"/>
          <w:sz w:val="20"/>
          <w:szCs w:val="20"/>
        </w:rPr>
        <w:t>Activities:</w:t>
      </w:r>
    </w:p>
    <w:p w:rsidR="00000000" w:rsidRDefault="00D10627">
      <w:pPr>
        <w:ind w:firstLine="495"/>
        <w:divId w:val="1273588890"/>
        <w:rPr>
          <w:rFonts w:eastAsia="Times New Roman"/>
        </w:rPr>
      </w:pPr>
      <w:r>
        <w:rPr>
          <w:rFonts w:eastAsia="Times New Roman"/>
          <w:color w:val="000000"/>
          <w:sz w:val="20"/>
          <w:szCs w:val="20"/>
        </w:rPr>
        <w:t xml:space="preserve">Cash provided by financing activities increased $724.7 million from 2019 to 2020. The increase in cash provided by financing activities is primarily due to a decrease in payments on mortgages, bank and other notes payable of $1.5 billion and a decrease in </w:t>
      </w:r>
      <w:r>
        <w:rPr>
          <w:rFonts w:eastAsia="Times New Roman"/>
          <w:color w:val="000000"/>
          <w:sz w:val="20"/>
          <w:szCs w:val="20"/>
        </w:rPr>
        <w:t>dividends and distributions of $294.7 million which are offset by a decrease in proceeds from mortgages, bank and other notes payable of $1.1 billion. The decreases in payments on mortgages, bank and other notes payable, dividends and distributions and the</w:t>
      </w:r>
      <w:r>
        <w:rPr>
          <w:rFonts w:eastAsia="Times New Roman"/>
          <w:color w:val="000000"/>
          <w:sz w:val="20"/>
          <w:szCs w:val="20"/>
        </w:rPr>
        <w:t xml:space="preserve"> proceeds from mortgages, bank and other notes payable are attributed to the Company's plan to increase liquidity in connection with COVID-19 (See "Other Transactions and Events" in Management's Overview and Summary). </w:t>
      </w:r>
    </w:p>
    <w:p w:rsidR="00000000" w:rsidRDefault="00D10627">
      <w:pPr>
        <w:divId w:val="2106881350"/>
        <w:rPr>
          <w:rFonts w:eastAsia="Times New Roman"/>
        </w:rPr>
      </w:pPr>
      <w:r>
        <w:rPr>
          <w:rFonts w:eastAsia="Times New Roman"/>
          <w:b/>
          <w:bCs/>
          <w:color w:val="000000"/>
          <w:sz w:val="20"/>
          <w:szCs w:val="20"/>
        </w:rPr>
        <w:t>Comparison of Years Ended December 31</w:t>
      </w:r>
      <w:r>
        <w:rPr>
          <w:rFonts w:eastAsia="Times New Roman"/>
          <w:b/>
          <w:bCs/>
          <w:color w:val="000000"/>
          <w:sz w:val="20"/>
          <w:szCs w:val="20"/>
        </w:rPr>
        <w:t xml:space="preserve">, 2019 and 2018 </w:t>
      </w:r>
    </w:p>
    <w:p w:rsidR="00000000" w:rsidRDefault="00D10627">
      <w:pPr>
        <w:ind w:firstLine="495"/>
        <w:divId w:val="680476636"/>
        <w:rPr>
          <w:rFonts w:eastAsia="Times New Roman"/>
        </w:rPr>
      </w:pPr>
      <w:r>
        <w:rPr>
          <w:rFonts w:eastAsia="Times New Roman"/>
          <w:i/>
          <w:iCs/>
          <w:color w:val="000000"/>
          <w:sz w:val="20"/>
          <w:szCs w:val="20"/>
        </w:rPr>
        <w:t>Revenues:</w:t>
      </w:r>
    </w:p>
    <w:p w:rsidR="00000000" w:rsidRDefault="00D10627">
      <w:pPr>
        <w:ind w:firstLine="495"/>
        <w:divId w:val="2084065314"/>
        <w:rPr>
          <w:rFonts w:eastAsia="Times New Roman"/>
        </w:rPr>
      </w:pPr>
      <w:r>
        <w:rPr>
          <w:rFonts w:eastAsia="Times New Roman"/>
          <w:color w:val="000000"/>
          <w:sz w:val="20"/>
          <w:szCs w:val="20"/>
        </w:rPr>
        <w:t>Leasing revenue decreased by $25.1 million, or 2.8%, from 2018 to 2019. The decrease in rental revenue is attributed to a decrease of $18.5 million from the Same Centers, $3.0 million from the JV Transition Center, $2.3 million f</w:t>
      </w:r>
      <w:r>
        <w:rPr>
          <w:rFonts w:eastAsia="Times New Roman"/>
          <w:color w:val="000000"/>
          <w:sz w:val="20"/>
          <w:szCs w:val="20"/>
        </w:rPr>
        <w:t>rom the Disposition Property and $1.3 million from the Redevelopment Properties.</w:t>
      </w:r>
    </w:p>
    <w:p w:rsidR="00000000" w:rsidRDefault="00D10627">
      <w:pPr>
        <w:ind w:firstLine="495"/>
        <w:divId w:val="988438730"/>
        <w:rPr>
          <w:rFonts w:eastAsia="Times New Roman"/>
        </w:rPr>
      </w:pPr>
      <w:r>
        <w:rPr>
          <w:rFonts w:eastAsia="Times New Roman"/>
          <w:color w:val="000000"/>
          <w:sz w:val="20"/>
          <w:szCs w:val="20"/>
        </w:rPr>
        <w:t>Leasing revenue includes the amortization of above and below-market leases, the amortization of straight-line rents and lease termination income. The amortization of above and</w:t>
      </w:r>
      <w:r>
        <w:rPr>
          <w:rFonts w:eastAsia="Times New Roman"/>
          <w:color w:val="000000"/>
          <w:sz w:val="20"/>
          <w:szCs w:val="20"/>
        </w:rPr>
        <w:t xml:space="preserve"> below-market leases increased from $1.9 million in 2018 to $5.2 million in 2019. The amortization of straight-line rents decreased from $11.8 million in 2018 to $10.5 million in 2019. Lease termination income decreased from $9.9 million in 2018 to $4.6 mi</w:t>
      </w:r>
      <w:r>
        <w:rPr>
          <w:rFonts w:eastAsia="Times New Roman"/>
          <w:color w:val="000000"/>
          <w:sz w:val="20"/>
          <w:szCs w:val="20"/>
        </w:rPr>
        <w:t>llion in 2019. Leasing revenue also includes a provision for bad debts of $7.7 million in 2019 (See "Other Transactions and Events" in Management's Overview and Summary). The decrease in leasing revenue at the Same Centers is primarily due to the inclusion</w:t>
      </w:r>
      <w:r>
        <w:rPr>
          <w:rFonts w:eastAsia="Times New Roman"/>
          <w:color w:val="000000"/>
          <w:sz w:val="20"/>
          <w:szCs w:val="20"/>
        </w:rPr>
        <w:t xml:space="preserve"> of the provision for bad debts in 2019 and a decrease in lease termination income. </w:t>
      </w:r>
    </w:p>
    <w:p w:rsidR="00000000" w:rsidRDefault="00D10627">
      <w:pPr>
        <w:ind w:firstLine="495"/>
        <w:divId w:val="1330719432"/>
        <w:rPr>
          <w:rFonts w:eastAsia="Times New Roman"/>
        </w:rPr>
      </w:pPr>
      <w:r>
        <w:rPr>
          <w:rFonts w:eastAsia="Times New Roman"/>
          <w:color w:val="000000"/>
          <w:sz w:val="20"/>
          <w:szCs w:val="20"/>
        </w:rPr>
        <w:t>Management Companies' revenue decreased from $43.5 million in 2018 to $40.7 million in 2019.</w:t>
      </w:r>
    </w:p>
    <w:p w:rsidR="00000000" w:rsidRDefault="00D10627">
      <w:pPr>
        <w:ind w:firstLine="495"/>
        <w:divId w:val="1111320995"/>
        <w:rPr>
          <w:rFonts w:eastAsia="Times New Roman"/>
        </w:rPr>
      </w:pPr>
      <w:r>
        <w:rPr>
          <w:rFonts w:eastAsia="Times New Roman"/>
          <w:i/>
          <w:iCs/>
          <w:color w:val="000000"/>
          <w:sz w:val="20"/>
          <w:szCs w:val="20"/>
        </w:rPr>
        <w:t>Shopping Center and Operating Expenses:</w:t>
      </w:r>
    </w:p>
    <w:p w:rsidR="00000000" w:rsidRDefault="00D10627">
      <w:pPr>
        <w:ind w:firstLine="495"/>
        <w:divId w:val="788209167"/>
        <w:rPr>
          <w:rFonts w:eastAsia="Times New Roman"/>
        </w:rPr>
      </w:pPr>
      <w:r>
        <w:rPr>
          <w:rFonts w:eastAsia="Times New Roman"/>
          <w:color w:val="000000"/>
          <w:sz w:val="20"/>
          <w:szCs w:val="20"/>
        </w:rPr>
        <w:t>Shopping center and operating expenses</w:t>
      </w:r>
      <w:r>
        <w:rPr>
          <w:rFonts w:eastAsia="Times New Roman"/>
          <w:color w:val="000000"/>
          <w:sz w:val="20"/>
          <w:szCs w:val="20"/>
        </w:rPr>
        <w:t xml:space="preserve"> decreased $5.9 million, or 2.1%, from 2018 to 2019. The decrease in shopping center and operating expenses is attributed to a decrease of $2.0 million from the Same Centers, $1.9 million from the JV Transition Center, $1.2 million from the Disposition Pro</w:t>
      </w:r>
      <w:r>
        <w:rPr>
          <w:rFonts w:eastAsia="Times New Roman"/>
          <w:color w:val="000000"/>
          <w:sz w:val="20"/>
          <w:szCs w:val="20"/>
        </w:rPr>
        <w:t>perty and $0.8 million from the Redevelopment Properties. The decrease in shopping center and operating expenses at the Same Centers is primarily due to the exclusion of bad debt expense in 2019 (See "Other Transactions and Events" in Management's Overview</w:t>
      </w:r>
      <w:r>
        <w:rPr>
          <w:rFonts w:eastAsia="Times New Roman"/>
          <w:color w:val="000000"/>
          <w:sz w:val="20"/>
          <w:szCs w:val="20"/>
        </w:rPr>
        <w:t xml:space="preserve"> and Summary) offset in part by an increase in property tax expense.</w:t>
      </w:r>
    </w:p>
    <w:p w:rsidR="00000000" w:rsidRDefault="00D10627">
      <w:pPr>
        <w:ind w:firstLine="495"/>
        <w:divId w:val="920724234"/>
        <w:rPr>
          <w:rFonts w:eastAsia="Times New Roman"/>
        </w:rPr>
      </w:pPr>
      <w:r>
        <w:rPr>
          <w:rFonts w:eastAsia="Times New Roman"/>
          <w:i/>
          <w:iCs/>
          <w:color w:val="000000"/>
          <w:sz w:val="20"/>
          <w:szCs w:val="20"/>
        </w:rPr>
        <w:t>Leasing Expenses:</w:t>
      </w:r>
    </w:p>
    <w:p w:rsidR="00000000" w:rsidRDefault="00D10627">
      <w:pPr>
        <w:ind w:firstLine="495"/>
        <w:divId w:val="1517426632"/>
        <w:rPr>
          <w:rFonts w:eastAsia="Times New Roman"/>
        </w:rPr>
      </w:pPr>
      <w:r>
        <w:rPr>
          <w:rFonts w:eastAsia="Times New Roman"/>
          <w:color w:val="000000"/>
          <w:sz w:val="20"/>
          <w:szCs w:val="20"/>
        </w:rPr>
        <w:t>Leasing expenses increased from $11.6 million in 2018 to $29.6 million in 2019. The increase in leasing expenses is due to the Company's adoption of ASC 842 in 2019 (See</w:t>
      </w:r>
      <w:r>
        <w:rPr>
          <w:rFonts w:eastAsia="Times New Roman"/>
          <w:color w:val="000000"/>
          <w:sz w:val="20"/>
          <w:szCs w:val="20"/>
        </w:rPr>
        <w:t xml:space="preserve"> "Other Transactions and Events" in Management's Overview and Summary).</w:t>
      </w:r>
    </w:p>
    <w:p w:rsidR="00000000" w:rsidRDefault="00D10627">
      <w:pPr>
        <w:ind w:firstLine="495"/>
        <w:divId w:val="1411150040"/>
        <w:rPr>
          <w:rFonts w:eastAsia="Times New Roman"/>
        </w:rPr>
      </w:pPr>
      <w:r>
        <w:rPr>
          <w:rFonts w:eastAsia="Times New Roman"/>
          <w:i/>
          <w:iCs/>
          <w:color w:val="000000"/>
          <w:sz w:val="20"/>
          <w:szCs w:val="20"/>
        </w:rPr>
        <w:t>Management Companies' Operating Expenses:</w:t>
      </w:r>
    </w:p>
    <w:p w:rsidR="00000000" w:rsidRDefault="00D10627">
      <w:pPr>
        <w:ind w:firstLine="495"/>
        <w:divId w:val="1174226653"/>
        <w:rPr>
          <w:rFonts w:eastAsia="Times New Roman"/>
        </w:rPr>
      </w:pPr>
      <w:r>
        <w:rPr>
          <w:rFonts w:eastAsia="Times New Roman"/>
          <w:color w:val="000000"/>
          <w:sz w:val="20"/>
          <w:szCs w:val="20"/>
        </w:rPr>
        <w:t>Management Companies' operating expenses decreased $25.1 million from 2018 to 2019. The decrease is attributed to a one-time charge of $12.7 m</w:t>
      </w:r>
      <w:r>
        <w:rPr>
          <w:rFonts w:eastAsia="Times New Roman"/>
          <w:color w:val="000000"/>
          <w:sz w:val="20"/>
          <w:szCs w:val="20"/>
        </w:rPr>
        <w:t>illion in connection with the Company's reduction in work force in 2018 (See "Other Transactions and Events" in Management's Overview and Summary) and the subsequent reduction in payroll and share and unit-based compensation costs.</w:t>
      </w:r>
    </w:p>
    <w:p w:rsidR="00000000" w:rsidRDefault="00D10627">
      <w:pPr>
        <w:ind w:firstLine="495"/>
        <w:divId w:val="891038539"/>
        <w:rPr>
          <w:rFonts w:eastAsia="Times New Roman"/>
        </w:rPr>
      </w:pPr>
      <w:r>
        <w:rPr>
          <w:rFonts w:eastAsia="Times New Roman"/>
          <w:i/>
          <w:iCs/>
          <w:color w:val="000000"/>
          <w:sz w:val="20"/>
          <w:szCs w:val="20"/>
        </w:rPr>
        <w:t>REIT General and Adminis</w:t>
      </w:r>
      <w:r>
        <w:rPr>
          <w:rFonts w:eastAsia="Times New Roman"/>
          <w:i/>
          <w:iCs/>
          <w:color w:val="000000"/>
          <w:sz w:val="20"/>
          <w:szCs w:val="20"/>
        </w:rPr>
        <w:t>trative Expenses:</w:t>
      </w:r>
    </w:p>
    <w:p w:rsidR="00000000" w:rsidRDefault="00D10627">
      <w:pPr>
        <w:ind w:firstLine="495"/>
        <w:divId w:val="1724988926"/>
        <w:rPr>
          <w:rFonts w:eastAsia="Times New Roman"/>
        </w:rPr>
      </w:pPr>
      <w:r>
        <w:rPr>
          <w:rFonts w:eastAsia="Times New Roman"/>
          <w:color w:val="000000"/>
          <w:sz w:val="20"/>
          <w:szCs w:val="20"/>
        </w:rPr>
        <w:t>REIT general and administrative expenses decreased $1.5 million from 2018 to 2019 due to a reduction in compensation costs.</w:t>
      </w:r>
    </w:p>
    <w:p w:rsidR="00000000" w:rsidRDefault="00D10627">
      <w:pPr>
        <w:ind w:firstLine="495"/>
        <w:divId w:val="1702322479"/>
        <w:rPr>
          <w:rFonts w:eastAsia="Times New Roman"/>
        </w:rPr>
      </w:pPr>
    </w:p>
    <w:p w:rsidR="00000000" w:rsidRDefault="00D10627">
      <w:pPr>
        <w:jc w:val="center"/>
        <w:divId w:val="2110467427"/>
        <w:rPr>
          <w:rFonts w:eastAsia="Times New Roman"/>
        </w:rPr>
      </w:pPr>
      <w:r>
        <w:rPr>
          <w:rFonts w:eastAsia="Times New Roman"/>
          <w:color w:val="000000"/>
          <w:sz w:val="20"/>
          <w:szCs w:val="20"/>
        </w:rPr>
        <w:t>51</w:t>
      </w:r>
    </w:p>
    <w:p w:rsidR="00000000" w:rsidRDefault="00D10627">
      <w:pPr>
        <w:rPr>
          <w:rFonts w:eastAsia="Times New Roman"/>
        </w:rPr>
      </w:pPr>
      <w:r>
        <w:rPr>
          <w:rFonts w:eastAsia="Times New Roman"/>
        </w:rPr>
        <w:pict>
          <v:rect id="_x0000_i1076" style="width:0;height:1.5pt" o:hralign="center" o:hrstd="t" o:hr="t" fillcolor="#a0a0a0" stroked="f"/>
        </w:pict>
      </w:r>
    </w:p>
    <w:p w:rsidR="00000000" w:rsidRDefault="00D10627">
      <w:pPr>
        <w:divId w:val="438378081"/>
        <w:rPr>
          <w:rFonts w:eastAsia="Times New Roman"/>
        </w:rPr>
      </w:pPr>
    </w:p>
    <w:p w:rsidR="00000000" w:rsidRDefault="00D10627">
      <w:pPr>
        <w:ind w:firstLine="495"/>
        <w:divId w:val="1557858077"/>
        <w:rPr>
          <w:rFonts w:eastAsia="Times New Roman"/>
        </w:rPr>
      </w:pPr>
      <w:r>
        <w:rPr>
          <w:rFonts w:eastAsia="Times New Roman"/>
          <w:i/>
          <w:iCs/>
          <w:color w:val="000000"/>
          <w:sz w:val="20"/>
          <w:szCs w:val="20"/>
        </w:rPr>
        <w:t>Costs Related to Shareholder Activism:</w:t>
      </w:r>
    </w:p>
    <w:p w:rsidR="00000000" w:rsidRDefault="00D10627">
      <w:pPr>
        <w:ind w:firstLine="495"/>
        <w:divId w:val="2024285280"/>
        <w:rPr>
          <w:rFonts w:eastAsia="Times New Roman"/>
        </w:rPr>
      </w:pPr>
      <w:r>
        <w:rPr>
          <w:rFonts w:eastAsia="Times New Roman"/>
          <w:color w:val="000000"/>
          <w:sz w:val="20"/>
          <w:szCs w:val="20"/>
        </w:rPr>
        <w:t>The Company incurred $19.4 million in costs related to shareholder activism in 2018 (See "Other Transactions and Events" in Management's Overview and Summary) and none in 2019.</w:t>
      </w:r>
    </w:p>
    <w:p w:rsidR="00000000" w:rsidRDefault="00D10627">
      <w:pPr>
        <w:ind w:firstLine="495"/>
        <w:divId w:val="44106493"/>
        <w:rPr>
          <w:rFonts w:eastAsia="Times New Roman"/>
        </w:rPr>
      </w:pPr>
      <w:r>
        <w:rPr>
          <w:rFonts w:eastAsia="Times New Roman"/>
          <w:i/>
          <w:iCs/>
          <w:color w:val="000000"/>
          <w:sz w:val="20"/>
          <w:szCs w:val="20"/>
        </w:rPr>
        <w:t>Depreciation and Amortization:</w:t>
      </w:r>
    </w:p>
    <w:p w:rsidR="00000000" w:rsidRDefault="00D10627">
      <w:pPr>
        <w:ind w:firstLine="495"/>
        <w:divId w:val="738019819"/>
        <w:rPr>
          <w:rFonts w:eastAsia="Times New Roman"/>
        </w:rPr>
      </w:pPr>
      <w:r>
        <w:rPr>
          <w:rFonts w:eastAsia="Times New Roman"/>
          <w:color w:val="000000"/>
          <w:sz w:val="20"/>
          <w:szCs w:val="20"/>
        </w:rPr>
        <w:t>Depreciation and amortization increased $3.3 mil</w:t>
      </w:r>
      <w:r>
        <w:rPr>
          <w:rFonts w:eastAsia="Times New Roman"/>
          <w:color w:val="000000"/>
          <w:sz w:val="20"/>
          <w:szCs w:val="20"/>
        </w:rPr>
        <w:t>lion from 2018 to 2019. The increase in depreciation and amortization is primarily attributed to an increase of $5.3 million from the Same Centers offset in part by decreases of $1.3 million from the JV Transition Center and $0.7 million from the Dispositi</w:t>
      </w:r>
      <w:r>
        <w:rPr>
          <w:rFonts w:eastAsia="Times New Roman"/>
          <w:color w:val="000000"/>
          <w:sz w:val="20"/>
          <w:szCs w:val="20"/>
        </w:rPr>
        <w:t>on Property.</w:t>
      </w:r>
    </w:p>
    <w:p w:rsidR="00000000" w:rsidRDefault="00D10627">
      <w:pPr>
        <w:ind w:firstLine="495"/>
        <w:divId w:val="1726761344"/>
        <w:rPr>
          <w:rFonts w:eastAsia="Times New Roman"/>
        </w:rPr>
      </w:pPr>
      <w:r>
        <w:rPr>
          <w:rFonts w:eastAsia="Times New Roman"/>
          <w:i/>
          <w:iCs/>
          <w:color w:val="000000"/>
          <w:sz w:val="20"/>
          <w:szCs w:val="20"/>
        </w:rPr>
        <w:t>Interest Expense:</w:t>
      </w:r>
    </w:p>
    <w:p w:rsidR="00000000" w:rsidRDefault="00D10627">
      <w:pPr>
        <w:ind w:firstLine="495"/>
        <w:divId w:val="1148548600"/>
        <w:rPr>
          <w:rFonts w:eastAsia="Times New Roman"/>
        </w:rPr>
      </w:pPr>
      <w:r>
        <w:rPr>
          <w:rFonts w:eastAsia="Times New Roman"/>
          <w:color w:val="000000"/>
          <w:sz w:val="20"/>
          <w:szCs w:val="20"/>
        </w:rPr>
        <w:t>Interest expense decreased $44.7 million from 2018 to 2019. The decrease in interest expense is primarily attributed to decreases of $62.7 million from the Financing Arrangement (See "Other Transactions and Events" in Managem</w:t>
      </w:r>
      <w:r>
        <w:rPr>
          <w:rFonts w:eastAsia="Times New Roman"/>
          <w:color w:val="000000"/>
          <w:sz w:val="20"/>
          <w:szCs w:val="20"/>
        </w:rPr>
        <w:t>ent's Overview and Summary) and $1.1 million from the JV Transition Center offset in part by increases of $12.9 million from the Same Centers, $4.4 million from borrowings under the line of credit and $1.8 million from the Redevelopment Properties.</w:t>
      </w:r>
    </w:p>
    <w:p w:rsidR="00000000" w:rsidRDefault="00D10627">
      <w:pPr>
        <w:ind w:firstLine="495"/>
        <w:divId w:val="1718238685"/>
        <w:rPr>
          <w:rFonts w:eastAsia="Times New Roman"/>
        </w:rPr>
      </w:pPr>
      <w:r>
        <w:rPr>
          <w:rFonts w:eastAsia="Times New Roman"/>
          <w:color w:val="000000"/>
          <w:sz w:val="20"/>
          <w:szCs w:val="20"/>
        </w:rPr>
        <w:t>The dec</w:t>
      </w:r>
      <w:r>
        <w:rPr>
          <w:rFonts w:eastAsia="Times New Roman"/>
          <w:color w:val="000000"/>
          <w:sz w:val="20"/>
          <w:szCs w:val="20"/>
        </w:rPr>
        <w:t>rease in interest expense from the Financing Arrangement is primarily due to the change in fair value of the underlying properties and the mortgage notes payable on the underlying properties. The increase in interest expense at the Same Centers is primaril</w:t>
      </w:r>
      <w:r>
        <w:rPr>
          <w:rFonts w:eastAsia="Times New Roman"/>
          <w:color w:val="000000"/>
          <w:sz w:val="20"/>
          <w:szCs w:val="20"/>
        </w:rPr>
        <w:t>y due to the new loans on Fashion Outlets of Chicago, Chandler Fashion Center, SanTan Village Regional Center and Kings Plaza Shopping Center (See "Financing Activities" in Management's Overview and Summary).</w:t>
      </w:r>
    </w:p>
    <w:p w:rsidR="00000000" w:rsidRDefault="00D10627">
      <w:pPr>
        <w:ind w:firstLine="495"/>
        <w:divId w:val="1828204989"/>
        <w:rPr>
          <w:rFonts w:eastAsia="Times New Roman"/>
        </w:rPr>
      </w:pPr>
      <w:r>
        <w:rPr>
          <w:rFonts w:eastAsia="Times New Roman"/>
          <w:color w:val="000000"/>
          <w:sz w:val="20"/>
          <w:szCs w:val="20"/>
        </w:rPr>
        <w:t>The above interest expense items are net of cap</w:t>
      </w:r>
      <w:r>
        <w:rPr>
          <w:rFonts w:eastAsia="Times New Roman"/>
          <w:color w:val="000000"/>
          <w:sz w:val="20"/>
          <w:szCs w:val="20"/>
        </w:rPr>
        <w:t>italized interest, which decreased from $15.4 million in 2018 to $9.6 million in 2019.</w:t>
      </w:r>
    </w:p>
    <w:p w:rsidR="00000000" w:rsidRDefault="00D10627">
      <w:pPr>
        <w:ind w:firstLine="495"/>
        <w:divId w:val="593974733"/>
        <w:rPr>
          <w:rFonts w:eastAsia="Times New Roman"/>
        </w:rPr>
      </w:pPr>
      <w:r>
        <w:rPr>
          <w:rFonts w:eastAsia="Times New Roman"/>
          <w:i/>
          <w:iCs/>
          <w:color w:val="000000"/>
          <w:sz w:val="20"/>
          <w:szCs w:val="20"/>
        </w:rPr>
        <w:t>Equity in Income of Unconsolidated Joint Ventures:</w:t>
      </w:r>
    </w:p>
    <w:p w:rsidR="00000000" w:rsidRDefault="00D10627">
      <w:pPr>
        <w:ind w:firstLine="495"/>
        <w:divId w:val="1178545935"/>
        <w:rPr>
          <w:rFonts w:eastAsia="Times New Roman"/>
        </w:rPr>
      </w:pPr>
      <w:r>
        <w:rPr>
          <w:rFonts w:eastAsia="Times New Roman"/>
          <w:color w:val="000000"/>
          <w:sz w:val="20"/>
          <w:szCs w:val="20"/>
        </w:rPr>
        <w:t>Equity in income of unconsolidated joint ventures decreased $23.3 million from 2018 to 2019. The decrease in equity in</w:t>
      </w:r>
      <w:r>
        <w:rPr>
          <w:rFonts w:eastAsia="Times New Roman"/>
          <w:color w:val="000000"/>
          <w:sz w:val="20"/>
          <w:szCs w:val="20"/>
        </w:rPr>
        <w:t xml:space="preserve"> income of unconsolidated joint ventures is primarily due to the write-down of intangible assets as a result of lease terminations at the Company's joint venture with Seritage in 2019, the gain on the sale of The Market at Estrella Falls in 2018 (See "Acqu</w:t>
      </w:r>
      <w:r>
        <w:rPr>
          <w:rFonts w:eastAsia="Times New Roman"/>
          <w:color w:val="000000"/>
          <w:sz w:val="20"/>
          <w:szCs w:val="20"/>
        </w:rPr>
        <w:t>isitions and Dispositions" in Management's Overview and Summary), the gain on the sale of an ownership interest in an office building at Fashion District Philadelphia in 2018 (See "Acquisitions and Dispositions" in Management's Overview and Summary) and in</w:t>
      </w:r>
      <w:r>
        <w:rPr>
          <w:rFonts w:eastAsia="Times New Roman"/>
          <w:color w:val="000000"/>
          <w:sz w:val="20"/>
          <w:szCs w:val="20"/>
        </w:rPr>
        <w:t>terest expense from the loan placed on Broadway Plaza in 2018 (See "Financing Activities" in Management's Overview and Summary).</w:t>
      </w:r>
    </w:p>
    <w:p w:rsidR="00000000" w:rsidRDefault="00D10627">
      <w:pPr>
        <w:ind w:firstLine="495"/>
        <w:divId w:val="1761215810"/>
        <w:rPr>
          <w:rFonts w:eastAsia="Times New Roman"/>
        </w:rPr>
      </w:pPr>
      <w:r>
        <w:rPr>
          <w:rFonts w:eastAsia="Times New Roman"/>
          <w:i/>
          <w:iCs/>
          <w:color w:val="000000"/>
          <w:sz w:val="20"/>
          <w:szCs w:val="20"/>
        </w:rPr>
        <w:t>Loss on Sale or Write Down of Assets, net:</w:t>
      </w:r>
    </w:p>
    <w:p w:rsidR="00000000" w:rsidRDefault="00D10627">
      <w:pPr>
        <w:ind w:firstLine="495"/>
        <w:divId w:val="1093890231"/>
        <w:rPr>
          <w:rFonts w:eastAsia="Times New Roman"/>
        </w:rPr>
      </w:pPr>
      <w:r>
        <w:rPr>
          <w:rFonts w:eastAsia="Times New Roman"/>
          <w:color w:val="000000"/>
          <w:sz w:val="20"/>
          <w:szCs w:val="20"/>
        </w:rPr>
        <w:t>Loss on sale or write down of assets, net decreased $19.9 million from $31.8 million</w:t>
      </w:r>
      <w:r>
        <w:rPr>
          <w:rFonts w:eastAsia="Times New Roman"/>
          <w:color w:val="000000"/>
          <w:sz w:val="20"/>
          <w:szCs w:val="20"/>
        </w:rPr>
        <w:t xml:space="preserve"> in 2018 to $11.9 million in 2019. The decrease in loss on sale or write down of assets, net is primarily due to the $54.5 million in impairment losses in 2018 and a $12.0 million decrease in the write down of development costs in 2019 offset in part by th</w:t>
      </w:r>
      <w:r>
        <w:rPr>
          <w:rFonts w:eastAsia="Times New Roman"/>
          <w:color w:val="000000"/>
          <w:sz w:val="20"/>
          <w:szCs w:val="20"/>
        </w:rPr>
        <w:t>e $46.2 million gain on the sale of a 75% ownership interest in One Westside in 2018 (See "Acquisitions and Dispositions" in Management's Overview and Summary) and a $0.6 million decrease in gain on land sales in 2019. The impairment losses were due to the</w:t>
      </w:r>
      <w:r>
        <w:rPr>
          <w:rFonts w:eastAsia="Times New Roman"/>
          <w:color w:val="000000"/>
          <w:sz w:val="20"/>
          <w:szCs w:val="20"/>
        </w:rPr>
        <w:t xml:space="preserve"> reduction in the estimated holding periods of SouthPark Mall, Promenade at Casa Grande, Southridge Center and two freestanding stores.</w:t>
      </w:r>
    </w:p>
    <w:p w:rsidR="00000000" w:rsidRDefault="00D10627">
      <w:pPr>
        <w:ind w:firstLine="495"/>
        <w:divId w:val="1308164152"/>
        <w:rPr>
          <w:rFonts w:eastAsia="Times New Roman"/>
        </w:rPr>
      </w:pPr>
      <w:r>
        <w:rPr>
          <w:rFonts w:eastAsia="Times New Roman"/>
          <w:i/>
          <w:iCs/>
          <w:color w:val="000000"/>
          <w:sz w:val="20"/>
          <w:szCs w:val="20"/>
        </w:rPr>
        <w:t>Net Income:</w:t>
      </w:r>
    </w:p>
    <w:p w:rsidR="00000000" w:rsidRDefault="00D10627">
      <w:pPr>
        <w:ind w:firstLine="495"/>
        <w:divId w:val="1669669665"/>
        <w:rPr>
          <w:rFonts w:eastAsia="Times New Roman"/>
        </w:rPr>
      </w:pPr>
      <w:r>
        <w:rPr>
          <w:rFonts w:eastAsia="Times New Roman"/>
          <w:color w:val="000000"/>
          <w:sz w:val="20"/>
          <w:szCs w:val="20"/>
        </w:rPr>
        <w:t xml:space="preserve">Net income increased $33.6 million from 2018 to 2019. The increase in net income is primarily attributed to </w:t>
      </w:r>
      <w:r>
        <w:rPr>
          <w:rFonts w:eastAsia="Times New Roman"/>
          <w:color w:val="000000"/>
          <w:sz w:val="20"/>
          <w:szCs w:val="20"/>
        </w:rPr>
        <w:t>the decreases of $44.7 million in interest expense and $19.4 million in costs related to shareholder activism offset in part by the decrease of $19.9 million in loss on sale or write down of assets, net, as described above.</w:t>
      </w:r>
    </w:p>
    <w:p w:rsidR="00000000" w:rsidRDefault="00D10627">
      <w:pPr>
        <w:ind w:firstLine="495"/>
        <w:divId w:val="901135438"/>
        <w:rPr>
          <w:rFonts w:eastAsia="Times New Roman"/>
        </w:rPr>
      </w:pPr>
      <w:r>
        <w:rPr>
          <w:rFonts w:eastAsia="Times New Roman"/>
          <w:i/>
          <w:iCs/>
          <w:color w:val="000000"/>
          <w:sz w:val="20"/>
          <w:szCs w:val="20"/>
        </w:rPr>
        <w:t>Funds From Operations ("FFO"):</w:t>
      </w:r>
    </w:p>
    <w:p w:rsidR="00000000" w:rsidRDefault="00D10627">
      <w:pPr>
        <w:ind w:firstLine="495"/>
        <w:divId w:val="400564868"/>
        <w:rPr>
          <w:rFonts w:eastAsia="Times New Roman"/>
        </w:rPr>
      </w:pPr>
      <w:r>
        <w:rPr>
          <w:rFonts w:eastAsia="Times New Roman"/>
          <w:color w:val="000000"/>
          <w:sz w:val="20"/>
          <w:szCs w:val="20"/>
        </w:rPr>
        <w:t>P</w:t>
      </w:r>
      <w:r>
        <w:rPr>
          <w:rFonts w:eastAsia="Times New Roman"/>
          <w:color w:val="000000"/>
          <w:sz w:val="20"/>
          <w:szCs w:val="20"/>
        </w:rPr>
        <w:t>rimarily as a result of the factors mentioned above, FFO attributable to common stockholders and unit holders—diluted, excluding financing expense in connection with Chandler Freehold decreased 4.9% from $564.4 million in 2018 to $537.0 million in 2019. Fo</w:t>
      </w:r>
      <w:r>
        <w:rPr>
          <w:rFonts w:eastAsia="Times New Roman"/>
          <w:color w:val="000000"/>
          <w:sz w:val="20"/>
          <w:szCs w:val="20"/>
        </w:rPr>
        <w:t>r a reconciliation of net income attributable to the Company, the most directly comparable GAAP financial measure, to FFO attributable to common stockholders and unit holders, excluding financing expense in connection with Chandler Freehold and FFO attribu</w:t>
      </w:r>
      <w:r>
        <w:rPr>
          <w:rFonts w:eastAsia="Times New Roman"/>
          <w:color w:val="000000"/>
          <w:sz w:val="20"/>
          <w:szCs w:val="20"/>
        </w:rPr>
        <w:t>table to common stockholders and unit holders—diluted, excluding financing expense in connection with Chandler Freehold, see "Funds From Operations ("FFO")" below.</w:t>
      </w:r>
    </w:p>
    <w:p w:rsidR="00000000" w:rsidRDefault="00D10627">
      <w:pPr>
        <w:ind w:firstLine="495"/>
        <w:divId w:val="1036083735"/>
        <w:rPr>
          <w:rFonts w:eastAsia="Times New Roman"/>
        </w:rPr>
      </w:pPr>
    </w:p>
    <w:p w:rsidR="00000000" w:rsidRDefault="00D10627">
      <w:pPr>
        <w:ind w:firstLine="495"/>
        <w:divId w:val="725836006"/>
        <w:rPr>
          <w:rFonts w:eastAsia="Times New Roman"/>
        </w:rPr>
      </w:pPr>
    </w:p>
    <w:p w:rsidR="00000000" w:rsidRDefault="00D10627">
      <w:pPr>
        <w:ind w:firstLine="495"/>
        <w:divId w:val="192227711"/>
        <w:rPr>
          <w:rFonts w:eastAsia="Times New Roman"/>
        </w:rPr>
      </w:pPr>
    </w:p>
    <w:p w:rsidR="00000000" w:rsidRDefault="00D10627">
      <w:pPr>
        <w:jc w:val="center"/>
        <w:divId w:val="229586131"/>
        <w:rPr>
          <w:rFonts w:eastAsia="Times New Roman"/>
        </w:rPr>
      </w:pPr>
      <w:r>
        <w:rPr>
          <w:rFonts w:eastAsia="Times New Roman"/>
          <w:color w:val="000000"/>
          <w:sz w:val="20"/>
          <w:szCs w:val="20"/>
        </w:rPr>
        <w:t>52</w:t>
      </w:r>
    </w:p>
    <w:p w:rsidR="00000000" w:rsidRDefault="00D10627">
      <w:pPr>
        <w:rPr>
          <w:rFonts w:eastAsia="Times New Roman"/>
        </w:rPr>
      </w:pPr>
      <w:r>
        <w:rPr>
          <w:rFonts w:eastAsia="Times New Roman"/>
        </w:rPr>
        <w:pict>
          <v:rect id="_x0000_i1077" style="width:0;height:1.5pt" o:hralign="center" o:hrstd="t" o:hr="t" fillcolor="#a0a0a0" stroked="f"/>
        </w:pict>
      </w:r>
    </w:p>
    <w:p w:rsidR="00000000" w:rsidRDefault="00D10627">
      <w:pPr>
        <w:divId w:val="474834406"/>
        <w:rPr>
          <w:rFonts w:eastAsia="Times New Roman"/>
        </w:rPr>
      </w:pPr>
    </w:p>
    <w:p w:rsidR="00000000" w:rsidRDefault="00D10627">
      <w:pPr>
        <w:ind w:firstLine="495"/>
        <w:divId w:val="138348497"/>
        <w:rPr>
          <w:rFonts w:eastAsia="Times New Roman"/>
        </w:rPr>
      </w:pPr>
      <w:r>
        <w:rPr>
          <w:rFonts w:eastAsia="Times New Roman"/>
          <w:i/>
          <w:iCs/>
          <w:color w:val="000000"/>
          <w:sz w:val="20"/>
          <w:szCs w:val="20"/>
        </w:rPr>
        <w:t>Operating Activities:</w:t>
      </w:r>
    </w:p>
    <w:p w:rsidR="00000000" w:rsidRDefault="00D10627">
      <w:pPr>
        <w:ind w:firstLine="495"/>
        <w:divId w:val="1854487850"/>
        <w:rPr>
          <w:rFonts w:eastAsia="Times New Roman"/>
        </w:rPr>
      </w:pPr>
      <w:r>
        <w:rPr>
          <w:rFonts w:eastAsia="Times New Roman"/>
          <w:color w:val="000000"/>
          <w:sz w:val="20"/>
          <w:szCs w:val="20"/>
        </w:rPr>
        <w:t>Cash provided by opera</w:t>
      </w:r>
      <w:r>
        <w:rPr>
          <w:rFonts w:eastAsia="Times New Roman"/>
          <w:color w:val="000000"/>
          <w:sz w:val="20"/>
          <w:szCs w:val="20"/>
        </w:rPr>
        <w:t xml:space="preserve">ting activities increased $10.8 million from 2018 to 2019. The increase is primarily due to the $19.4 million in costs related to shareholder activism in 2018 (See "Other Transactions and Events" in Management's Overview and Summary) and changes in assets </w:t>
      </w:r>
      <w:r>
        <w:rPr>
          <w:rFonts w:eastAsia="Times New Roman"/>
          <w:color w:val="000000"/>
          <w:sz w:val="20"/>
          <w:szCs w:val="20"/>
        </w:rPr>
        <w:t>and liabilities and the results as discussed above.</w:t>
      </w:r>
    </w:p>
    <w:p w:rsidR="00000000" w:rsidRDefault="00D10627">
      <w:pPr>
        <w:ind w:firstLine="495"/>
        <w:divId w:val="149638458"/>
        <w:rPr>
          <w:rFonts w:eastAsia="Times New Roman"/>
        </w:rPr>
      </w:pPr>
      <w:r>
        <w:rPr>
          <w:rFonts w:eastAsia="Times New Roman"/>
          <w:i/>
          <w:iCs/>
          <w:color w:val="000000"/>
          <w:sz w:val="20"/>
          <w:szCs w:val="20"/>
        </w:rPr>
        <w:t>Investing Activities:</w:t>
      </w:r>
    </w:p>
    <w:p w:rsidR="00000000" w:rsidRDefault="00D10627">
      <w:pPr>
        <w:ind w:firstLine="495"/>
        <w:divId w:val="1317412261"/>
        <w:rPr>
          <w:rFonts w:eastAsia="Times New Roman"/>
        </w:rPr>
      </w:pPr>
      <w:r>
        <w:rPr>
          <w:rFonts w:eastAsia="Times New Roman"/>
          <w:color w:val="000000"/>
          <w:sz w:val="20"/>
          <w:szCs w:val="20"/>
        </w:rPr>
        <w:t>Cash used in investing activities increased by $288.3 million from 2018 to 2019. The increase in cash used in investing activities is primarily attributed to a decrease in distributi</w:t>
      </w:r>
      <w:r>
        <w:rPr>
          <w:rFonts w:eastAsia="Times New Roman"/>
          <w:color w:val="000000"/>
          <w:sz w:val="20"/>
          <w:szCs w:val="20"/>
        </w:rPr>
        <w:t>ons from unconsolidated joint ventures of $270.3 million, a decrease in proceeds from the sale of assets of $80.4 million and an increase in contributions to unconsolidated joint ventures of $71.7 million offset in part by an increase in proceeds from note</w:t>
      </w:r>
      <w:r>
        <w:rPr>
          <w:rFonts w:eastAsia="Times New Roman"/>
          <w:color w:val="000000"/>
          <w:sz w:val="20"/>
          <w:szCs w:val="20"/>
        </w:rPr>
        <w:t>s receivable of $67.8 million and decreases in development, redevelopment, expansion and renovations of properties of $14.3 million and property improvements of $35.0 million.</w:t>
      </w:r>
    </w:p>
    <w:p w:rsidR="00000000" w:rsidRDefault="00D10627">
      <w:pPr>
        <w:ind w:firstLine="495"/>
        <w:divId w:val="1297757421"/>
        <w:rPr>
          <w:rFonts w:eastAsia="Times New Roman"/>
        </w:rPr>
      </w:pPr>
      <w:r>
        <w:rPr>
          <w:rFonts w:eastAsia="Times New Roman"/>
          <w:color w:val="000000"/>
          <w:sz w:val="20"/>
          <w:szCs w:val="20"/>
        </w:rPr>
        <w:t>The decrease in distributions from unconsolidated joint ventures is primarily du</w:t>
      </w:r>
      <w:r>
        <w:rPr>
          <w:rFonts w:eastAsia="Times New Roman"/>
          <w:color w:val="000000"/>
          <w:sz w:val="20"/>
          <w:szCs w:val="20"/>
        </w:rPr>
        <w:t xml:space="preserve">e to the distribution of the Company's share of proceeds from the loans placed on Broadway Plaza and Fashion District Philadelphia (See "Financing Activities" in Management's Overview and Summary) in 2018 and the sale of an ownership interest in an office </w:t>
      </w:r>
      <w:r>
        <w:rPr>
          <w:rFonts w:eastAsia="Times New Roman"/>
          <w:color w:val="000000"/>
          <w:sz w:val="20"/>
          <w:szCs w:val="20"/>
        </w:rPr>
        <w:t>building at Fashion District Philadelphia (See "Acquisitions and Dispositions" in Management's Overview and Summary) in 2018, offset in part by the Company's share of loan proceeds from the new loan on Tysons Tower (See "Financing Activities" in Management</w:t>
      </w:r>
      <w:r>
        <w:rPr>
          <w:rFonts w:eastAsia="Times New Roman"/>
          <w:color w:val="000000"/>
          <w:sz w:val="20"/>
          <w:szCs w:val="20"/>
        </w:rPr>
        <w:t>'s Overview and Summary) in 2019. The increase in proceeds from notes receivable is due to the repayment of the note receivable from the Lennar Corporation in 2019 (See Note 19—Related Party Transactions in the Company's Notes to the Consolidated Financial</w:t>
      </w:r>
      <w:r>
        <w:rPr>
          <w:rFonts w:eastAsia="Times New Roman"/>
          <w:color w:val="000000"/>
          <w:sz w:val="20"/>
          <w:szCs w:val="20"/>
        </w:rPr>
        <w:t xml:space="preserve"> Statements).</w:t>
      </w:r>
    </w:p>
    <w:p w:rsidR="00000000" w:rsidRDefault="00D10627">
      <w:pPr>
        <w:ind w:firstLine="495"/>
        <w:divId w:val="36856091"/>
        <w:rPr>
          <w:rFonts w:eastAsia="Times New Roman"/>
        </w:rPr>
      </w:pPr>
      <w:r>
        <w:rPr>
          <w:rFonts w:eastAsia="Times New Roman"/>
          <w:i/>
          <w:iCs/>
          <w:color w:val="000000"/>
          <w:sz w:val="20"/>
          <w:szCs w:val="20"/>
        </w:rPr>
        <w:t>Financing Activities:</w:t>
      </w:r>
    </w:p>
    <w:p w:rsidR="00000000" w:rsidRDefault="00D10627">
      <w:pPr>
        <w:ind w:firstLine="495"/>
        <w:divId w:val="1759445691"/>
        <w:rPr>
          <w:rFonts w:eastAsia="Times New Roman"/>
        </w:rPr>
      </w:pPr>
      <w:r>
        <w:rPr>
          <w:rFonts w:eastAsia="Times New Roman"/>
          <w:color w:val="000000"/>
          <w:sz w:val="20"/>
          <w:szCs w:val="20"/>
        </w:rPr>
        <w:t>Cash used in financing activities decreased $236.2 million from 2018 to 2019. The decrease in cash used in financing activities is primarily due to an increase in proceeds from mortgages, bank and other notes payable of $1.4 billion, offset in part by an i</w:t>
      </w:r>
      <w:r>
        <w:rPr>
          <w:rFonts w:eastAsia="Times New Roman"/>
          <w:color w:val="000000"/>
          <w:sz w:val="20"/>
          <w:szCs w:val="20"/>
        </w:rPr>
        <w:t>ncrease in payments on mortgages, bank and other notes payable of $1.1 billion, the payment on the Financing Arrangement of $27.9 million in 2019 and an increase in dividends and distributions of $20.9 million.</w:t>
      </w:r>
    </w:p>
    <w:p w:rsidR="00000000" w:rsidRDefault="00D10627">
      <w:pPr>
        <w:ind w:firstLine="495"/>
        <w:divId w:val="1289118182"/>
        <w:rPr>
          <w:rFonts w:eastAsia="Times New Roman"/>
        </w:rPr>
      </w:pPr>
    </w:p>
    <w:p w:rsidR="00000000" w:rsidRDefault="00D10627">
      <w:pPr>
        <w:divId w:val="1762410410"/>
        <w:rPr>
          <w:rFonts w:eastAsia="Times New Roman"/>
        </w:rPr>
      </w:pPr>
    </w:p>
    <w:p w:rsidR="00000000" w:rsidRDefault="00D10627">
      <w:pPr>
        <w:jc w:val="center"/>
        <w:divId w:val="1945265248"/>
        <w:rPr>
          <w:rFonts w:eastAsia="Times New Roman"/>
        </w:rPr>
      </w:pPr>
      <w:r>
        <w:rPr>
          <w:rFonts w:eastAsia="Times New Roman"/>
          <w:color w:val="000000"/>
          <w:sz w:val="20"/>
          <w:szCs w:val="20"/>
        </w:rPr>
        <w:t>53</w:t>
      </w:r>
    </w:p>
    <w:p w:rsidR="00000000" w:rsidRDefault="00D10627">
      <w:pPr>
        <w:rPr>
          <w:rFonts w:eastAsia="Times New Roman"/>
        </w:rPr>
      </w:pPr>
      <w:r>
        <w:rPr>
          <w:rFonts w:eastAsia="Times New Roman"/>
        </w:rPr>
        <w:pict>
          <v:rect id="_x0000_i1078" style="width:0;height:1.5pt" o:hralign="center" o:hrstd="t" o:hr="t" fillcolor="#a0a0a0" stroked="f"/>
        </w:pict>
      </w:r>
    </w:p>
    <w:p w:rsidR="00000000" w:rsidRDefault="00D10627">
      <w:pPr>
        <w:divId w:val="1779174840"/>
        <w:rPr>
          <w:rFonts w:eastAsia="Times New Roman"/>
        </w:rPr>
      </w:pPr>
    </w:p>
    <w:p w:rsidR="00000000" w:rsidRDefault="00D10627">
      <w:pPr>
        <w:divId w:val="1455173854"/>
        <w:rPr>
          <w:rFonts w:eastAsia="Times New Roman"/>
        </w:rPr>
      </w:pPr>
      <w:r>
        <w:rPr>
          <w:rFonts w:eastAsia="Times New Roman"/>
          <w:b/>
          <w:bCs/>
          <w:color w:val="000000"/>
          <w:sz w:val="20"/>
          <w:szCs w:val="20"/>
        </w:rPr>
        <w:t>Liquidity and Capital Resources</w:t>
      </w:r>
    </w:p>
    <w:p w:rsidR="00000000" w:rsidRDefault="00D10627">
      <w:pPr>
        <w:ind w:firstLine="495"/>
        <w:divId w:val="1344471774"/>
        <w:rPr>
          <w:rFonts w:eastAsia="Times New Roman"/>
        </w:rPr>
      </w:pPr>
      <w:r>
        <w:rPr>
          <w:rFonts w:eastAsia="Times New Roman"/>
          <w:color w:val="000000"/>
          <w:sz w:val="20"/>
          <w:szCs w:val="20"/>
        </w:rPr>
        <w:t>The Company has historically met its liquidity needs for its operating expenses, debt service and dividend requirements for the next twelve months through cash generated from operations,</w:t>
      </w:r>
      <w:r>
        <w:rPr>
          <w:rFonts w:eastAsia="Times New Roman"/>
          <w:color w:val="000000"/>
          <w:sz w:val="20"/>
          <w:szCs w:val="20"/>
        </w:rPr>
        <w:t xml:space="preserve"> distributions from unconsolidated joint ventures, working capital reserves and/or borrowings under its line of credit. As a result of the uncertain environment resulting from the COVID-19 pandemic (See "Other Transactions and Events" in Management's Overv</w:t>
      </w:r>
      <w:r>
        <w:rPr>
          <w:rFonts w:eastAsia="Times New Roman"/>
          <w:color w:val="000000"/>
          <w:sz w:val="20"/>
          <w:szCs w:val="20"/>
        </w:rPr>
        <w:t xml:space="preserve">iew and Summary), the Company took a number of measures to enhance liquidity (See “Outlook” in Results of Operations). These actions helped ensured that funds are available to meet the Company's obligations for a sustained period of time as the extent and </w:t>
      </w:r>
      <w:r>
        <w:rPr>
          <w:rFonts w:eastAsia="Times New Roman"/>
          <w:color w:val="000000"/>
          <w:sz w:val="20"/>
          <w:szCs w:val="20"/>
        </w:rPr>
        <w:t>duration of the pandemic's impact becomes clearer. These measures included (i) reduction of the cash component of its dividend in the second quarter and its third and fourth quarter dividends, (ii) reduction of planned capital and development expenditures,</w:t>
      </w:r>
      <w:r>
        <w:rPr>
          <w:rFonts w:eastAsia="Times New Roman"/>
          <w:color w:val="000000"/>
          <w:sz w:val="20"/>
          <w:szCs w:val="20"/>
        </w:rPr>
        <w:t xml:space="preserve"> (iii) negotiated deferrals of debt service payments on nineteen mortgage loans totaling $47.2 million, (iv) reduction of the Company's controllable operating expenses, and (v) deferral of real estate taxes to the extent such relief was available. In addit</w:t>
      </w:r>
      <w:r>
        <w:rPr>
          <w:rFonts w:eastAsia="Times New Roman"/>
          <w:color w:val="000000"/>
          <w:sz w:val="20"/>
          <w:szCs w:val="20"/>
        </w:rPr>
        <w:t>ion, during the first quarter of 2020, the Company borrowed $660 million on its line of credit. As of December 31, 2020, the Company had approximately $555 million of cash, including the joint ventures at the Company's pro rata share.</w:t>
      </w:r>
    </w:p>
    <w:p w:rsidR="00000000" w:rsidRDefault="00D10627">
      <w:pPr>
        <w:ind w:firstLine="495"/>
        <w:divId w:val="220101512"/>
        <w:rPr>
          <w:rFonts w:eastAsia="Times New Roman"/>
        </w:rPr>
      </w:pPr>
      <w:r>
        <w:rPr>
          <w:rFonts w:eastAsia="Times New Roman"/>
          <w:color w:val="000000"/>
          <w:sz w:val="20"/>
          <w:szCs w:val="20"/>
        </w:rPr>
        <w:t xml:space="preserve">The following tables </w:t>
      </w:r>
      <w:r>
        <w:rPr>
          <w:rFonts w:eastAsia="Times New Roman"/>
          <w:color w:val="000000"/>
          <w:sz w:val="20"/>
          <w:szCs w:val="20"/>
        </w:rPr>
        <w:t>summarize capital expenditures and lease acquisition costs incurred at the Centers (at the Company's pro rata share) for the years ended December 31:</w:t>
      </w:r>
    </w:p>
    <w:tbl>
      <w:tblPr>
        <w:tblW w:w="4956" w:type="pct"/>
        <w:tblCellMar>
          <w:top w:w="15" w:type="dxa"/>
          <w:left w:w="15" w:type="dxa"/>
          <w:bottom w:w="15" w:type="dxa"/>
          <w:right w:w="15" w:type="dxa"/>
        </w:tblCellMar>
        <w:tblLook w:val="04A0" w:firstRow="1" w:lastRow="0" w:firstColumn="1" w:lastColumn="0" w:noHBand="0" w:noVBand="1"/>
      </w:tblPr>
      <w:tblGrid>
        <w:gridCol w:w="39"/>
        <w:gridCol w:w="4801"/>
        <w:gridCol w:w="38"/>
        <w:gridCol w:w="120"/>
        <w:gridCol w:w="917"/>
        <w:gridCol w:w="36"/>
        <w:gridCol w:w="36"/>
        <w:gridCol w:w="36"/>
        <w:gridCol w:w="36"/>
        <w:gridCol w:w="120"/>
        <w:gridCol w:w="876"/>
        <w:gridCol w:w="36"/>
        <w:gridCol w:w="36"/>
        <w:gridCol w:w="36"/>
        <w:gridCol w:w="36"/>
        <w:gridCol w:w="120"/>
        <w:gridCol w:w="878"/>
        <w:gridCol w:w="36"/>
      </w:tblGrid>
      <w:tr w:rsidR="00000000">
        <w:trPr>
          <w:divId w:val="21639304"/>
        </w:trPr>
        <w:tc>
          <w:tcPr>
            <w:tcW w:w="50" w:type="pct"/>
            <w:vAlign w:val="center"/>
            <w:hideMark/>
          </w:tcPr>
          <w:p w:rsidR="00000000" w:rsidRDefault="00D10627">
            <w:pPr>
              <w:ind w:firstLine="495"/>
              <w:rPr>
                <w:rFonts w:eastAsia="Times New Roman"/>
              </w:rPr>
            </w:pPr>
          </w:p>
        </w:tc>
        <w:tc>
          <w:tcPr>
            <w:tcW w:w="294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163930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(Dollars in thousands)</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216393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2163930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Acquisitions of property, building improvement and equipment</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9,570 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34,763 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53,350 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Development, redevelopment, expansion and renovation of Centers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38,405 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112,263 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173,329 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Tenant allowances</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12,413 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18,860 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12,636 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3,203 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17,353 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63,432 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169,089 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256,668 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i/>
                <w:iCs/>
                <w:color w:val="000000"/>
                <w:sz w:val="20"/>
                <w:szCs w:val="20"/>
              </w:rPr>
              <w:t>Joint Venture Centers (at Company's pro rata share):</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2163930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Acquisitions of property, building improvement and equipment</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6,497 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12,321 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15,697 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Development, redevelopment, expansion and renovation of Centers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109,902 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210,574 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145,905 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Tenant allowances</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4,804 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9,339 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8,736 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3,386 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10,880 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163930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123,314 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235,620 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181,218 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1504010392"/>
        <w:rPr>
          <w:rFonts w:eastAsia="Times New Roman"/>
        </w:rPr>
      </w:pPr>
    </w:p>
    <w:p w:rsidR="00000000" w:rsidRDefault="00D10627">
      <w:pPr>
        <w:ind w:firstLine="495"/>
        <w:divId w:val="1414010220"/>
        <w:rPr>
          <w:rFonts w:eastAsia="Times New Roman"/>
        </w:rPr>
      </w:pPr>
      <w:r>
        <w:rPr>
          <w:rFonts w:eastAsia="Times New Roman"/>
          <w:color w:val="000000"/>
          <w:sz w:val="20"/>
          <w:szCs w:val="20"/>
        </w:rPr>
        <w:t>The Company expects amounts to be incurred during the next twelve months for tenant allowances and deferred leasing charges to be less than or comparable to 2020. The Company expects to incur less than $100.0 million during 2021 for development, redevelopm</w:t>
      </w:r>
      <w:r>
        <w:rPr>
          <w:rFonts w:eastAsia="Times New Roman"/>
          <w:color w:val="000000"/>
          <w:sz w:val="20"/>
          <w:szCs w:val="20"/>
        </w:rPr>
        <w:t>ent, expansion and renovations. This excludes the Company's share of the remaining development costs of One Westside, which is fully funded by a non-recourse construction facility. Capital for these expenditures, developments and/or redevelopments has been</w:t>
      </w:r>
      <w:r>
        <w:rPr>
          <w:rFonts w:eastAsia="Times New Roman"/>
          <w:color w:val="000000"/>
          <w:sz w:val="20"/>
          <w:szCs w:val="20"/>
        </w:rPr>
        <w:t>, and is expected to continue to be, obtained from a combination of cash on hand, debt or equity financings, which are expected to include borrowings under the Company's line of credit, from property financings and construction loans, each to the extent av</w:t>
      </w:r>
      <w:r>
        <w:rPr>
          <w:rFonts w:eastAsia="Times New Roman"/>
          <w:color w:val="000000"/>
          <w:sz w:val="20"/>
          <w:szCs w:val="20"/>
        </w:rPr>
        <w:t xml:space="preserve">ailable. </w:t>
      </w:r>
    </w:p>
    <w:p w:rsidR="00000000" w:rsidRDefault="00D10627">
      <w:pPr>
        <w:ind w:firstLine="495"/>
        <w:divId w:val="1274938962"/>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venture transactions and the sale of non-core assets. Furthermore, the Company has</w:t>
      </w:r>
      <w:r>
        <w:rPr>
          <w:rFonts w:eastAsia="Times New Roman"/>
          <w:color w:val="000000"/>
          <w:sz w:val="20"/>
          <w:szCs w:val="20"/>
        </w:rPr>
        <w:t xml:space="preserve"> filed a shelf registration statement, which registered an unspecified amount of common stock, preferred stock, depositary shares, debt securities, warrants, rights, stock purchase contracts and units that may be sold from time to time by the Company. On F</w:t>
      </w:r>
      <w:r>
        <w:rPr>
          <w:rFonts w:eastAsia="Times New Roman"/>
          <w:color w:val="000000"/>
          <w:sz w:val="20"/>
          <w:szCs w:val="20"/>
        </w:rPr>
        <w:t>ebruary 1, 2021, the Company registered an "at the market" offering program, pursuant to which the Company may issue and sell shares of its common stock having an aggregate offering price of up to $500 million in amounts and at times to be determined by th</w:t>
      </w:r>
      <w:r>
        <w:rPr>
          <w:rFonts w:eastAsia="Times New Roman"/>
          <w:color w:val="000000"/>
          <w:sz w:val="20"/>
          <w:szCs w:val="20"/>
        </w:rPr>
        <w:t>e Company.</w:t>
      </w:r>
    </w:p>
    <w:p w:rsidR="00000000" w:rsidRDefault="00D10627">
      <w:pPr>
        <w:ind w:firstLine="495"/>
        <w:divId w:val="1933708299"/>
        <w:rPr>
          <w:rFonts w:eastAsia="Times New Roman"/>
        </w:rPr>
      </w:pPr>
      <w:r>
        <w:rPr>
          <w:rFonts w:eastAsia="Times New Roman"/>
          <w:color w:val="000000"/>
          <w:sz w:val="20"/>
          <w:szCs w:val="20"/>
        </w:rPr>
        <w:t>The Company paid a reduced quarterly dividend of $0.50 per share of its common stock on June 3, 2020, in a combination of 20% cash and 80% of shares of the Company’s common stock. On July 24, 2020, the Company declared a further reduced third qu</w:t>
      </w:r>
      <w:r>
        <w:rPr>
          <w:rFonts w:eastAsia="Times New Roman"/>
          <w:color w:val="000000"/>
          <w:sz w:val="20"/>
          <w:szCs w:val="20"/>
        </w:rPr>
        <w:t xml:space="preserve">arter cash dividend of $0.15 per share of its common stock, which was paid in cash on September 8, 2020 to stockholders of record on August 19, 2020. On October 29, 2020, the Company declared a fourth quarter cash dividend of $0.15 per share of its common </w:t>
      </w:r>
      <w:r>
        <w:rPr>
          <w:rFonts w:eastAsia="Times New Roman"/>
          <w:color w:val="000000"/>
          <w:sz w:val="20"/>
          <w:szCs w:val="20"/>
        </w:rPr>
        <w:t>stock, which was paid on December 3, 2020 to stockholders of record on November 9, 2020. On January 28, 2021, the Company declared a first quarter dividend of $0.15 per share of its common stock, which will be paid on March 3, 2021 to stockholders of recor</w:t>
      </w:r>
      <w:r>
        <w:rPr>
          <w:rFonts w:eastAsia="Times New Roman"/>
          <w:color w:val="000000"/>
          <w:sz w:val="20"/>
          <w:szCs w:val="20"/>
        </w:rPr>
        <w:t xml:space="preserve">d on February 19, 2021. When annualizing the current dividend rate of $0.15 per share for four quarters, the Company would retain over $350 million of cash relative to the 2019 dividend level of $3.00 per share of common stock. </w:t>
      </w:r>
    </w:p>
    <w:p w:rsidR="00000000" w:rsidRDefault="00D10627">
      <w:pPr>
        <w:jc w:val="center"/>
        <w:divId w:val="332807063"/>
        <w:rPr>
          <w:rFonts w:eastAsia="Times New Roman"/>
        </w:rPr>
      </w:pPr>
      <w:r>
        <w:rPr>
          <w:rFonts w:eastAsia="Times New Roman"/>
          <w:color w:val="000000"/>
          <w:sz w:val="20"/>
          <w:szCs w:val="20"/>
        </w:rPr>
        <w:t>54</w:t>
      </w:r>
    </w:p>
    <w:p w:rsidR="00000000" w:rsidRDefault="00D10627">
      <w:pPr>
        <w:rPr>
          <w:rFonts w:eastAsia="Times New Roman"/>
        </w:rPr>
      </w:pPr>
      <w:r>
        <w:rPr>
          <w:rFonts w:eastAsia="Times New Roman"/>
        </w:rPr>
        <w:pict>
          <v:rect id="_x0000_i1079" style="width:0;height:1.5pt" o:hralign="center" o:hrstd="t" o:hr="t" fillcolor="#a0a0a0" stroked="f"/>
        </w:pict>
      </w:r>
    </w:p>
    <w:p w:rsidR="00000000" w:rsidRDefault="00D10627">
      <w:pPr>
        <w:divId w:val="382099832"/>
        <w:rPr>
          <w:rFonts w:eastAsia="Times New Roman"/>
        </w:rPr>
      </w:pPr>
    </w:p>
    <w:p w:rsidR="00000000" w:rsidRDefault="00D10627">
      <w:pPr>
        <w:ind w:firstLine="495"/>
        <w:divId w:val="477771456"/>
        <w:rPr>
          <w:rFonts w:eastAsia="Times New Roman"/>
        </w:rPr>
      </w:pPr>
      <w:r>
        <w:rPr>
          <w:rFonts w:eastAsia="Times New Roman"/>
          <w:color w:val="000000"/>
          <w:sz w:val="20"/>
          <w:szCs w:val="20"/>
        </w:rPr>
        <w:t>The capital and credit markets can fluctuate and, at times, limit access to debt and equity financing for companies. The Company has been able to access capital; however, there is no assurance the Company will be able to do so in future perio</w:t>
      </w:r>
      <w:r>
        <w:rPr>
          <w:rFonts w:eastAsia="Times New Roman"/>
          <w:color w:val="000000"/>
          <w:sz w:val="20"/>
          <w:szCs w:val="20"/>
        </w:rPr>
        <w:t>ds or on similar terms and conditions as a result of COVID-19. Many factors impact the Company's ability to access capital, such as its overall debt level, interest rates, interest coverage ratios and prevailing market conditions. Increases in the Company'</w:t>
      </w:r>
      <w:r>
        <w:rPr>
          <w:rFonts w:eastAsia="Times New Roman"/>
          <w:color w:val="000000"/>
          <w:sz w:val="20"/>
          <w:szCs w:val="20"/>
        </w:rPr>
        <w:t>s proportion of floating rate debt will cause it to be subject to interest rate fluctuations in the future.</w:t>
      </w:r>
    </w:p>
    <w:p w:rsidR="00000000" w:rsidRDefault="00D10627">
      <w:pPr>
        <w:ind w:firstLine="495"/>
        <w:divId w:val="29499748"/>
        <w:rPr>
          <w:rFonts w:eastAsia="Times New Roman"/>
        </w:rPr>
      </w:pPr>
      <w:r>
        <w:rPr>
          <w:rFonts w:eastAsia="Times New Roman"/>
          <w:color w:val="000000"/>
          <w:sz w:val="20"/>
          <w:szCs w:val="20"/>
        </w:rPr>
        <w:t>The Company's total outstanding loan indebtedness, which includes mortgages and other notes payable, at December 31, 2020 was $8.7 billion (consisti</w:t>
      </w:r>
      <w:r>
        <w:rPr>
          <w:rFonts w:eastAsia="Times New Roman"/>
          <w:color w:val="000000"/>
          <w:sz w:val="20"/>
          <w:szCs w:val="20"/>
        </w:rPr>
        <w:t>ng of $6.0 billion of consolidated debt, less $459.8 million of noncontrolling interests, plus $3.1 billion of its pro rata share of unconsolidated joint venture debt). The majority of the Company's debt consists of fixed-rate conventional mortgage notes c</w:t>
      </w:r>
      <w:r>
        <w:rPr>
          <w:rFonts w:eastAsia="Times New Roman"/>
          <w:color w:val="000000"/>
          <w:sz w:val="20"/>
          <w:szCs w:val="20"/>
        </w:rPr>
        <w:t>ollateralized by individual properties. The Company expects that all of the maturities during the next twelve months will be refinanced, restructured, extended and/or paid off from the Company's line of credit or cash on hand.</w:t>
      </w:r>
    </w:p>
    <w:p w:rsidR="00000000" w:rsidRDefault="00D10627">
      <w:pPr>
        <w:ind w:firstLine="495"/>
        <w:divId w:val="345600544"/>
        <w:rPr>
          <w:rFonts w:eastAsia="Times New Roman"/>
        </w:rPr>
      </w:pPr>
      <w:r>
        <w:rPr>
          <w:rFonts w:eastAsia="Times New Roman"/>
          <w:color w:val="000000"/>
          <w:sz w:val="20"/>
          <w:szCs w:val="20"/>
        </w:rPr>
        <w:t>Given the continued disruptio</w:t>
      </w:r>
      <w:r>
        <w:rPr>
          <w:rFonts w:eastAsia="Times New Roman"/>
          <w:color w:val="000000"/>
          <w:sz w:val="20"/>
          <w:szCs w:val="20"/>
        </w:rPr>
        <w:t>n and uncertainties from COVID-19 and the impact on the capital markets, the Company does not anticipate it will be able to refinance its near-term maturing mortgages. As a result, the Company has secured short-term extensions of its near-term maturing non</w:t>
      </w:r>
      <w:r>
        <w:rPr>
          <w:rFonts w:eastAsia="Times New Roman"/>
          <w:color w:val="000000"/>
          <w:sz w:val="20"/>
          <w:szCs w:val="20"/>
        </w:rPr>
        <w:t>-recourse mortgage loans on Danbury Fair Mall, Fashion Outlets of Niagara, FlatIron Crossing and Green Acres Mall and the Company is in the process of securing a two-year extension on Green Acres Commons (See "Financing Activities" in Management's Overview</w:t>
      </w:r>
      <w:r>
        <w:rPr>
          <w:rFonts w:eastAsia="Times New Roman"/>
          <w:color w:val="000000"/>
          <w:sz w:val="20"/>
          <w:szCs w:val="20"/>
        </w:rPr>
        <w:t xml:space="preserve"> and Summary).</w:t>
      </w:r>
    </w:p>
    <w:p w:rsidR="00000000" w:rsidRDefault="00D10627">
      <w:pPr>
        <w:ind w:firstLine="495"/>
        <w:divId w:val="1424378171"/>
        <w:rPr>
          <w:rFonts w:eastAsia="Times New Roman"/>
        </w:rPr>
      </w:pPr>
      <w:r>
        <w:rPr>
          <w:rFonts w:eastAsia="Times New Roman"/>
          <w:color w:val="000000"/>
          <w:sz w:val="20"/>
          <w:szCs w:val="20"/>
        </w:rPr>
        <w:t>The Company believes that the pro rata debt provides useful information to investors regarding its financial condition because it includes the Company’s share of debt from unconsolidated joint ventures and, for consolidated debt, excludes th</w:t>
      </w:r>
      <w:r>
        <w:rPr>
          <w:rFonts w:eastAsia="Times New Roman"/>
          <w:color w:val="000000"/>
          <w:sz w:val="20"/>
          <w:szCs w:val="20"/>
        </w:rPr>
        <w:t>e Company’s partners’ share from consolidated joint ventures, in each case presented on the same basis. The Company has several significant joint ventures and presenting its pro rata share of debt in this manner can help investors better understand the Com</w:t>
      </w:r>
      <w:r>
        <w:rPr>
          <w:rFonts w:eastAsia="Times New Roman"/>
          <w:color w:val="000000"/>
          <w:sz w:val="20"/>
          <w:szCs w:val="20"/>
        </w:rPr>
        <w:t>pany’s financial condition after taking into account the Company's economic interest in these joint ventures. The Company’s pro rata share of debt should not be considered as a substitute for the Company’s total consolidated debt determined in accordance w</w:t>
      </w:r>
      <w:r>
        <w:rPr>
          <w:rFonts w:eastAsia="Times New Roman"/>
          <w:color w:val="000000"/>
          <w:sz w:val="20"/>
          <w:szCs w:val="20"/>
        </w:rPr>
        <w:t>ith GAAP or any other GAAP financial measures and should only be considered together with and as a supplement to the Company’s financial information prepared in accordance with GAAP.</w:t>
      </w:r>
    </w:p>
    <w:p w:rsidR="00000000" w:rsidRDefault="00D10627">
      <w:pPr>
        <w:ind w:firstLine="495"/>
        <w:divId w:val="2107387663"/>
        <w:rPr>
          <w:rFonts w:eastAsia="Times New Roman"/>
        </w:rPr>
      </w:pPr>
      <w:r>
        <w:rPr>
          <w:rFonts w:eastAsia="Times New Roman"/>
          <w:color w:val="000000"/>
          <w:sz w:val="20"/>
          <w:szCs w:val="20"/>
        </w:rPr>
        <w:t>The Company has a $1.5 billion revolving line of credit facility that bea</w:t>
      </w:r>
      <w:r>
        <w:rPr>
          <w:rFonts w:eastAsia="Times New Roman"/>
          <w:color w:val="000000"/>
          <w:sz w:val="20"/>
          <w:szCs w:val="20"/>
        </w:rPr>
        <w:t xml:space="preserve">rs interest at LIBOR plus a spread of 1.30% to 1.90%, depending on the Company's overall leverage level, and was to mature on July 6, 2020. On April 8, 2020, the Company exercised its option to extend the maturity of the facility to July 6, 2021. The line </w:t>
      </w:r>
      <w:r>
        <w:rPr>
          <w:rFonts w:eastAsia="Times New Roman"/>
          <w:color w:val="000000"/>
          <w:sz w:val="20"/>
          <w:szCs w:val="20"/>
        </w:rPr>
        <w:t>of credit can be expanded, depending on certain conditions, up to a total facility of $2.0 billion. All obligations under the facility are unconditionally guaranteed only by the Company. Based on the Company's leverage level as of December 31, 2020, the bo</w:t>
      </w:r>
      <w:r>
        <w:rPr>
          <w:rFonts w:eastAsia="Times New Roman"/>
          <w:color w:val="000000"/>
          <w:sz w:val="20"/>
          <w:szCs w:val="20"/>
        </w:rPr>
        <w:t>rrowing rate on the facility was LIBOR plus 1.65%. The Company has four interest rate swap agreements that effectively convert a total of $400.0 million of the outstanding balance from floating rate debt of LIBOR plus 1.65% to fixed rate debt of 4.30% unti</w:t>
      </w:r>
      <w:r>
        <w:rPr>
          <w:rFonts w:eastAsia="Times New Roman"/>
          <w:color w:val="000000"/>
          <w:sz w:val="20"/>
          <w:szCs w:val="20"/>
        </w:rPr>
        <w:t>l September 30, 2021. At December 31, 2020, total borrowings under the line of credit were $1.5 billion less unamortized deferred finance costs of $2.5 million with a total interest rate of 2.73%. The Company's availability under the line of credit was $19</w:t>
      </w:r>
      <w:r>
        <w:rPr>
          <w:rFonts w:eastAsia="Times New Roman"/>
          <w:color w:val="000000"/>
          <w:sz w:val="20"/>
          <w:szCs w:val="20"/>
        </w:rPr>
        <w:t>.7 million at December 31, 2020. The Company anticipates refinancing its revolving line of credit in advance of its maturity date. While the Company cannot predict what the terms of any new facility will be, it may include a lower lending commitment and re</w:t>
      </w:r>
      <w:r>
        <w:rPr>
          <w:rFonts w:eastAsia="Times New Roman"/>
          <w:color w:val="000000"/>
          <w:sz w:val="20"/>
          <w:szCs w:val="20"/>
        </w:rPr>
        <w:t>quire security. Any final terms of a new credit facility are subject to ongoing negotiations and may change.</w:t>
      </w:r>
    </w:p>
    <w:p w:rsidR="00000000" w:rsidRDefault="00D10627">
      <w:pPr>
        <w:ind w:firstLine="495"/>
        <w:divId w:val="1858152440"/>
        <w:rPr>
          <w:rFonts w:eastAsia="Times New Roman"/>
        </w:rPr>
      </w:pPr>
      <w:r>
        <w:rPr>
          <w:rFonts w:eastAsia="Times New Roman"/>
          <w:color w:val="000000"/>
          <w:sz w:val="20"/>
          <w:szCs w:val="20"/>
        </w:rPr>
        <w:t>Cash dividends and distributions for the twelve months ended December 31, 2020 were $179.9 million. A total of $124.8 million was funded by operati</w:t>
      </w:r>
      <w:r>
        <w:rPr>
          <w:rFonts w:eastAsia="Times New Roman"/>
          <w:color w:val="000000"/>
          <w:sz w:val="20"/>
          <w:szCs w:val="20"/>
        </w:rPr>
        <w:t>ons and the remaining $55.0 million was funded from cash on hand.</w:t>
      </w:r>
    </w:p>
    <w:p w:rsidR="00000000" w:rsidRDefault="00D10627">
      <w:pPr>
        <w:ind w:firstLine="495"/>
        <w:divId w:val="1490487232"/>
        <w:rPr>
          <w:rFonts w:eastAsia="Times New Roman"/>
        </w:rPr>
      </w:pPr>
      <w:r>
        <w:rPr>
          <w:rFonts w:eastAsia="Times New Roman"/>
          <w:color w:val="000000"/>
          <w:sz w:val="20"/>
          <w:szCs w:val="20"/>
        </w:rPr>
        <w:t>At December 31, 2020, the Company was in compliance with all applicable loan covenants under its agreements.</w:t>
      </w:r>
    </w:p>
    <w:p w:rsidR="00000000" w:rsidRDefault="00D10627">
      <w:pPr>
        <w:ind w:firstLine="495"/>
        <w:divId w:val="1599219588"/>
        <w:rPr>
          <w:rFonts w:eastAsia="Times New Roman"/>
        </w:rPr>
      </w:pPr>
      <w:r>
        <w:rPr>
          <w:rFonts w:eastAsia="Times New Roman"/>
          <w:color w:val="000000"/>
          <w:sz w:val="20"/>
          <w:szCs w:val="20"/>
        </w:rPr>
        <w:t>At December 31, 2020, the Company had cash and cash equivalents of $465.3 million</w:t>
      </w:r>
      <w:r>
        <w:rPr>
          <w:rFonts w:eastAsia="Times New Roman"/>
          <w:color w:val="000000"/>
          <w:sz w:val="20"/>
          <w:szCs w:val="20"/>
        </w:rPr>
        <w:t>.</w:t>
      </w:r>
    </w:p>
    <w:p w:rsidR="00000000" w:rsidRDefault="00D10627">
      <w:pPr>
        <w:ind w:firstLine="450"/>
        <w:divId w:val="2094743047"/>
        <w:rPr>
          <w:rFonts w:eastAsia="Times New Roman"/>
        </w:rPr>
      </w:pPr>
      <w:r>
        <w:rPr>
          <w:rFonts w:eastAsia="Times New Roman"/>
          <w:i/>
          <w:iCs/>
          <w:color w:val="000000"/>
          <w:sz w:val="20"/>
          <w:szCs w:val="20"/>
        </w:rPr>
        <w:t>Off-Balance Sheet Arrangements:</w:t>
      </w:r>
    </w:p>
    <w:p w:rsidR="00000000" w:rsidRDefault="00D10627">
      <w:pPr>
        <w:ind w:firstLine="495"/>
        <w:divId w:val="513416856"/>
        <w:rPr>
          <w:rFonts w:eastAsia="Times New Roman"/>
        </w:rPr>
      </w:pPr>
      <w:r>
        <w:rPr>
          <w:rFonts w:eastAsia="Times New Roman"/>
          <w:color w:val="000000"/>
          <w:sz w:val="20"/>
          <w:szCs w:val="20"/>
        </w:rPr>
        <w:t>The Company accounts for its investments in joint ventures that it does not have a controlling interest or is not the primary beneficiary using the equity method of accounting and those investments are reflected on the con</w:t>
      </w:r>
      <w:r>
        <w:rPr>
          <w:rFonts w:eastAsia="Times New Roman"/>
          <w:color w:val="000000"/>
          <w:sz w:val="20"/>
          <w:szCs w:val="20"/>
        </w:rPr>
        <w:t>solidated balance sheets of the Company as investments in unconsolidated joint ventures.</w:t>
      </w:r>
    </w:p>
    <w:p w:rsidR="00000000" w:rsidRDefault="00D10627">
      <w:pPr>
        <w:ind w:firstLine="495"/>
        <w:divId w:val="1245335513"/>
        <w:rPr>
          <w:rFonts w:eastAsia="Times New Roman"/>
        </w:rPr>
      </w:pPr>
      <w:r>
        <w:rPr>
          <w:rFonts w:eastAsia="Times New Roman"/>
          <w:color w:val="000000"/>
          <w:sz w:val="20"/>
          <w:szCs w:val="20"/>
        </w:rPr>
        <w:t>As of December 31, 2020, one of the Company's joint ventures had $50.0 million of debt that could become recourse to the Company, should the joint venture be unable to</w:t>
      </w:r>
      <w:r>
        <w:rPr>
          <w:rFonts w:eastAsia="Times New Roman"/>
          <w:color w:val="000000"/>
          <w:sz w:val="20"/>
          <w:szCs w:val="20"/>
        </w:rPr>
        <w:t xml:space="preserve"> discharge the obligation of the related debt.</w:t>
      </w:r>
    </w:p>
    <w:p w:rsidR="00000000" w:rsidRDefault="00D10627">
      <w:pPr>
        <w:ind w:firstLine="495"/>
        <w:divId w:val="1790660586"/>
        <w:rPr>
          <w:rFonts w:eastAsia="Times New Roman"/>
        </w:rPr>
      </w:pPr>
      <w:r>
        <w:rPr>
          <w:rFonts w:eastAsia="Times New Roman"/>
          <w:color w:val="000000"/>
          <w:sz w:val="20"/>
          <w:szCs w:val="20"/>
        </w:rPr>
        <w:t>Additionally, as of December 31, 2020, the Company was contingently liable for $40.9 million in letters of credit guaranteeing performance by the Company of certain obligations relating to the Centers. The Com</w:t>
      </w:r>
      <w:r>
        <w:rPr>
          <w:rFonts w:eastAsia="Times New Roman"/>
          <w:color w:val="000000"/>
          <w:sz w:val="20"/>
          <w:szCs w:val="20"/>
        </w:rPr>
        <w:t>pany does not believe that these letters of credit will result in a liability to the Company.</w:t>
      </w:r>
    </w:p>
    <w:p w:rsidR="00000000" w:rsidRDefault="00D10627">
      <w:pPr>
        <w:jc w:val="center"/>
        <w:divId w:val="1845778242"/>
        <w:rPr>
          <w:rFonts w:eastAsia="Times New Roman"/>
        </w:rPr>
      </w:pPr>
      <w:r>
        <w:rPr>
          <w:rFonts w:eastAsia="Times New Roman"/>
          <w:color w:val="000000"/>
          <w:sz w:val="20"/>
          <w:szCs w:val="20"/>
        </w:rPr>
        <w:t>55</w:t>
      </w:r>
    </w:p>
    <w:p w:rsidR="00000000" w:rsidRDefault="00D10627">
      <w:pPr>
        <w:rPr>
          <w:rFonts w:eastAsia="Times New Roman"/>
        </w:rPr>
      </w:pPr>
      <w:r>
        <w:rPr>
          <w:rFonts w:eastAsia="Times New Roman"/>
        </w:rPr>
        <w:pict>
          <v:rect id="_x0000_i1080" style="width:0;height:1.5pt" o:hralign="center" o:hrstd="t" o:hr="t" fillcolor="#a0a0a0" stroked="f"/>
        </w:pict>
      </w:r>
    </w:p>
    <w:p w:rsidR="00000000" w:rsidRDefault="00D10627">
      <w:pPr>
        <w:divId w:val="1728263381"/>
        <w:rPr>
          <w:rFonts w:eastAsia="Times New Roman"/>
        </w:rPr>
      </w:pPr>
    </w:p>
    <w:p w:rsidR="00000000" w:rsidRDefault="00D10627">
      <w:pPr>
        <w:ind w:firstLine="495"/>
        <w:divId w:val="528182471"/>
        <w:rPr>
          <w:rFonts w:eastAsia="Times New Roman"/>
        </w:rPr>
      </w:pPr>
      <w:r>
        <w:rPr>
          <w:rFonts w:eastAsia="Times New Roman"/>
          <w:i/>
          <w:iCs/>
          <w:color w:val="000000"/>
          <w:sz w:val="20"/>
          <w:szCs w:val="20"/>
        </w:rPr>
        <w:t>Contractual Obligations:</w:t>
      </w:r>
    </w:p>
    <w:p w:rsidR="00000000" w:rsidRDefault="00D10627">
      <w:pPr>
        <w:ind w:firstLine="495"/>
        <w:divId w:val="1116295714"/>
        <w:rPr>
          <w:rFonts w:eastAsia="Times New Roman"/>
        </w:rPr>
      </w:pPr>
      <w:r>
        <w:rPr>
          <w:rFonts w:eastAsia="Times New Roman"/>
          <w:color w:val="000000"/>
          <w:sz w:val="20"/>
          <w:szCs w:val="20"/>
        </w:rPr>
        <w:t>The following is a schedule of contractual obligations as of December 31, 2020 for the consolid</w:t>
      </w:r>
      <w:r>
        <w:rPr>
          <w:rFonts w:eastAsia="Times New Roman"/>
          <w:color w:val="000000"/>
          <w:sz w:val="20"/>
          <w:szCs w:val="20"/>
        </w:rPr>
        <w:t>ated Centers over the periods in which they are expected to be paid (in thousands):</w:t>
      </w:r>
    </w:p>
    <w:tbl>
      <w:tblPr>
        <w:tblW w:w="4992" w:type="pct"/>
        <w:tblCellMar>
          <w:top w:w="15" w:type="dxa"/>
          <w:left w:w="15" w:type="dxa"/>
          <w:bottom w:w="15" w:type="dxa"/>
          <w:right w:w="15" w:type="dxa"/>
        </w:tblCellMar>
        <w:tblLook w:val="04A0" w:firstRow="1" w:lastRow="0" w:firstColumn="1" w:lastColumn="0" w:noHBand="0" w:noVBand="1"/>
      </w:tblPr>
      <w:tblGrid>
        <w:gridCol w:w="44"/>
        <w:gridCol w:w="2058"/>
        <w:gridCol w:w="38"/>
        <w:gridCol w:w="36"/>
        <w:gridCol w:w="36"/>
        <w:gridCol w:w="36"/>
        <w:gridCol w:w="120"/>
        <w:gridCol w:w="910"/>
        <w:gridCol w:w="36"/>
        <w:gridCol w:w="36"/>
        <w:gridCol w:w="36"/>
        <w:gridCol w:w="36"/>
        <w:gridCol w:w="120"/>
        <w:gridCol w:w="910"/>
        <w:gridCol w:w="36"/>
        <w:gridCol w:w="86"/>
        <w:gridCol w:w="168"/>
        <w:gridCol w:w="36"/>
        <w:gridCol w:w="120"/>
        <w:gridCol w:w="959"/>
        <w:gridCol w:w="36"/>
        <w:gridCol w:w="36"/>
        <w:gridCol w:w="36"/>
        <w:gridCol w:w="36"/>
        <w:gridCol w:w="120"/>
        <w:gridCol w:w="912"/>
        <w:gridCol w:w="36"/>
        <w:gridCol w:w="36"/>
        <w:gridCol w:w="36"/>
        <w:gridCol w:w="36"/>
        <w:gridCol w:w="120"/>
        <w:gridCol w:w="960"/>
        <w:gridCol w:w="36"/>
      </w:tblGrid>
      <w:tr w:rsidR="00000000">
        <w:trPr>
          <w:divId w:val="1943564269"/>
        </w:trPr>
        <w:tc>
          <w:tcPr>
            <w:tcW w:w="50" w:type="pct"/>
            <w:vAlign w:val="center"/>
            <w:hideMark/>
          </w:tcPr>
          <w:p w:rsidR="00000000" w:rsidRDefault="00D10627">
            <w:pPr>
              <w:ind w:firstLine="495"/>
              <w:rPr>
                <w:rFonts w:eastAsia="Times New Roman"/>
              </w:rPr>
            </w:pPr>
          </w:p>
        </w:tc>
        <w:tc>
          <w:tcPr>
            <w:tcW w:w="128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1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1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9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1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1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4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94356426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7"/>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Payment Due by Period</w:t>
            </w:r>
          </w:p>
        </w:tc>
      </w:tr>
      <w:tr w:rsidR="00000000">
        <w:trPr>
          <w:divId w:val="194356426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Contractual Obligations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1 - 3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3 </w:t>
            </w:r>
            <w:r>
              <w:rPr>
                <w:rFonts w:eastAsia="Times New Roman"/>
                <w:b/>
                <w:bCs/>
                <w:color w:val="000000"/>
                <w:sz w:val="16"/>
                <w:szCs w:val="16"/>
              </w:rPr>
              <w:t>- 5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trPr>
          <w:divId w:val="194356426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Long-term debt obligations (includes expected interest payments)(1)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6,956,984 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2,272,236 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1,061,388 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1,366,474 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2,256,886 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4356426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Lease obligations(2)</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185,190 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25,480 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26,410 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16,640 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116,660 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4356426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Purchase obligations(3)</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4356426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liabilities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225,322 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153,330 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28,199 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13,744 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30,049 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43564269"/>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7,371,357 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2,454,907 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1,115,997 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1,396,858 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2,403,595 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861504982"/>
        <w:rPr>
          <w:rFonts w:eastAsia="Times New Roman"/>
        </w:rPr>
      </w:pPr>
      <w:r>
        <w:rPr>
          <w:rFonts w:eastAsia="Times New Roman"/>
          <w:color w:val="000000"/>
          <w:sz w:val="16"/>
          <w:szCs w:val="16"/>
        </w:rPr>
        <w:t>_______________________________________________________________________________</w:t>
      </w:r>
    </w:p>
    <w:p w:rsidR="00000000" w:rsidRDefault="00D10627">
      <w:pPr>
        <w:ind w:hanging="450"/>
        <w:divId w:val="1865286210"/>
        <w:rPr>
          <w:rFonts w:eastAsia="Times New Roman"/>
        </w:rPr>
      </w:pPr>
      <w:r>
        <w:rPr>
          <w:rFonts w:eastAsia="Times New Roman"/>
          <w:color w:val="000000"/>
          <w:sz w:val="18"/>
          <w:szCs w:val="18"/>
        </w:rPr>
        <w:t>(1)Interest payments on floating rate debt were based on rates in effect at December 31, 2020.</w:t>
      </w:r>
    </w:p>
    <w:p w:rsidR="00000000" w:rsidRDefault="00D10627">
      <w:pPr>
        <w:ind w:hanging="450"/>
        <w:divId w:val="815419028"/>
        <w:rPr>
          <w:rFonts w:eastAsia="Times New Roman"/>
        </w:rPr>
      </w:pPr>
      <w:r>
        <w:rPr>
          <w:rFonts w:eastAsia="Times New Roman"/>
          <w:color w:val="000000"/>
          <w:sz w:val="18"/>
          <w:szCs w:val="18"/>
        </w:rPr>
        <w:t>(2)See No</w:t>
      </w:r>
      <w:r>
        <w:rPr>
          <w:rFonts w:eastAsia="Times New Roman"/>
          <w:color w:val="000000"/>
          <w:sz w:val="18"/>
          <w:szCs w:val="18"/>
        </w:rPr>
        <w:t>te 8—</w:t>
      </w:r>
      <w:r>
        <w:rPr>
          <w:rFonts w:eastAsia="Times New Roman"/>
          <w:color w:val="000000"/>
          <w:sz w:val="20"/>
          <w:szCs w:val="20"/>
        </w:rPr>
        <w:t>Leases</w:t>
      </w:r>
      <w:r>
        <w:rPr>
          <w:rFonts w:eastAsia="Times New Roman"/>
          <w:color w:val="000000"/>
          <w:sz w:val="18"/>
          <w:szCs w:val="18"/>
        </w:rPr>
        <w:t xml:space="preserve"> in the Company's Notes to the Consolidated Financial Statements.</w:t>
      </w:r>
    </w:p>
    <w:p w:rsidR="00000000" w:rsidRDefault="00D10627">
      <w:pPr>
        <w:ind w:hanging="450"/>
        <w:divId w:val="481000766"/>
        <w:rPr>
          <w:rFonts w:eastAsia="Times New Roman"/>
        </w:rPr>
      </w:pPr>
      <w:r>
        <w:rPr>
          <w:rFonts w:eastAsia="Times New Roman"/>
          <w:color w:val="000000"/>
          <w:sz w:val="18"/>
          <w:szCs w:val="18"/>
        </w:rPr>
        <w:t>(3)See Note 18—Commitments and Contingencies in the Company's Notes to the Consolidated Financial Statements.</w:t>
      </w:r>
    </w:p>
    <w:p w:rsidR="00000000" w:rsidRDefault="00D10627">
      <w:pPr>
        <w:ind w:hanging="450"/>
        <w:divId w:val="1828088077"/>
        <w:rPr>
          <w:rFonts w:eastAsia="Times New Roman"/>
        </w:rPr>
      </w:pPr>
      <w:r>
        <w:rPr>
          <w:rFonts w:eastAsia="Times New Roman"/>
          <w:color w:val="000000"/>
          <w:sz w:val="18"/>
          <w:szCs w:val="18"/>
        </w:rPr>
        <w:t>(4)On January 22, 2021, the Company closed a two-year extension of th</w:t>
      </w:r>
      <w:r>
        <w:rPr>
          <w:rFonts w:eastAsia="Times New Roman"/>
          <w:color w:val="000000"/>
          <w:sz w:val="18"/>
          <w:szCs w:val="18"/>
        </w:rPr>
        <w:t>e $270.6 million loan on Green Acres Mall, which now matures on February 3, 2023 (See "Financing Activity" in Management's Overview and Summary).</w:t>
      </w:r>
    </w:p>
    <w:p w:rsidR="00000000" w:rsidRDefault="00D10627">
      <w:pPr>
        <w:ind w:hanging="90"/>
        <w:divId w:val="1078870721"/>
        <w:rPr>
          <w:rFonts w:eastAsia="Times New Roman"/>
        </w:rPr>
      </w:pPr>
    </w:p>
    <w:p w:rsidR="00000000" w:rsidRDefault="00D10627">
      <w:pPr>
        <w:divId w:val="195893852"/>
        <w:rPr>
          <w:rFonts w:eastAsia="Times New Roman"/>
        </w:rPr>
      </w:pPr>
      <w:r>
        <w:rPr>
          <w:rFonts w:eastAsia="Times New Roman"/>
          <w:b/>
          <w:bCs/>
          <w:color w:val="000000"/>
          <w:sz w:val="20"/>
          <w:szCs w:val="20"/>
        </w:rPr>
        <w:t>Funds From Operations ("FFO")</w:t>
      </w:r>
    </w:p>
    <w:p w:rsidR="00000000" w:rsidRDefault="00D10627">
      <w:pPr>
        <w:ind w:firstLine="495"/>
        <w:divId w:val="1343823496"/>
        <w:rPr>
          <w:rFonts w:eastAsia="Times New Roman"/>
        </w:rPr>
      </w:pPr>
      <w:r>
        <w:rPr>
          <w:rFonts w:eastAsia="Times New Roman"/>
          <w:color w:val="000000"/>
          <w:sz w:val="20"/>
          <w:szCs w:val="20"/>
        </w:rPr>
        <w:t>The Company uses FFO in addition to net income to report its operating and fin</w:t>
      </w:r>
      <w:r>
        <w:rPr>
          <w:rFonts w:eastAsia="Times New Roman"/>
          <w:color w:val="000000"/>
          <w:sz w:val="20"/>
          <w:szCs w:val="20"/>
        </w:rPr>
        <w:t>ancial results and considers FFO and FFO -diluted as supplemental measures for the real estate industry and a supplement to GAAP measures. The National Association of Real Estate Investment Trusts ("Nareit") defines FFO as net income (loss) (computed in ac</w:t>
      </w:r>
      <w:r>
        <w:rPr>
          <w:rFonts w:eastAsia="Times New Roman"/>
          <w:color w:val="000000"/>
          <w:sz w:val="20"/>
          <w:szCs w:val="20"/>
        </w:rPr>
        <w:t>cordance with GAAP), excluding gains (or losses) from sales of properties, plus real estate related depreciation and amortization, impairment write-downs of real estate and write-downs of investments in an affiliate where the write-downs have been driven b</w:t>
      </w:r>
      <w:r>
        <w:rPr>
          <w:rFonts w:eastAsia="Times New Roman"/>
          <w:color w:val="000000"/>
          <w:sz w:val="20"/>
          <w:szCs w:val="20"/>
        </w:rPr>
        <w:t>y a decrease in the value of real estate held by the affiliate and after adjustments for unconsolidated joint ventures. Adjustments for unconsolidated joint ventures are calculated to reflect FFO on the same basis.</w:t>
      </w:r>
    </w:p>
    <w:p w:rsidR="00000000" w:rsidRDefault="00D10627">
      <w:pPr>
        <w:ind w:firstLine="495"/>
        <w:divId w:val="1381395761"/>
        <w:rPr>
          <w:rFonts w:eastAsia="Times New Roman"/>
        </w:rPr>
      </w:pPr>
      <w:r>
        <w:rPr>
          <w:rFonts w:eastAsia="Times New Roman"/>
          <w:color w:val="000000"/>
          <w:sz w:val="20"/>
          <w:szCs w:val="20"/>
        </w:rPr>
        <w:t>Beginning during the first quarter of 201</w:t>
      </w:r>
      <w:r>
        <w:rPr>
          <w:rFonts w:eastAsia="Times New Roman"/>
          <w:color w:val="000000"/>
          <w:sz w:val="20"/>
          <w:szCs w:val="20"/>
        </w:rPr>
        <w:t>8, the Company revised its definition of FFO so that FFO excluded the impact of the financing expense in connection with Chandler Freehold. Beginning in 2019, the Company now presents a separate non-GAAP measure - FFO excluding financing expense in connect</w:t>
      </w:r>
      <w:r>
        <w:rPr>
          <w:rFonts w:eastAsia="Times New Roman"/>
          <w:color w:val="000000"/>
          <w:sz w:val="20"/>
          <w:szCs w:val="20"/>
        </w:rPr>
        <w:t xml:space="preserve">ion with Chandler Freehold. The Company has revised the FFO presentation for the years ended December 31, 2018, 2017 and 2016 to conform to the current presentation. </w:t>
      </w:r>
    </w:p>
    <w:p w:rsidR="00000000" w:rsidRDefault="00D10627">
      <w:pPr>
        <w:ind w:firstLine="495"/>
        <w:divId w:val="446856444"/>
        <w:rPr>
          <w:rFonts w:eastAsia="Times New Roman"/>
        </w:rPr>
      </w:pPr>
      <w:r>
        <w:rPr>
          <w:rFonts w:eastAsia="Times New Roman"/>
          <w:color w:val="000000"/>
          <w:sz w:val="20"/>
          <w:szCs w:val="20"/>
        </w:rPr>
        <w:t>The Company accounts for its joint venture in Chandler Freehold as a financing arrangemen</w:t>
      </w:r>
      <w:r>
        <w:rPr>
          <w:rFonts w:eastAsia="Times New Roman"/>
          <w:color w:val="000000"/>
          <w:sz w:val="20"/>
          <w:szCs w:val="20"/>
        </w:rPr>
        <w:t>t. In connection with this treatment, the Company recognizes financing expense on (i) the changes in fair value of the financing arrangement obligation, (ii) any payments to the joint venture partner equal to their pro rata share of net income and (iii) an</w:t>
      </w:r>
      <w:r>
        <w:rPr>
          <w:rFonts w:eastAsia="Times New Roman"/>
          <w:color w:val="000000"/>
          <w:sz w:val="20"/>
          <w:szCs w:val="20"/>
        </w:rPr>
        <w:t>y payments to the joint venture partner less than or in excess of their pro rata share of net income. Only the noted expenses related to the changes in fair value and for the payments to the joint venture partner less than or in excess of their pro rata sh</w:t>
      </w:r>
      <w:r>
        <w:rPr>
          <w:rFonts w:eastAsia="Times New Roman"/>
          <w:color w:val="000000"/>
          <w:sz w:val="20"/>
          <w:szCs w:val="20"/>
        </w:rPr>
        <w:t>are of net income are excluded from the measure - FFO excluding financing expense in connection with Chandler Freehold.</w:t>
      </w:r>
    </w:p>
    <w:p w:rsidR="00000000" w:rsidRDefault="00D10627">
      <w:pPr>
        <w:ind w:firstLine="495"/>
        <w:divId w:val="26107349"/>
        <w:rPr>
          <w:rFonts w:eastAsia="Times New Roman"/>
        </w:rPr>
      </w:pPr>
      <w:r>
        <w:rPr>
          <w:rFonts w:eastAsia="Times New Roman"/>
          <w:color w:val="000000"/>
          <w:sz w:val="20"/>
          <w:szCs w:val="20"/>
        </w:rPr>
        <w:t xml:space="preserve">The Company also presents FFO excluding financing expense in connection with Chandler Freehold, gain or loss on extinguishment of debt, </w:t>
      </w:r>
      <w:r>
        <w:rPr>
          <w:rFonts w:eastAsia="Times New Roman"/>
          <w:color w:val="000000"/>
          <w:sz w:val="20"/>
          <w:szCs w:val="20"/>
        </w:rPr>
        <w:t>net and costs related to shareholder activism.</w:t>
      </w:r>
    </w:p>
    <w:p w:rsidR="00000000" w:rsidRDefault="00D10627">
      <w:pPr>
        <w:ind w:firstLine="495"/>
        <w:divId w:val="1786538441"/>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since FFO excludes real estate depreciation and amortization, as the</w:t>
      </w:r>
      <w:r>
        <w:rPr>
          <w:rFonts w:eastAsia="Times New Roman"/>
          <w:color w:val="000000"/>
          <w:sz w:val="20"/>
          <w:szCs w:val="20"/>
        </w:rPr>
        <w:t xml:space="preserve"> Company believes real estate values fluctuate based on market conditions rather than depreciating in value ratably on a straight-line basis over time. The Company believes that such a presentation also provides investors with a meaningful measure of its o</w:t>
      </w:r>
      <w:r>
        <w:rPr>
          <w:rFonts w:eastAsia="Times New Roman"/>
          <w:color w:val="000000"/>
          <w:sz w:val="20"/>
          <w:szCs w:val="20"/>
        </w:rPr>
        <w:t xml:space="preserve">perating results in comparison to the operating results of other REITs. In addition, the Company believes that FFO excluding financing expense in connection with Chandler Freehold, non-routine costs associated with extinguishment of debt and costs related </w:t>
      </w:r>
      <w:r>
        <w:rPr>
          <w:rFonts w:eastAsia="Times New Roman"/>
          <w:color w:val="000000"/>
          <w:sz w:val="20"/>
          <w:szCs w:val="20"/>
        </w:rPr>
        <w:t>to shareholder activism provide useful supplemental information regarding the Company’s performance as they show a more meaningful and consistent comparison of the Company’s operating performance and allows investors to more easily compare the Company’s re</w:t>
      </w:r>
      <w:r>
        <w:rPr>
          <w:rFonts w:eastAsia="Times New Roman"/>
          <w:color w:val="000000"/>
          <w:sz w:val="20"/>
          <w:szCs w:val="20"/>
        </w:rPr>
        <w:t>sults. The Company further believes that FFO on a diluted basis is a measure investors find most useful in measuring the dilutive impact of outstanding convertible securities.</w:t>
      </w:r>
    </w:p>
    <w:p w:rsidR="00000000" w:rsidRDefault="00D10627">
      <w:pPr>
        <w:ind w:firstLine="495"/>
        <w:divId w:val="1938367597"/>
        <w:rPr>
          <w:rFonts w:eastAsia="Times New Roman"/>
        </w:rPr>
      </w:pPr>
      <w:r>
        <w:rPr>
          <w:rFonts w:eastAsia="Times New Roman"/>
          <w:color w:val="000000"/>
          <w:sz w:val="20"/>
          <w:szCs w:val="20"/>
        </w:rPr>
        <w:t>The Company believes that FFO does not represent cash flow from operations as de</w:t>
      </w:r>
      <w:r>
        <w:rPr>
          <w:rFonts w:eastAsia="Times New Roman"/>
          <w:color w:val="000000"/>
          <w:sz w:val="20"/>
          <w:szCs w:val="20"/>
        </w:rPr>
        <w:t xml:space="preserve">fined by GAAP, should not be considered as an alternative to net income as defined by GAAP, and is not indicative of cash available to fund all cash flow </w:t>
      </w:r>
    </w:p>
    <w:p w:rsidR="00000000" w:rsidRDefault="00D10627">
      <w:pPr>
        <w:jc w:val="center"/>
        <w:divId w:val="230311351"/>
        <w:rPr>
          <w:rFonts w:eastAsia="Times New Roman"/>
        </w:rPr>
      </w:pPr>
      <w:r>
        <w:rPr>
          <w:rFonts w:eastAsia="Times New Roman"/>
          <w:color w:val="000000"/>
          <w:sz w:val="20"/>
          <w:szCs w:val="20"/>
        </w:rPr>
        <w:t>56</w:t>
      </w:r>
    </w:p>
    <w:p w:rsidR="00000000" w:rsidRDefault="00D10627">
      <w:pPr>
        <w:rPr>
          <w:rFonts w:eastAsia="Times New Roman"/>
        </w:rPr>
      </w:pPr>
      <w:r>
        <w:rPr>
          <w:rFonts w:eastAsia="Times New Roman"/>
        </w:rPr>
        <w:pict>
          <v:rect id="_x0000_i1081" style="width:0;height:1.5pt" o:hralign="center" o:hrstd="t" o:hr="t" fillcolor="#a0a0a0" stroked="f"/>
        </w:pict>
      </w:r>
    </w:p>
    <w:p w:rsidR="00000000" w:rsidRDefault="00D10627">
      <w:pPr>
        <w:divId w:val="1925843085"/>
        <w:rPr>
          <w:rFonts w:eastAsia="Times New Roman"/>
        </w:rPr>
      </w:pPr>
    </w:p>
    <w:p w:rsidR="00000000" w:rsidRDefault="00D10627">
      <w:pPr>
        <w:divId w:val="1286423893"/>
        <w:rPr>
          <w:rFonts w:eastAsia="Times New Roman"/>
        </w:rPr>
      </w:pPr>
      <w:r>
        <w:rPr>
          <w:rFonts w:eastAsia="Times New Roman"/>
          <w:b/>
          <w:bCs/>
          <w:color w:val="000000"/>
          <w:sz w:val="20"/>
          <w:szCs w:val="20"/>
        </w:rPr>
        <w:t>Funds From Operations ("FFO") (Continued)</w:t>
      </w:r>
    </w:p>
    <w:p w:rsidR="00000000" w:rsidRDefault="00D10627">
      <w:pPr>
        <w:divId w:val="1578246387"/>
        <w:rPr>
          <w:rFonts w:eastAsia="Times New Roman"/>
        </w:rPr>
      </w:pPr>
      <w:r>
        <w:rPr>
          <w:rFonts w:eastAsia="Times New Roman"/>
          <w:color w:val="000000"/>
          <w:sz w:val="20"/>
          <w:szCs w:val="20"/>
        </w:rPr>
        <w:t>needs. The Company also cautions that FFO, as presented, may not be comparable to similarly titled measures reported by other real estate investment trusts.</w:t>
      </w:r>
    </w:p>
    <w:p w:rsidR="00000000" w:rsidRDefault="00D10627">
      <w:pPr>
        <w:ind w:firstLine="495"/>
        <w:divId w:val="522741370"/>
        <w:rPr>
          <w:rFonts w:eastAsia="Times New Roman"/>
        </w:rPr>
      </w:pPr>
      <w:r>
        <w:rPr>
          <w:rFonts w:eastAsia="Times New Roman"/>
          <w:color w:val="000000"/>
          <w:sz w:val="20"/>
          <w:szCs w:val="20"/>
        </w:rPr>
        <w:t>Management compensa</w:t>
      </w:r>
      <w:r>
        <w:rPr>
          <w:rFonts w:eastAsia="Times New Roman"/>
          <w:color w:val="000000"/>
          <w:sz w:val="20"/>
          <w:szCs w:val="20"/>
        </w:rPr>
        <w:t>tes for the limitations of FFO by providing investors with financial statements prepared according to GAAP, along with this detailed discussion of FFO and a reconciliation of net income to FFO and FFO-diluted. Management believes that to further understand</w:t>
      </w:r>
      <w:r>
        <w:rPr>
          <w:rFonts w:eastAsia="Times New Roman"/>
          <w:color w:val="000000"/>
          <w:sz w:val="20"/>
          <w:szCs w:val="20"/>
        </w:rPr>
        <w:t xml:space="preserve"> the Company's performance, FFO should be compared with the Company's reported net income and considered in addition to cash flows in accordance with GAAP, as presented in the Company's consolidated financial statements. The following reconciles net (loss)</w:t>
      </w:r>
      <w:r>
        <w:rPr>
          <w:rFonts w:eastAsia="Times New Roman"/>
          <w:color w:val="000000"/>
          <w:sz w:val="20"/>
          <w:szCs w:val="20"/>
        </w:rPr>
        <w:t xml:space="preserve"> income attributable to the Company to FFO and FFO-basic and diluted, excluding financing expense in connection with Chandler Freehold, loss (gain) on extinguishment of debt, net and costs related to shareholder activism for the years ended December 31, 20</w:t>
      </w:r>
      <w:r>
        <w:rPr>
          <w:rFonts w:eastAsia="Times New Roman"/>
          <w:color w:val="000000"/>
          <w:sz w:val="20"/>
          <w:szCs w:val="20"/>
        </w:rPr>
        <w:t>20, 2019, 2018, 2017 and 2016 (dollars and shares in thousands):</w:t>
      </w:r>
    </w:p>
    <w:tbl>
      <w:tblPr>
        <w:tblW w:w="4978" w:type="pct"/>
        <w:tblCellMar>
          <w:top w:w="15" w:type="dxa"/>
          <w:left w:w="15" w:type="dxa"/>
          <w:bottom w:w="15" w:type="dxa"/>
          <w:right w:w="15" w:type="dxa"/>
        </w:tblCellMar>
        <w:tblLook w:val="04A0" w:firstRow="1" w:lastRow="0" w:firstColumn="1" w:lastColumn="0" w:noHBand="0" w:noVBand="1"/>
      </w:tblPr>
      <w:tblGrid>
        <w:gridCol w:w="39"/>
        <w:gridCol w:w="3514"/>
        <w:gridCol w:w="38"/>
        <w:gridCol w:w="110"/>
        <w:gridCol w:w="736"/>
        <w:gridCol w:w="36"/>
        <w:gridCol w:w="36"/>
        <w:gridCol w:w="36"/>
        <w:gridCol w:w="36"/>
        <w:gridCol w:w="110"/>
        <w:gridCol w:w="695"/>
        <w:gridCol w:w="36"/>
        <w:gridCol w:w="36"/>
        <w:gridCol w:w="36"/>
        <w:gridCol w:w="36"/>
        <w:gridCol w:w="110"/>
        <w:gridCol w:w="695"/>
        <w:gridCol w:w="36"/>
        <w:gridCol w:w="36"/>
        <w:gridCol w:w="36"/>
        <w:gridCol w:w="36"/>
        <w:gridCol w:w="110"/>
        <w:gridCol w:w="695"/>
        <w:gridCol w:w="36"/>
        <w:gridCol w:w="36"/>
        <w:gridCol w:w="36"/>
        <w:gridCol w:w="36"/>
        <w:gridCol w:w="110"/>
        <w:gridCol w:w="695"/>
        <w:gridCol w:w="36"/>
      </w:tblGrid>
      <w:tr w:rsidR="00000000">
        <w:trPr>
          <w:divId w:val="1284775059"/>
        </w:trPr>
        <w:tc>
          <w:tcPr>
            <w:tcW w:w="50" w:type="pct"/>
            <w:vAlign w:val="center"/>
            <w:hideMark/>
          </w:tcPr>
          <w:p w:rsidR="00000000" w:rsidRDefault="00D10627">
            <w:pPr>
              <w:ind w:firstLine="495"/>
              <w:rPr>
                <w:rFonts w:eastAsia="Times New Roman"/>
              </w:rPr>
            </w:pPr>
          </w:p>
        </w:tc>
        <w:tc>
          <w:tcPr>
            <w:tcW w:w="21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284775059"/>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2017</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2016</w:t>
            </w:r>
          </w:p>
        </w:tc>
      </w:tr>
      <w:tr w:rsidR="00000000">
        <w:trPr>
          <w:divId w:val="128477505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Net (loss) income attributable to the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(230,203)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96,820 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60,020 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146,130 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516,995 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Adjustments to reconcile net (loss) income attributable to the Company to FFO attributable to common stockholders and unit holders—basic and diluted:</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r>
      <w:tr w:rsidR="00000000">
        <w:trPr>
          <w:divId w:val="1284775059"/>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Noncontrolling interests in the Operating Partnership</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(16,822)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7,131 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4,407 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10,729 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37,780 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Loss (gain) on sale or write down of consolidated assets, net</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68,112 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11,909 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31,825 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(42,446)</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(415,348)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Loss on remeasurement of consolidated assets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163,298 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Add: gain on undepreciated asset sales or write-down from consolidated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7,777 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3,829 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4,884 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1,564 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3,717 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Less: loss on write-down of non-real estate sales or write-down of assets—consolidated assets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(4,154)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(10,138)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Add: noncontrolling interests share of (loss) gain on sale or write-down of assets—consolidated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(120)</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(2,822)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580 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1,209 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(1,662)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Loss (gain) on sale or write down of assets—</w:t>
            </w:r>
            <w:r>
              <w:rPr>
                <w:rFonts w:eastAsia="Times New Roman"/>
                <w:color w:val="000000"/>
                <w:sz w:val="18"/>
                <w:szCs w:val="18"/>
              </w:rPr>
              <w:t>unconsolidated joint ventures(1)</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(2,993)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(14,783)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Add: gain (loss) on sale of undepreciated assets—unconsolidated joint ventures(1)</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666 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6,644 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Depreciation and amortization on consolidated assets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319,619 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330,726 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327,436 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335,431 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348,488 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Less: noncontrolling interests in depreciation and amortization—consolidated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(15,517)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(15,124)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(14,793)</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(15,126)</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(15,023)</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Depreciation and amortization—unconsolidated joint ventures(1)</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199,680 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189,728 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174,952 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177,274 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179,600 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Less: depreciation on personal property</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(15,734)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(15,997)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(13,699)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(13,610)</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(12,430)</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FFO attributable to common stockholders and unit holders—basic and diluted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475,930 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606,662 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573,285 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582,878 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642,304 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Financing expense in connection with Chandler Freehold</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(136,425)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(69,701)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(8,849)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339,505 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536,961 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564,436 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582,878 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642,304 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Loss (gain) on extinguishment of debt, net—consolidated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(1,709)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284775059"/>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8"/>
                <w:szCs w:val="18"/>
              </w:rPr>
              <w:t>Costs related to shareholder activism</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19,369 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FFO attributable to common stockholders and unit holders excluding financing expense in connection with Chandler Freehold, extinguishment of debt, net and costs related to shareholder activism—diluted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339,505 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537,312 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583,805 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582,878 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640,595 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Weighted average number of FFO shares outstanding for: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r>
      <w:tr w:rsidR="00000000">
        <w:trPr>
          <w:divId w:val="1284775059"/>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FFO attributable to common stockholders and unit holders—basic(2)</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156,920 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151,755 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151,502 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152,293 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157,320 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Adjustments for the impact of dilutive securities in computing FFO—diluted:</w:t>
            </w: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w:t>
            </w:r>
          </w:p>
        </w:tc>
      </w:tr>
      <w:tr w:rsidR="00000000">
        <w:trPr>
          <w:divId w:val="1284775059"/>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   Share and unit-based compensation plans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28477505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FFO attributable to common stockholders and unit holders—diluted(3)</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156,920 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151,755 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151,504 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152,329 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157,432 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jc w:val="center"/>
        <w:divId w:val="1197352299"/>
        <w:rPr>
          <w:rFonts w:eastAsia="Times New Roman"/>
        </w:rPr>
      </w:pPr>
      <w:r>
        <w:rPr>
          <w:rFonts w:eastAsia="Times New Roman"/>
          <w:color w:val="000000"/>
          <w:sz w:val="20"/>
          <w:szCs w:val="20"/>
        </w:rPr>
        <w:t>57</w:t>
      </w:r>
    </w:p>
    <w:p w:rsidR="00000000" w:rsidRDefault="00D10627">
      <w:pPr>
        <w:rPr>
          <w:rFonts w:eastAsia="Times New Roman"/>
        </w:rPr>
      </w:pPr>
      <w:r>
        <w:rPr>
          <w:rFonts w:eastAsia="Times New Roman"/>
        </w:rPr>
        <w:pict>
          <v:rect id="_x0000_i1082" style="width:0;height:1.5pt" o:hralign="center" o:hrstd="t" o:hr="t" fillcolor="#a0a0a0" stroked="f"/>
        </w:pict>
      </w:r>
    </w:p>
    <w:p w:rsidR="00000000" w:rsidRDefault="00D10627">
      <w:pPr>
        <w:divId w:val="976111329"/>
        <w:rPr>
          <w:rFonts w:eastAsia="Times New Roman"/>
        </w:rPr>
      </w:pPr>
    </w:p>
    <w:p w:rsidR="00000000" w:rsidRDefault="00D10627">
      <w:pPr>
        <w:divId w:val="1027102847"/>
        <w:rPr>
          <w:rFonts w:eastAsia="Times New Roman"/>
        </w:rPr>
      </w:pPr>
      <w:r>
        <w:rPr>
          <w:rFonts w:eastAsia="Times New Roman"/>
          <w:color w:val="000000"/>
          <w:sz w:val="16"/>
          <w:szCs w:val="16"/>
        </w:rPr>
        <w:t>_______________________________________________________________________________</w:t>
      </w:r>
    </w:p>
    <w:p w:rsidR="00000000" w:rsidRDefault="00D10627">
      <w:pPr>
        <w:ind w:hanging="450"/>
        <w:divId w:val="462503725"/>
        <w:rPr>
          <w:rFonts w:eastAsia="Times New Roman"/>
        </w:rPr>
      </w:pPr>
      <w:r>
        <w:rPr>
          <w:rFonts w:eastAsia="Times New Roman"/>
          <w:color w:val="000000"/>
          <w:sz w:val="18"/>
          <w:szCs w:val="18"/>
        </w:rPr>
        <w:t>(1)Unconsolidated assets are presented at the Company's pro rata share.</w:t>
      </w:r>
    </w:p>
    <w:p w:rsidR="00000000" w:rsidRDefault="00D10627">
      <w:pPr>
        <w:ind w:hanging="450"/>
        <w:divId w:val="772827259"/>
        <w:rPr>
          <w:rFonts w:eastAsia="Times New Roman"/>
        </w:rPr>
      </w:pPr>
      <w:r>
        <w:rPr>
          <w:rFonts w:eastAsia="Times New Roman"/>
          <w:color w:val="000000"/>
          <w:sz w:val="18"/>
          <w:szCs w:val="18"/>
        </w:rPr>
        <w:t>(2)Calculated based upon basic net income as adjusted to reach bas</w:t>
      </w:r>
      <w:r>
        <w:rPr>
          <w:rFonts w:eastAsia="Times New Roman"/>
          <w:color w:val="000000"/>
          <w:sz w:val="18"/>
          <w:szCs w:val="18"/>
        </w:rPr>
        <w:t>ic FFO. During the years ended December 31, 2020, 2019, 2018, 2017 and 2016, there were 10.7 million, 10.4 million, 10.4 million, 10.4 million and 10.7 million OP Units outstanding, respectively.</w:t>
      </w:r>
    </w:p>
    <w:p w:rsidR="00000000" w:rsidRDefault="00D10627">
      <w:pPr>
        <w:ind w:hanging="450"/>
        <w:divId w:val="1473135802"/>
        <w:rPr>
          <w:rFonts w:eastAsia="Times New Roman"/>
        </w:rPr>
      </w:pPr>
      <w:r>
        <w:rPr>
          <w:rFonts w:eastAsia="Times New Roman"/>
          <w:color w:val="000000"/>
          <w:sz w:val="18"/>
          <w:szCs w:val="18"/>
        </w:rPr>
        <w:t>(3)The computation of FFO—diluted shares outstanding include</w:t>
      </w:r>
      <w:r>
        <w:rPr>
          <w:rFonts w:eastAsia="Times New Roman"/>
          <w:color w:val="000000"/>
          <w:sz w:val="18"/>
          <w:szCs w:val="18"/>
        </w:rPr>
        <w:t>s the effect of share and unit-based compensation plans and the convertible senior notes using the treasury stock method. It also assumes the conversion of MACWH, LP common and preferred units to the extent that they are dilutive to the FFO-diluted computa</w:t>
      </w:r>
      <w:r>
        <w:rPr>
          <w:rFonts w:eastAsia="Times New Roman"/>
          <w:color w:val="000000"/>
          <w:sz w:val="18"/>
          <w:szCs w:val="18"/>
        </w:rPr>
        <w:t xml:space="preserve">tion. </w:t>
      </w:r>
    </w:p>
    <w:p w:rsidR="00000000" w:rsidRDefault="00D10627">
      <w:pPr>
        <w:ind w:hanging="90"/>
        <w:divId w:val="1032341768"/>
        <w:rPr>
          <w:rFonts w:eastAsia="Times New Roman"/>
        </w:rPr>
      </w:pPr>
    </w:p>
    <w:p w:rsidR="00000000" w:rsidRDefault="00D10627">
      <w:pPr>
        <w:divId w:val="1239367702"/>
        <w:rPr>
          <w:rFonts w:eastAsia="Times New Roman"/>
        </w:rPr>
      </w:pPr>
      <w:r>
        <w:rPr>
          <w:rFonts w:eastAsia="Times New Roman"/>
          <w:b/>
          <w:bCs/>
          <w:color w:val="000000"/>
          <w:sz w:val="20"/>
          <w:szCs w:val="20"/>
        </w:rPr>
        <w:t>ITEM 7A.    QUANTITATIVE AND QUALITATIVE DISCLOSURES ABOUT MARKET RISK</w:t>
      </w:r>
    </w:p>
    <w:p w:rsidR="00000000" w:rsidRDefault="00D10627">
      <w:pPr>
        <w:ind w:firstLine="495"/>
        <w:divId w:val="344478973"/>
        <w:rPr>
          <w:rFonts w:eastAsia="Times New Roman"/>
        </w:rPr>
      </w:pPr>
      <w:r>
        <w:rPr>
          <w:rFonts w:eastAsia="Times New Roman"/>
          <w:color w:val="000000"/>
          <w:sz w:val="20"/>
          <w:szCs w:val="20"/>
        </w:rPr>
        <w:t>The Company's primary market risk exposure is interest rate risk. The Company has managed and will continue to manage interest rate risk by (1) maintaining a ratio of fixed rat</w:t>
      </w:r>
      <w:r>
        <w:rPr>
          <w:rFonts w:eastAsia="Times New Roman"/>
          <w:color w:val="000000"/>
          <w:sz w:val="20"/>
          <w:szCs w:val="20"/>
        </w:rPr>
        <w:t>e, long-term debt to total debt such that floating rate exposure is kept at an acceptable level, (2) reducing interest rate exposure on certain long-term floating rate debt through the use of interest rate caps and/or swaps with matching maturities where a</w:t>
      </w:r>
      <w:r>
        <w:rPr>
          <w:rFonts w:eastAsia="Times New Roman"/>
          <w:color w:val="000000"/>
          <w:sz w:val="20"/>
          <w:szCs w:val="20"/>
        </w:rPr>
        <w:t>ppropriate, (3) using treasury rate locks where appropriate to fix rates on anticipated debt transactions, and (4) taking advantage of favorable market conditions for long-term debt and/or equity.</w:t>
      </w:r>
    </w:p>
    <w:p w:rsidR="00000000" w:rsidRDefault="00D10627">
      <w:pPr>
        <w:ind w:firstLine="495"/>
        <w:divId w:val="508132844"/>
        <w:rPr>
          <w:rFonts w:eastAsia="Times New Roman"/>
        </w:rPr>
      </w:pPr>
      <w:r>
        <w:rPr>
          <w:rFonts w:eastAsia="Times New Roman"/>
          <w:color w:val="000000"/>
          <w:sz w:val="20"/>
          <w:szCs w:val="20"/>
        </w:rPr>
        <w:t>The following table sets forth information as of December 3</w:t>
      </w:r>
      <w:r>
        <w:rPr>
          <w:rFonts w:eastAsia="Times New Roman"/>
          <w:color w:val="000000"/>
          <w:sz w:val="20"/>
          <w:szCs w:val="20"/>
        </w:rPr>
        <w:t>1, 2020 concerning the Company's long term debt obligations, including principal cash flows by scheduled maturity, weighted average interest rates and estimated fair value (dollars in thousands):</w:t>
      </w:r>
    </w:p>
    <w:tbl>
      <w:tblPr>
        <w:tblW w:w="4978" w:type="pct"/>
        <w:tblCellMar>
          <w:top w:w="15" w:type="dxa"/>
          <w:left w:w="15" w:type="dxa"/>
          <w:bottom w:w="15" w:type="dxa"/>
          <w:right w:w="15" w:type="dxa"/>
        </w:tblCellMar>
        <w:tblLook w:val="04A0" w:firstRow="1" w:lastRow="0" w:firstColumn="1" w:lastColumn="0" w:noHBand="0" w:noVBand="1"/>
      </w:tblPr>
      <w:tblGrid>
        <w:gridCol w:w="62"/>
        <w:gridCol w:w="1322"/>
        <w:gridCol w:w="37"/>
        <w:gridCol w:w="100"/>
        <w:gridCol w:w="680"/>
        <w:gridCol w:w="154"/>
        <w:gridCol w:w="37"/>
        <w:gridCol w:w="208"/>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trPr>
          <w:divId w:val="400442000"/>
        </w:trPr>
        <w:tc>
          <w:tcPr>
            <w:tcW w:w="50" w:type="pct"/>
            <w:vAlign w:val="center"/>
            <w:hideMark/>
          </w:tcPr>
          <w:p w:rsidR="00000000" w:rsidRDefault="00D10627">
            <w:pPr>
              <w:ind w:firstLine="495"/>
              <w:rPr>
                <w:rFonts w:eastAsia="Times New Roman"/>
              </w:rPr>
            </w:pPr>
          </w:p>
        </w:tc>
        <w:tc>
          <w:tcPr>
            <w:tcW w:w="106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0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1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40044200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400442000"/>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For the years ending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r>
      <w:tr w:rsidR="00000000">
        <w:trPr>
          <w:divId w:val="400442000"/>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2025</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Fair Value</w:t>
            </w:r>
          </w:p>
        </w:tc>
      </w:tr>
      <w:tr w:rsidR="00000000">
        <w:trPr>
          <w:divId w:val="400442000"/>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400442000"/>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Long term debt:</w:t>
            </w: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D10627">
        <w:trPr>
          <w:divId w:val="400442000"/>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Fixed rate(1)</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878,842 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(2)</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377,120 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104,672 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378,120 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607,399 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1,997,742 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4,343,895 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4,246,422 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00442000"/>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Average interest rate</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r>
      <w:tr w:rsidR="00000000">
        <w:trPr>
          <w:divId w:val="400442000"/>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1,210,000 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1,711,000 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1,698,973 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00442000"/>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Average interest rate</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r>
      <w:tr w:rsidR="00D10627">
        <w:trPr>
          <w:divId w:val="400442000"/>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19690459"/>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2,088,842 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677,120 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114,672 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569,120 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607,399 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1,997,742 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6,054,895 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5,945,395 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00442000"/>
        </w:trPr>
        <w:tc>
          <w:tcPr>
            <w:tcW w:w="0" w:type="auto"/>
            <w:gridSpan w:val="3"/>
            <w:tcMar>
              <w:top w:w="30" w:type="dxa"/>
              <w:left w:w="20" w:type="dxa"/>
              <w:bottom w:w="30" w:type="dxa"/>
              <w:right w:w="20" w:type="dxa"/>
            </w:tcMar>
            <w:vAlign w:val="bottom"/>
            <w:hideMark/>
          </w:tcPr>
          <w:p w:rsidR="00000000" w:rsidRDefault="00D10627">
            <w:pPr>
              <w:ind w:hanging="180"/>
              <w:divId w:val="2041391695"/>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400442000"/>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970944630"/>
              <w:rPr>
                <w:rFonts w:eastAsia="Times New Roman"/>
              </w:rPr>
            </w:pPr>
            <w:r>
              <w:rPr>
                <w:rFonts w:eastAsia="Times New Roman"/>
                <w:color w:val="000000"/>
                <w:sz w:val="16"/>
                <w:szCs w:val="16"/>
              </w:rPr>
              <w:t>Long term debt (at Company's pro rata share):</w:t>
            </w: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400442000"/>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Fixed rate</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43,832 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497,185 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328,564 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366,738 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154,838 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1,647,184 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3,038,341 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2,976,120 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00442000"/>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r>
      <w:tr w:rsidR="00000000">
        <w:trPr>
          <w:divId w:val="400442000"/>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Floating rate</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34,249 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9,742 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26,518 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70,509 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68,434 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00442000"/>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6"/>
                <w:szCs w:val="16"/>
              </w:rPr>
              <w:t> </w:t>
            </w:r>
          </w:p>
        </w:tc>
      </w:tr>
      <w:tr w:rsidR="00000000">
        <w:trPr>
          <w:divId w:val="400442000"/>
        </w:trPr>
        <w:tc>
          <w:tcPr>
            <w:tcW w:w="0" w:type="auto"/>
            <w:gridSpan w:val="3"/>
            <w:tcMar>
              <w:top w:w="30" w:type="dxa"/>
              <w:left w:w="20" w:type="dxa"/>
              <w:bottom w:w="30" w:type="dxa"/>
              <w:right w:w="20" w:type="dxa"/>
            </w:tcMar>
            <w:vAlign w:val="bottom"/>
            <w:hideMark/>
          </w:tcPr>
          <w:p w:rsidR="00000000" w:rsidRDefault="00D10627">
            <w:pPr>
              <w:ind w:hanging="90"/>
              <w:divId w:val="429353990"/>
              <w:rPr>
                <w:rFonts w:eastAsia="Times New Roman"/>
              </w:rPr>
            </w:pPr>
            <w:r>
              <w:rPr>
                <w:rFonts w:eastAsia="Times New Roman"/>
                <w:color w:val="000000"/>
                <w:sz w:val="16"/>
                <w:szCs w:val="16"/>
              </w:rPr>
              <w:t>Total debt—</w:t>
            </w:r>
            <w:r>
              <w:rPr>
                <w:rFonts w:eastAsia="Times New Roman"/>
                <w:color w:val="000000"/>
                <w:sz w:val="16"/>
                <w:szCs w:val="16"/>
              </w:rPr>
              <w:t>Unconsolidated Joint Venture Centers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78,081 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497,185 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338,306 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393,256 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154,838 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1,647,184 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3,108,850 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3,044,554 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579827152"/>
        <w:rPr>
          <w:rFonts w:eastAsia="Times New Roman"/>
        </w:rPr>
      </w:pPr>
      <w:r>
        <w:rPr>
          <w:rFonts w:eastAsia="Times New Roman"/>
          <w:color w:val="000000"/>
          <w:sz w:val="16"/>
          <w:szCs w:val="16"/>
        </w:rPr>
        <w:t>_______________________________________________________________________________</w:t>
      </w:r>
    </w:p>
    <w:p w:rsidR="00000000" w:rsidRDefault="00D10627">
      <w:pPr>
        <w:ind w:hanging="450"/>
        <w:divId w:val="1249921985"/>
        <w:rPr>
          <w:rFonts w:eastAsia="Times New Roman"/>
        </w:rPr>
      </w:pPr>
      <w:r>
        <w:rPr>
          <w:rFonts w:eastAsia="Times New Roman"/>
          <w:color w:val="000000"/>
          <w:sz w:val="18"/>
          <w:szCs w:val="18"/>
        </w:rPr>
        <w:t>(1)Fixed rate debt includes $400 million of floating rate bank and other notes payable. The Company has four int</w:t>
      </w:r>
      <w:r>
        <w:rPr>
          <w:rFonts w:eastAsia="Times New Roman"/>
          <w:color w:val="000000"/>
          <w:sz w:val="18"/>
          <w:szCs w:val="18"/>
        </w:rPr>
        <w:t>erest rate swap agreements that effectively convert a total of $400 million of the outstanding balance from floating rate debt of LIBOR plus 1.65% to fixed rate debt of 4.30% until September 30, 2021 (See Note 5—Derivative Instruments and Hedging Activitie</w:t>
      </w:r>
      <w:r>
        <w:rPr>
          <w:rFonts w:eastAsia="Times New Roman"/>
          <w:color w:val="000000"/>
          <w:sz w:val="18"/>
          <w:szCs w:val="18"/>
        </w:rPr>
        <w:t>s in the Company's Notes to the Consolidated Financial Statements ).</w:t>
      </w:r>
    </w:p>
    <w:p w:rsidR="00000000" w:rsidRDefault="00D10627">
      <w:pPr>
        <w:ind w:hanging="450"/>
        <w:divId w:val="1195460717"/>
        <w:rPr>
          <w:rFonts w:eastAsia="Times New Roman"/>
        </w:rPr>
      </w:pPr>
      <w:r>
        <w:rPr>
          <w:rFonts w:eastAsia="Times New Roman"/>
          <w:color w:val="000000"/>
          <w:sz w:val="18"/>
          <w:szCs w:val="18"/>
        </w:rPr>
        <w:t>(2)On January 22, 2021, the Company closed a two-year extension of the $270.6 million loan on Green Acres Mall, which now matures on February 3, 2023 (See "Financing Activity" in Manageme</w:t>
      </w:r>
      <w:r>
        <w:rPr>
          <w:rFonts w:eastAsia="Times New Roman"/>
          <w:color w:val="000000"/>
          <w:sz w:val="18"/>
          <w:szCs w:val="18"/>
        </w:rPr>
        <w:t>nt's Overview and Summary).</w:t>
      </w:r>
    </w:p>
    <w:p w:rsidR="00000000" w:rsidRDefault="00D10627">
      <w:pPr>
        <w:ind w:firstLine="495"/>
        <w:divId w:val="755396968"/>
        <w:rPr>
          <w:rFonts w:eastAsia="Times New Roman"/>
        </w:rPr>
      </w:pPr>
      <w:r>
        <w:rPr>
          <w:rFonts w:eastAsia="Times New Roman"/>
          <w:color w:val="000000"/>
          <w:sz w:val="20"/>
          <w:szCs w:val="20"/>
        </w:rPr>
        <w:t xml:space="preserve">The Consolidated Centers' total fixed rate debt at December 31, 2020 and 2019 was $4.3 billion and $4.4 billion, respectively. The average interest rate on such fixed rate debt at December 31, 2020 and 2019 was 3.98% and 3.99%, </w:t>
      </w:r>
      <w:r>
        <w:rPr>
          <w:rFonts w:eastAsia="Times New Roman"/>
          <w:color w:val="000000"/>
          <w:sz w:val="20"/>
          <w:szCs w:val="20"/>
        </w:rPr>
        <w:t>respectively. The Consolidated Centers' total floating rate debt at December 31, 2020 and 2019 was $1.7 billion and $0.9 billion. The average interest rate on such floating rate debt at December 31, 2020 and 2019 was 2.08% and 3.36%, respectively.</w:t>
      </w:r>
    </w:p>
    <w:p w:rsidR="00000000" w:rsidRDefault="00D10627">
      <w:pPr>
        <w:ind w:firstLine="495"/>
        <w:divId w:val="1457945831"/>
        <w:rPr>
          <w:rFonts w:eastAsia="Times New Roman"/>
        </w:rPr>
      </w:pPr>
      <w:r>
        <w:rPr>
          <w:rFonts w:eastAsia="Times New Roman"/>
          <w:color w:val="000000"/>
          <w:sz w:val="20"/>
          <w:szCs w:val="20"/>
        </w:rPr>
        <w:t>The Comp</w:t>
      </w:r>
      <w:r>
        <w:rPr>
          <w:rFonts w:eastAsia="Times New Roman"/>
          <w:color w:val="000000"/>
          <w:sz w:val="20"/>
          <w:szCs w:val="20"/>
        </w:rPr>
        <w:t>any's pro rata share of the Unconsolidated Joint Venture Centers' fixed rate debt at December 31, 2020 and 2019 was $3.0 billion. The average interest rate on such fixed rate debt at December 31, 2020 and 2019 was 3.82% and 3.81%, respectively. The Company</w:t>
      </w:r>
      <w:r>
        <w:rPr>
          <w:rFonts w:eastAsia="Times New Roman"/>
          <w:color w:val="000000"/>
          <w:sz w:val="20"/>
          <w:szCs w:val="20"/>
        </w:rPr>
        <w:t xml:space="preserve">'s pro rata share of the Unconsolidated Joint Venture Centers' floating rate debt at December 31, </w:t>
      </w:r>
    </w:p>
    <w:p w:rsidR="00000000" w:rsidRDefault="00D10627">
      <w:pPr>
        <w:jc w:val="center"/>
        <w:divId w:val="1500389868"/>
        <w:rPr>
          <w:rFonts w:eastAsia="Times New Roman"/>
        </w:rPr>
      </w:pPr>
      <w:r>
        <w:rPr>
          <w:rFonts w:eastAsia="Times New Roman"/>
          <w:color w:val="000000"/>
          <w:sz w:val="20"/>
          <w:szCs w:val="20"/>
        </w:rPr>
        <w:t>58</w:t>
      </w:r>
    </w:p>
    <w:p w:rsidR="00000000" w:rsidRDefault="00D10627">
      <w:pPr>
        <w:rPr>
          <w:rFonts w:eastAsia="Times New Roman"/>
        </w:rPr>
      </w:pPr>
      <w:r>
        <w:rPr>
          <w:rFonts w:eastAsia="Times New Roman"/>
        </w:rPr>
        <w:pict>
          <v:rect id="_x0000_i1083" style="width:0;height:1.5pt" o:hralign="center" o:hrstd="t" o:hr="t" fillcolor="#a0a0a0" stroked="f"/>
        </w:pict>
      </w:r>
    </w:p>
    <w:p w:rsidR="00000000" w:rsidRDefault="00D10627">
      <w:pPr>
        <w:divId w:val="297079079"/>
        <w:rPr>
          <w:rFonts w:eastAsia="Times New Roman"/>
        </w:rPr>
      </w:pPr>
    </w:p>
    <w:p w:rsidR="00000000" w:rsidRDefault="00D10627">
      <w:pPr>
        <w:divId w:val="1563558472"/>
        <w:rPr>
          <w:rFonts w:eastAsia="Times New Roman"/>
        </w:rPr>
      </w:pPr>
      <w:r>
        <w:rPr>
          <w:rFonts w:eastAsia="Times New Roman"/>
          <w:color w:val="000000"/>
          <w:sz w:val="20"/>
          <w:szCs w:val="20"/>
        </w:rPr>
        <w:t>2020 and 2019 was $70.5 million and $196.1 million, respectively. The average interest rate on such floating rate de</w:t>
      </w:r>
      <w:r>
        <w:rPr>
          <w:rFonts w:eastAsia="Times New Roman"/>
          <w:color w:val="000000"/>
          <w:sz w:val="20"/>
          <w:szCs w:val="20"/>
        </w:rPr>
        <w:t>bt at December 31, 2020 and 2019 was 2.02% and 3.69%, respectively.</w:t>
      </w:r>
    </w:p>
    <w:p w:rsidR="00000000" w:rsidRDefault="00D10627">
      <w:pPr>
        <w:ind w:firstLine="495"/>
        <w:divId w:val="385371697"/>
        <w:rPr>
          <w:rFonts w:eastAsia="Times New Roman"/>
        </w:rPr>
      </w:pPr>
      <w:r>
        <w:rPr>
          <w:rFonts w:eastAsia="Times New Roman"/>
          <w:color w:val="000000"/>
          <w:sz w:val="20"/>
          <w:szCs w:val="20"/>
        </w:rPr>
        <w:t>The Company uses derivative financial instruments in the normal course of business to manage or hedge interest rate risk and records all derivatives on the balance sheet at fair value. Int</w:t>
      </w:r>
      <w:r>
        <w:rPr>
          <w:rFonts w:eastAsia="Times New Roman"/>
          <w:color w:val="000000"/>
          <w:sz w:val="20"/>
          <w:szCs w:val="20"/>
        </w:rPr>
        <w:t>erest rate cap agreements offer protection against floating rates on the notional amount from exceeding the rates noted in the above schedule, and interest rate swap agreements effectively replace a floating rate on the notional amount with a fixed rate as</w:t>
      </w:r>
      <w:r>
        <w:rPr>
          <w:rFonts w:eastAsia="Times New Roman"/>
          <w:color w:val="000000"/>
          <w:sz w:val="20"/>
          <w:szCs w:val="20"/>
        </w:rPr>
        <w:t xml:space="preserve"> noted above. As of December 31, 2020, the Company has one interest rate cap agreement and four interest rate swap agreements in place (See Note 5—Derivative Instruments and Hedging Activities in the Company's Notes to the Consolidated Financial Statements</w:t>
      </w:r>
      <w:r>
        <w:rPr>
          <w:rFonts w:eastAsia="Times New Roman"/>
          <w:color w:val="000000"/>
          <w:sz w:val="20"/>
          <w:szCs w:val="20"/>
        </w:rPr>
        <w:t>).</w:t>
      </w:r>
    </w:p>
    <w:p w:rsidR="00000000" w:rsidRDefault="00D10627">
      <w:pPr>
        <w:ind w:firstLine="495"/>
        <w:divId w:val="1135365744"/>
        <w:rPr>
          <w:rFonts w:eastAsia="Times New Roman"/>
        </w:rPr>
      </w:pPr>
      <w:r>
        <w:rPr>
          <w:rFonts w:eastAsia="Times New Roman"/>
          <w:color w:val="000000"/>
          <w:sz w:val="20"/>
          <w:szCs w:val="20"/>
        </w:rPr>
        <w:t>In addition, the Company has assessed the market risk for its floating rate debt and believes that a 1% increase in interest rates would decrease future earnings and cash flows by approximately $17.8 million per year based on $1.8 billion of floating ra</w:t>
      </w:r>
      <w:r>
        <w:rPr>
          <w:rFonts w:eastAsia="Times New Roman"/>
          <w:color w:val="000000"/>
          <w:sz w:val="20"/>
          <w:szCs w:val="20"/>
        </w:rPr>
        <w:t>te debt outstanding at December 31, 2020.</w:t>
      </w:r>
    </w:p>
    <w:p w:rsidR="00000000" w:rsidRDefault="00D10627">
      <w:pPr>
        <w:ind w:firstLine="495"/>
        <w:divId w:val="1159926728"/>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addition, t</w:t>
      </w:r>
      <w:r>
        <w:rPr>
          <w:rFonts w:eastAsia="Times New Roman"/>
          <w:color w:val="000000"/>
          <w:sz w:val="20"/>
          <w:szCs w:val="20"/>
        </w:rPr>
        <w:t>he method of computing fair value for mortgage notes payable included a credit value adjustment based on the estimated value of the property that serves as collateral for the underlying debt (See Note 10—Mortgage Notes Payable and Note 11—Bank and Other No</w:t>
      </w:r>
      <w:r>
        <w:rPr>
          <w:rFonts w:eastAsia="Times New Roman"/>
          <w:color w:val="000000"/>
          <w:sz w:val="20"/>
          <w:szCs w:val="20"/>
        </w:rPr>
        <w:t>tes Payable in the Company's Notes to the Consolidated Financial Statements).</w:t>
      </w:r>
    </w:p>
    <w:p w:rsidR="00000000" w:rsidRDefault="00D10627">
      <w:pPr>
        <w:ind w:firstLine="495"/>
        <w:divId w:val="2099255716"/>
        <w:rPr>
          <w:rFonts w:eastAsia="Times New Roman"/>
        </w:rPr>
      </w:pPr>
      <w:r>
        <w:rPr>
          <w:rFonts w:eastAsia="Times New Roman"/>
          <w:color w:val="000000"/>
          <w:sz w:val="20"/>
          <w:szCs w:val="20"/>
        </w:rPr>
        <w:t>In the event that LIBOR is discontinued, the interest rate for the variable rate debt of the Company and its joint ventures and the swap rate for the Company’s interest rate swap</w:t>
      </w:r>
      <w:r>
        <w:rPr>
          <w:rFonts w:eastAsia="Times New Roman"/>
          <w:color w:val="000000"/>
          <w:sz w:val="20"/>
          <w:szCs w:val="20"/>
        </w:rPr>
        <w:t>s following such event will be based on an alternative variable rate as specified in the applicable documentation governing such debt or swaps or as otherwise agreed upon. Such an event would not affect the Company’s ability to borrow or maintain already o</w:t>
      </w:r>
      <w:r>
        <w:rPr>
          <w:rFonts w:eastAsia="Times New Roman"/>
          <w:color w:val="000000"/>
          <w:sz w:val="20"/>
          <w:szCs w:val="20"/>
        </w:rPr>
        <w:t xml:space="preserve">utstanding borrowings or swaps, but the alternative variable rate could be higher and more volatile than LIBOR prior to its discontinuance. The Company understands that LIBOR is expected to remain available through the end of 2021, but may be discontinued </w:t>
      </w:r>
      <w:r>
        <w:rPr>
          <w:rFonts w:eastAsia="Times New Roman"/>
          <w:color w:val="000000"/>
          <w:sz w:val="20"/>
          <w:szCs w:val="20"/>
        </w:rPr>
        <w:t>or otherwise become unavailable thereafter.</w:t>
      </w:r>
    </w:p>
    <w:p w:rsidR="00000000" w:rsidRDefault="00D10627">
      <w:pPr>
        <w:divId w:val="744648557"/>
        <w:rPr>
          <w:rFonts w:eastAsia="Times New Roman"/>
        </w:rPr>
      </w:pPr>
      <w:r>
        <w:rPr>
          <w:rFonts w:eastAsia="Times New Roman"/>
          <w:b/>
          <w:bCs/>
          <w:color w:val="000000"/>
          <w:sz w:val="20"/>
          <w:szCs w:val="20"/>
        </w:rPr>
        <w:t>ITEM 8.    FINANCIAL STATEMENTS AND SUPPLEMENTARY DATA</w:t>
      </w:r>
    </w:p>
    <w:p w:rsidR="00000000" w:rsidRDefault="00D10627">
      <w:pPr>
        <w:ind w:firstLine="495"/>
        <w:divId w:val="1248537615"/>
        <w:rPr>
          <w:rFonts w:eastAsia="Times New Roman"/>
        </w:rPr>
      </w:pPr>
      <w:r>
        <w:rPr>
          <w:rFonts w:eastAsia="Times New Roman"/>
          <w:color w:val="000000"/>
          <w:sz w:val="20"/>
          <w:szCs w:val="20"/>
        </w:rPr>
        <w:t>Refer to the Financial Statements and Financial Statement Schedules for the required information appearing in Item 15.</w:t>
      </w:r>
    </w:p>
    <w:p w:rsidR="00000000" w:rsidRDefault="00D10627">
      <w:pPr>
        <w:divId w:val="1127816422"/>
        <w:rPr>
          <w:rFonts w:eastAsia="Times New Roman"/>
        </w:rPr>
      </w:pPr>
      <w:r>
        <w:rPr>
          <w:rFonts w:eastAsia="Times New Roman"/>
          <w:b/>
          <w:bCs/>
          <w:color w:val="000000"/>
          <w:sz w:val="20"/>
          <w:szCs w:val="20"/>
        </w:rPr>
        <w:t>ITEM 9.    CHANGES IN AND DISAGREEMENTS WITH ACCOUNTANTS ON ACCOUNTING AND FINANCIAL DISCLOSURE</w:t>
      </w:r>
    </w:p>
    <w:p w:rsidR="00000000" w:rsidRDefault="00D10627">
      <w:pPr>
        <w:ind w:firstLine="495"/>
        <w:divId w:val="940072036"/>
        <w:rPr>
          <w:rFonts w:eastAsia="Times New Roman"/>
        </w:rPr>
      </w:pPr>
      <w:r>
        <w:rPr>
          <w:rFonts w:eastAsia="Times New Roman"/>
          <w:color w:val="000000"/>
          <w:sz w:val="20"/>
          <w:szCs w:val="20"/>
        </w:rPr>
        <w:t>None.</w:t>
      </w:r>
    </w:p>
    <w:p w:rsidR="00000000" w:rsidRDefault="00D10627">
      <w:pPr>
        <w:divId w:val="467862091"/>
        <w:rPr>
          <w:rFonts w:eastAsia="Times New Roman"/>
        </w:rPr>
      </w:pPr>
      <w:r>
        <w:rPr>
          <w:rFonts w:eastAsia="Times New Roman"/>
          <w:b/>
          <w:bCs/>
          <w:color w:val="000000"/>
          <w:sz w:val="20"/>
          <w:szCs w:val="20"/>
        </w:rPr>
        <w:t>ITEM 9A.    CONTROLS AND PROCEDURES</w:t>
      </w:r>
    </w:p>
    <w:p w:rsidR="00000000" w:rsidRDefault="00D10627">
      <w:pPr>
        <w:ind w:firstLine="495"/>
        <w:divId w:val="1941797052"/>
        <w:rPr>
          <w:rFonts w:eastAsia="Times New Roman"/>
        </w:rPr>
      </w:pPr>
      <w:r>
        <w:rPr>
          <w:rFonts w:eastAsia="Times New Roman"/>
          <w:i/>
          <w:iCs/>
          <w:color w:val="000000"/>
          <w:sz w:val="20"/>
          <w:szCs w:val="20"/>
        </w:rPr>
        <w:t>Conclusion Regarding Effectiveness of Disclosure Controls and Procedures</w:t>
      </w:r>
    </w:p>
    <w:p w:rsidR="00000000" w:rsidRDefault="00D10627">
      <w:pPr>
        <w:ind w:firstLine="495"/>
        <w:divId w:val="1688944227"/>
        <w:rPr>
          <w:rFonts w:eastAsia="Times New Roman"/>
        </w:rPr>
      </w:pPr>
      <w:r>
        <w:rPr>
          <w:rFonts w:eastAsia="Times New Roman"/>
          <w:color w:val="000000"/>
          <w:sz w:val="20"/>
          <w:szCs w:val="20"/>
        </w:rPr>
        <w:t>As required by Rule 13a-15(b) under the Securities and Exchange Act of 1934, as amended (the "Exchange Act"), management carried out an evaluation, under the supervision and with the</w:t>
      </w:r>
      <w:r>
        <w:rPr>
          <w:rFonts w:eastAsia="Times New Roman"/>
          <w:color w:val="000000"/>
          <w:sz w:val="20"/>
          <w:szCs w:val="20"/>
        </w:rPr>
        <w:t xml:space="preserve"> participation of the Company's Chief Executive Officer and Chief Financial Officer, of the effectiveness of the Company's disclosure controls and procedures as of the end of the period covered by this Annual Report on Form 10-K. Based on their evaluation </w:t>
      </w:r>
      <w:r>
        <w:rPr>
          <w:rFonts w:eastAsia="Times New Roman"/>
          <w:color w:val="000000"/>
          <w:sz w:val="20"/>
          <w:szCs w:val="20"/>
        </w:rPr>
        <w:t>as of December 31, 2020, the Company's Chief Executive Officer and Chief Financial Officer have concluded that the Company's disclosure controls and procedures (as defined in Rule 13a-15(e) and 15d-15(e) under the Exchange Act) were effective to ensure tha</w:t>
      </w:r>
      <w:r>
        <w:rPr>
          <w:rFonts w:eastAsia="Times New Roman"/>
          <w:color w:val="000000"/>
          <w:sz w:val="20"/>
          <w:szCs w:val="20"/>
        </w:rPr>
        <w:t>t the information required to be disclosed by the Company in the reports that it files or submits under the Exchange Act is (a) recorded, processed, summarized, and reported within the time periods specified in the SEC's rules and forms and (b) accumulated</w:t>
      </w:r>
      <w:r>
        <w:rPr>
          <w:rFonts w:eastAsia="Times New Roman"/>
          <w:color w:val="000000"/>
          <w:sz w:val="20"/>
          <w:szCs w:val="20"/>
        </w:rPr>
        <w:t xml:space="preserve"> and communicated to the Company's management, including its Chief Executive Officer and Chief Financial Officer, or persons performing similar functions, as appropriate to allow timely decisions regarding required disclosure.</w:t>
      </w:r>
    </w:p>
    <w:p w:rsidR="00000000" w:rsidRDefault="00D10627">
      <w:pPr>
        <w:ind w:firstLine="495"/>
        <w:divId w:val="2114663614"/>
        <w:rPr>
          <w:rFonts w:eastAsia="Times New Roman"/>
        </w:rPr>
      </w:pPr>
      <w:r>
        <w:rPr>
          <w:rFonts w:eastAsia="Times New Roman"/>
          <w:i/>
          <w:iCs/>
          <w:color w:val="000000"/>
          <w:sz w:val="20"/>
          <w:szCs w:val="20"/>
        </w:rPr>
        <w:t>Management's Report on Intern</w:t>
      </w:r>
      <w:r>
        <w:rPr>
          <w:rFonts w:eastAsia="Times New Roman"/>
          <w:i/>
          <w:iCs/>
          <w:color w:val="000000"/>
          <w:sz w:val="20"/>
          <w:szCs w:val="20"/>
        </w:rPr>
        <w:t>al Control Over Financial Reporting</w:t>
      </w:r>
    </w:p>
    <w:p w:rsidR="00000000" w:rsidRDefault="00D10627">
      <w:pPr>
        <w:ind w:firstLine="495"/>
        <w:divId w:val="2089379629"/>
        <w:rPr>
          <w:rFonts w:eastAsia="Times New Roman"/>
        </w:rPr>
      </w:pPr>
      <w:r>
        <w:rPr>
          <w:rFonts w:eastAsia="Times New Roman"/>
          <w:color w:val="000000"/>
          <w:sz w:val="20"/>
          <w:szCs w:val="20"/>
        </w:rPr>
        <w:t>The Company's management is responsible for establishing and maintaining adequate internal control over financial reporting (as defined in Rule 13a-15(f) under the Exchange Act). The Company's management assessed the eff</w:t>
      </w:r>
      <w:r>
        <w:rPr>
          <w:rFonts w:eastAsia="Times New Roman"/>
          <w:color w:val="000000"/>
          <w:sz w:val="20"/>
          <w:szCs w:val="20"/>
        </w:rPr>
        <w:t>ectiveness of the Company's internal control over financial reporting as of December 31, 2020. In making this assessment, the Company's management used the criteria set forth by the Committee of Sponsoring Organizations of the Treadway Commission in Intern</w:t>
      </w:r>
      <w:r>
        <w:rPr>
          <w:rFonts w:eastAsia="Times New Roman"/>
          <w:color w:val="000000"/>
          <w:sz w:val="20"/>
          <w:szCs w:val="20"/>
        </w:rPr>
        <w:t>al Control—Integrated Framework (2013). The Company's management concluded that, as of December 31, 2020, its internal control over financial reporting was effective based on this assessment.</w:t>
      </w:r>
    </w:p>
    <w:p w:rsidR="00000000" w:rsidRDefault="00D10627">
      <w:pPr>
        <w:ind w:firstLine="495"/>
        <w:divId w:val="1302421554"/>
        <w:rPr>
          <w:rFonts w:eastAsia="Times New Roman"/>
        </w:rPr>
      </w:pPr>
      <w:r>
        <w:rPr>
          <w:rFonts w:eastAsia="Times New Roman"/>
          <w:color w:val="000000"/>
          <w:sz w:val="20"/>
          <w:szCs w:val="20"/>
        </w:rPr>
        <w:t>KPMG </w:t>
      </w:r>
      <w:r>
        <w:rPr>
          <w:rFonts w:eastAsia="Times New Roman"/>
          <w:color w:val="000000"/>
          <w:sz w:val="20"/>
          <w:szCs w:val="20"/>
        </w:rPr>
        <w:t>LLP, the independent registered public accounting firm that audited the Company's 2020 consolidated financial statements included in this Annual Report on Form 10-K, has issued a report on the Company's internal control over financial reporting which follo</w:t>
      </w:r>
      <w:r>
        <w:rPr>
          <w:rFonts w:eastAsia="Times New Roman"/>
          <w:color w:val="000000"/>
          <w:sz w:val="20"/>
          <w:szCs w:val="20"/>
        </w:rPr>
        <w:t>ws below.</w:t>
      </w:r>
    </w:p>
    <w:p w:rsidR="00000000" w:rsidRDefault="00D10627">
      <w:pPr>
        <w:jc w:val="center"/>
        <w:divId w:val="2111968302"/>
        <w:rPr>
          <w:rFonts w:eastAsia="Times New Roman"/>
        </w:rPr>
      </w:pPr>
      <w:r>
        <w:rPr>
          <w:rFonts w:eastAsia="Times New Roman"/>
          <w:color w:val="000000"/>
          <w:sz w:val="20"/>
          <w:szCs w:val="20"/>
        </w:rPr>
        <w:t>59</w:t>
      </w:r>
    </w:p>
    <w:p w:rsidR="00000000" w:rsidRDefault="00D10627">
      <w:pPr>
        <w:rPr>
          <w:rFonts w:eastAsia="Times New Roman"/>
        </w:rPr>
      </w:pPr>
      <w:r>
        <w:rPr>
          <w:rFonts w:eastAsia="Times New Roman"/>
        </w:rPr>
        <w:pict>
          <v:rect id="_x0000_i1084" style="width:0;height:1.5pt" o:hralign="center" o:hrstd="t" o:hr="t" fillcolor="#a0a0a0" stroked="f"/>
        </w:pict>
      </w:r>
    </w:p>
    <w:p w:rsidR="00000000" w:rsidRDefault="00D10627">
      <w:pPr>
        <w:divId w:val="1207983908"/>
        <w:rPr>
          <w:rFonts w:eastAsia="Times New Roman"/>
        </w:rPr>
      </w:pPr>
    </w:p>
    <w:p w:rsidR="00000000" w:rsidRDefault="00D10627">
      <w:pPr>
        <w:ind w:firstLine="495"/>
        <w:divId w:val="562833084"/>
        <w:rPr>
          <w:rFonts w:eastAsia="Times New Roman"/>
        </w:rPr>
      </w:pPr>
    </w:p>
    <w:p w:rsidR="00000000" w:rsidRDefault="00D10627">
      <w:pPr>
        <w:ind w:firstLine="495"/>
        <w:divId w:val="361898974"/>
        <w:rPr>
          <w:rFonts w:eastAsia="Times New Roman"/>
        </w:rPr>
      </w:pPr>
    </w:p>
    <w:p w:rsidR="00000000" w:rsidRDefault="00D10627">
      <w:pPr>
        <w:ind w:firstLine="495"/>
        <w:divId w:val="92018084"/>
        <w:rPr>
          <w:rFonts w:eastAsia="Times New Roman"/>
        </w:rPr>
      </w:pPr>
      <w:r>
        <w:rPr>
          <w:rFonts w:eastAsia="Times New Roman"/>
          <w:i/>
          <w:iCs/>
          <w:color w:val="000000"/>
          <w:sz w:val="20"/>
          <w:szCs w:val="20"/>
        </w:rPr>
        <w:t>Changes in Internal Control over Financial Reporting</w:t>
      </w:r>
    </w:p>
    <w:p w:rsidR="00000000" w:rsidRDefault="00D10627">
      <w:pPr>
        <w:ind w:firstLine="495"/>
        <w:divId w:val="1030257983"/>
        <w:rPr>
          <w:rFonts w:eastAsia="Times New Roman"/>
        </w:rPr>
      </w:pPr>
      <w:r>
        <w:rPr>
          <w:rFonts w:eastAsia="Times New Roman"/>
          <w:color w:val="000000"/>
          <w:sz w:val="20"/>
          <w:szCs w:val="20"/>
        </w:rPr>
        <w:t>There were no changes in the Company's internal control over financial reporting during the quarter ended December 31, 2020 that have materially af</w:t>
      </w:r>
      <w:r>
        <w:rPr>
          <w:rFonts w:eastAsia="Times New Roman"/>
          <w:color w:val="000000"/>
          <w:sz w:val="20"/>
          <w:szCs w:val="20"/>
        </w:rPr>
        <w:t>fected, or are reasonably likely to materially affect, the Company's internal control over financial reporting.</w:t>
      </w:r>
    </w:p>
    <w:p w:rsidR="00000000" w:rsidRDefault="00D10627">
      <w:pPr>
        <w:jc w:val="center"/>
        <w:divId w:val="401754587"/>
        <w:rPr>
          <w:rFonts w:eastAsia="Times New Roman"/>
        </w:rPr>
      </w:pPr>
      <w:r>
        <w:rPr>
          <w:rFonts w:eastAsia="Times New Roman"/>
          <w:color w:val="000000"/>
          <w:sz w:val="20"/>
          <w:szCs w:val="20"/>
        </w:rPr>
        <w:t>60</w:t>
      </w:r>
    </w:p>
    <w:p w:rsidR="00000000" w:rsidRDefault="00D10627">
      <w:pPr>
        <w:rPr>
          <w:rFonts w:eastAsia="Times New Roman"/>
        </w:rPr>
      </w:pPr>
      <w:r>
        <w:rPr>
          <w:rFonts w:eastAsia="Times New Roman"/>
        </w:rPr>
        <w:pict>
          <v:rect id="_x0000_i1085" style="width:0;height:1.5pt" o:hralign="center" o:hrstd="t" o:hr="t" fillcolor="#a0a0a0" stroked="f"/>
        </w:pict>
      </w:r>
    </w:p>
    <w:p w:rsidR="00000000" w:rsidRDefault="00D10627">
      <w:pPr>
        <w:divId w:val="1464615183"/>
        <w:rPr>
          <w:rFonts w:eastAsia="Times New Roman"/>
        </w:rPr>
      </w:pPr>
    </w:p>
    <w:p w:rsidR="00000000" w:rsidRDefault="00D10627">
      <w:pPr>
        <w:jc w:val="center"/>
        <w:divId w:val="371810072"/>
        <w:rPr>
          <w:rFonts w:eastAsia="Times New Roman"/>
        </w:rPr>
      </w:pPr>
      <w:r>
        <w:rPr>
          <w:rFonts w:eastAsia="Times New Roman"/>
          <w:b/>
          <w:bCs/>
          <w:color w:val="000000"/>
          <w:sz w:val="20"/>
          <w:szCs w:val="20"/>
        </w:rPr>
        <w:t>Report of Independent Registered Public Accounting Firm</w:t>
      </w:r>
    </w:p>
    <w:p w:rsidR="00000000" w:rsidRDefault="00D10627">
      <w:pPr>
        <w:divId w:val="1344941295"/>
        <w:rPr>
          <w:rFonts w:eastAsia="Times New Roman"/>
        </w:rPr>
      </w:pPr>
    </w:p>
    <w:p w:rsidR="00000000" w:rsidRDefault="00D10627">
      <w:pPr>
        <w:divId w:val="1636328160"/>
        <w:rPr>
          <w:rFonts w:eastAsia="Times New Roman"/>
        </w:rPr>
      </w:pPr>
      <w:r>
        <w:rPr>
          <w:rFonts w:eastAsia="Times New Roman"/>
          <w:color w:val="000000"/>
          <w:sz w:val="20"/>
          <w:szCs w:val="20"/>
        </w:rPr>
        <w:t>To the Stockholders and Board of Directors o</w:t>
      </w:r>
      <w:r>
        <w:rPr>
          <w:rFonts w:eastAsia="Times New Roman"/>
          <w:color w:val="000000"/>
          <w:sz w:val="20"/>
          <w:szCs w:val="20"/>
        </w:rPr>
        <w:t>f</w:t>
      </w:r>
    </w:p>
    <w:p w:rsidR="00000000" w:rsidRDefault="00D10627">
      <w:pPr>
        <w:divId w:val="1111246233"/>
        <w:rPr>
          <w:rFonts w:eastAsia="Times New Roman"/>
        </w:rPr>
      </w:pPr>
      <w:r>
        <w:rPr>
          <w:rFonts w:eastAsia="Times New Roman"/>
          <w:color w:val="000000"/>
          <w:sz w:val="20"/>
          <w:szCs w:val="20"/>
        </w:rPr>
        <w:t>The Macerich Company:</w:t>
      </w:r>
    </w:p>
    <w:p w:rsidR="00000000" w:rsidRDefault="00D10627">
      <w:pPr>
        <w:divId w:val="557135122"/>
        <w:rPr>
          <w:rFonts w:eastAsia="Times New Roman"/>
        </w:rPr>
      </w:pPr>
    </w:p>
    <w:p w:rsidR="00000000" w:rsidRDefault="00D10627">
      <w:pPr>
        <w:ind w:firstLine="495"/>
        <w:divId w:val="2111579338"/>
        <w:rPr>
          <w:rFonts w:eastAsia="Times New Roman"/>
        </w:rPr>
      </w:pPr>
      <w:r>
        <w:rPr>
          <w:rFonts w:eastAsia="Times New Roman"/>
          <w:i/>
          <w:iCs/>
          <w:color w:val="000000"/>
          <w:sz w:val="20"/>
          <w:szCs w:val="20"/>
        </w:rPr>
        <w:t>Opinion on Internal Control Over Financial Reporting</w:t>
      </w:r>
    </w:p>
    <w:p w:rsidR="00000000" w:rsidRDefault="00D10627">
      <w:pPr>
        <w:ind w:firstLine="495"/>
        <w:divId w:val="1689209605"/>
        <w:rPr>
          <w:rFonts w:eastAsia="Times New Roman"/>
        </w:rPr>
      </w:pPr>
      <w:r>
        <w:rPr>
          <w:rFonts w:eastAsia="Times New Roman"/>
          <w:color w:val="000000"/>
          <w:sz w:val="20"/>
          <w:szCs w:val="20"/>
        </w:rPr>
        <w:t xml:space="preserve">We have audited The Macerich Company’s and subsidiaries’ (the Company) internal control over financial reporting as of December 31, 2020, based on criteria established in </w:t>
      </w:r>
      <w:r>
        <w:rPr>
          <w:rFonts w:eastAsia="Times New Roman"/>
          <w:i/>
          <w:iCs/>
          <w:color w:val="000000"/>
          <w:sz w:val="20"/>
          <w:szCs w:val="20"/>
        </w:rPr>
        <w:t>Intern</w:t>
      </w:r>
      <w:r>
        <w:rPr>
          <w:rFonts w:eastAsia="Times New Roman"/>
          <w:i/>
          <w:iCs/>
          <w:color w:val="000000"/>
          <w:sz w:val="20"/>
          <w:szCs w:val="20"/>
        </w:rPr>
        <w:t>al Control – Integrated Framework (2013)</w:t>
      </w:r>
      <w:r>
        <w:rPr>
          <w:rFonts w:eastAsia="Times New Roman"/>
          <w:color w:val="000000"/>
          <w:sz w:val="20"/>
          <w:szCs w:val="20"/>
        </w:rPr>
        <w:t xml:space="preserve"> issued by the Committee of Sponsoring Organizations of the Treadway Commission. In our opinion, the Company maintained, in all material respects, effective internal control over financial reporting as of December 31</w:t>
      </w:r>
      <w:r>
        <w:rPr>
          <w:rFonts w:eastAsia="Times New Roman"/>
          <w:color w:val="000000"/>
          <w:sz w:val="20"/>
          <w:szCs w:val="20"/>
        </w:rPr>
        <w:t xml:space="preserve">, 2020, based on criteria established in Internal Control – Integrated Framework (2013) issued by the Committee of Sponsoring Organizations of the Treadway Commission. </w:t>
      </w:r>
    </w:p>
    <w:p w:rsidR="00000000" w:rsidRDefault="00D10627">
      <w:pPr>
        <w:ind w:firstLine="495"/>
        <w:divId w:val="613244520"/>
        <w:rPr>
          <w:rFonts w:eastAsia="Times New Roman"/>
        </w:rPr>
      </w:pPr>
      <w:r>
        <w:rPr>
          <w:rFonts w:eastAsia="Times New Roman"/>
          <w:color w:val="000000"/>
          <w:sz w:val="20"/>
          <w:szCs w:val="20"/>
        </w:rPr>
        <w:t>We also have audited, in accordance with the standards of the Public Company Accounting</w:t>
      </w:r>
      <w:r>
        <w:rPr>
          <w:rFonts w:eastAsia="Times New Roman"/>
          <w:color w:val="000000"/>
          <w:sz w:val="20"/>
          <w:szCs w:val="20"/>
        </w:rPr>
        <w:t xml:space="preserve"> Oversight Board (United States) (PCAOB), the consolidated balance sheets of the Company as of December 31, 2020 and 2019, the related consolidated statements of operations, comprehensive (loss) income, equity, and cash flows for each of the years in the t</w:t>
      </w:r>
      <w:r>
        <w:rPr>
          <w:rFonts w:eastAsia="Times New Roman"/>
          <w:color w:val="000000"/>
          <w:sz w:val="20"/>
          <w:szCs w:val="20"/>
        </w:rPr>
        <w:t>hree-year period ended December 31, 2020, and the related notes and financial statement Schedule III – Real Estate and Accumulated Depreciation (collectively, the consolidated financial statements), and our report dated February 24, 2021 expressed an unqua</w:t>
      </w:r>
      <w:r>
        <w:rPr>
          <w:rFonts w:eastAsia="Times New Roman"/>
          <w:color w:val="000000"/>
          <w:sz w:val="20"/>
          <w:szCs w:val="20"/>
        </w:rPr>
        <w:t>lified opinion on those consolidated financial statements.</w:t>
      </w:r>
    </w:p>
    <w:p w:rsidR="00000000" w:rsidRDefault="00D10627">
      <w:pPr>
        <w:ind w:firstLine="495"/>
        <w:divId w:val="1540315632"/>
        <w:rPr>
          <w:rFonts w:eastAsia="Times New Roman"/>
        </w:rPr>
      </w:pPr>
      <w:r>
        <w:rPr>
          <w:rFonts w:eastAsia="Times New Roman"/>
          <w:i/>
          <w:iCs/>
          <w:color w:val="000000"/>
          <w:sz w:val="20"/>
          <w:szCs w:val="20"/>
        </w:rPr>
        <w:t xml:space="preserve">Basis for Opinion </w:t>
      </w:r>
    </w:p>
    <w:p w:rsidR="00000000" w:rsidRDefault="00D10627">
      <w:pPr>
        <w:ind w:firstLine="495"/>
        <w:divId w:val="1908494611"/>
        <w:rPr>
          <w:rFonts w:eastAsia="Times New Roman"/>
        </w:rPr>
      </w:pPr>
      <w:r>
        <w:rPr>
          <w:rFonts w:eastAsia="Times New Roman"/>
          <w:color w:val="000000"/>
          <w:sz w:val="20"/>
          <w:szCs w:val="20"/>
        </w:rPr>
        <w:t>The Company’</w:t>
      </w:r>
      <w:r>
        <w:rPr>
          <w:rFonts w:eastAsia="Times New Roman"/>
          <w:color w:val="000000"/>
          <w:sz w:val="20"/>
          <w:szCs w:val="20"/>
        </w:rPr>
        <w:t>s management is responsible for maintaining effective internal control over financial reporting and for its assessment of the effectiveness of internal control over financial reporting, included in the accompanying Management’s Report on Internal Control o</w:t>
      </w:r>
      <w:r>
        <w:rPr>
          <w:rFonts w:eastAsia="Times New Roman"/>
          <w:color w:val="000000"/>
          <w:sz w:val="20"/>
          <w:szCs w:val="20"/>
        </w:rPr>
        <w:t>ver Financial Reporting. Our responsibility is to express an opinion on the Company’s internal control over financial reporting based on our audit. We are a public accounting firm registered with the PCAOB and are required to be independent with respect to</w:t>
      </w:r>
      <w:r>
        <w:rPr>
          <w:rFonts w:eastAsia="Times New Roman"/>
          <w:color w:val="000000"/>
          <w:sz w:val="20"/>
          <w:szCs w:val="20"/>
        </w:rPr>
        <w:t xml:space="preserve"> the Company in accordance with the U.S. federal securities laws and the applicable rules and regulations of the Securities and Exchange Commission and the PCAOB.</w:t>
      </w:r>
    </w:p>
    <w:p w:rsidR="00000000" w:rsidRDefault="00D10627">
      <w:pPr>
        <w:ind w:firstLine="495"/>
        <w:divId w:val="1461192650"/>
        <w:rPr>
          <w:rFonts w:eastAsia="Times New Roman"/>
        </w:rPr>
      </w:pPr>
      <w:r>
        <w:rPr>
          <w:rFonts w:eastAsia="Times New Roman"/>
          <w:color w:val="000000"/>
          <w:sz w:val="20"/>
          <w:szCs w:val="20"/>
        </w:rPr>
        <w:t>We conducted our audit in accordance with the standards of the PCAOB. Those standards require</w:t>
      </w:r>
      <w:r>
        <w:rPr>
          <w:rFonts w:eastAsia="Times New Roman"/>
          <w:color w:val="000000"/>
          <w:sz w:val="20"/>
          <w:szCs w:val="20"/>
        </w:rPr>
        <w:t xml:space="preserve"> that we plan and perform the audit to obtain reasonable assurance about whether effective internal control over financial reporting was maintained in all material respects. Our audit of internal control over financial reporting included obtaining an under</w:t>
      </w:r>
      <w:r>
        <w:rPr>
          <w:rFonts w:eastAsia="Times New Roman"/>
          <w:color w:val="000000"/>
          <w:sz w:val="20"/>
          <w:szCs w:val="20"/>
        </w:rPr>
        <w:t xml:space="preserve">standing of internal control over financial reporting, assessing the risk that a material weakness exists, and testing and evaluating the design and operating effectiveness of internal control based on the assessed risk. Our audit also included performing </w:t>
      </w:r>
      <w:r>
        <w:rPr>
          <w:rFonts w:eastAsia="Times New Roman"/>
          <w:color w:val="000000"/>
          <w:sz w:val="20"/>
          <w:szCs w:val="20"/>
        </w:rPr>
        <w:t>such other procedures as we considered necessary in the circumstances. We believe that our audit provides a reasonable basis for our opinion.</w:t>
      </w:r>
    </w:p>
    <w:p w:rsidR="00000000" w:rsidRDefault="00D10627">
      <w:pPr>
        <w:ind w:firstLine="495"/>
        <w:divId w:val="1454708770"/>
        <w:rPr>
          <w:rFonts w:eastAsia="Times New Roman"/>
        </w:rPr>
      </w:pPr>
      <w:r>
        <w:rPr>
          <w:rFonts w:eastAsia="Times New Roman"/>
          <w:i/>
          <w:iCs/>
          <w:color w:val="000000"/>
          <w:sz w:val="20"/>
          <w:szCs w:val="20"/>
        </w:rPr>
        <w:t xml:space="preserve">Definition and Limitations of Internal Control Over Financial Reporting </w:t>
      </w:r>
    </w:p>
    <w:p w:rsidR="00000000" w:rsidRDefault="00D10627">
      <w:pPr>
        <w:ind w:firstLine="495"/>
        <w:divId w:val="1856264393"/>
        <w:rPr>
          <w:rFonts w:eastAsia="Times New Roman"/>
        </w:rPr>
      </w:pPr>
      <w:r>
        <w:rPr>
          <w:rFonts w:eastAsia="Times New Roman"/>
          <w:color w:val="000000"/>
          <w:sz w:val="20"/>
          <w:szCs w:val="20"/>
        </w:rPr>
        <w:t>A company’s internal control over financi</w:t>
      </w:r>
      <w:r>
        <w:rPr>
          <w:rFonts w:eastAsia="Times New Roman"/>
          <w:color w:val="000000"/>
          <w:sz w:val="20"/>
          <w:szCs w:val="20"/>
        </w:rPr>
        <w:t>al reporting is a process designed to provide reasonable assurance regarding the reliability of financial reporting and the preparation of financial statements for external purposes in accordance with generally accepted accounting principles. A company’s i</w:t>
      </w:r>
      <w:r>
        <w:rPr>
          <w:rFonts w:eastAsia="Times New Roman"/>
          <w:color w:val="000000"/>
          <w:sz w:val="20"/>
          <w:szCs w:val="20"/>
        </w:rPr>
        <w:t>nternal control over financial reporting includes those policies and procedures that (1) pertain to the maintenance of records that, in reasonable detail, accurately and fairly reflect the transactions and dispositions of the assets of the company; (2) pro</w:t>
      </w:r>
      <w:r>
        <w:rPr>
          <w:rFonts w:eastAsia="Times New Roman"/>
          <w:color w:val="000000"/>
          <w:sz w:val="20"/>
          <w:szCs w:val="20"/>
        </w:rPr>
        <w:t>vide reasonable assurance that transactions are recorded as necessary to permit preparation of financial statements in accordance with generally accepted accounting principles, and that receipts and expenditures of the company are being made only in accord</w:t>
      </w:r>
      <w:r>
        <w:rPr>
          <w:rFonts w:eastAsia="Times New Roman"/>
          <w:color w:val="000000"/>
          <w:sz w:val="20"/>
          <w:szCs w:val="20"/>
        </w:rPr>
        <w:t>ance with authorizations of management and directors of the company; and (3) provide reasonable assurance regarding prevention or timely detection of unauthorized acquisition, use, or disposition of the company’s assets that could have a material effect on</w:t>
      </w:r>
      <w:r>
        <w:rPr>
          <w:rFonts w:eastAsia="Times New Roman"/>
          <w:color w:val="000000"/>
          <w:sz w:val="20"/>
          <w:szCs w:val="20"/>
        </w:rPr>
        <w:t xml:space="preserve"> the financial statements.</w:t>
      </w:r>
    </w:p>
    <w:p w:rsidR="00000000" w:rsidRDefault="00D10627">
      <w:pPr>
        <w:ind w:firstLine="495"/>
        <w:divId w:val="786117046"/>
        <w:rPr>
          <w:rFonts w:eastAsia="Times New Roman"/>
        </w:rPr>
      </w:pPr>
      <w:r>
        <w:rPr>
          <w:rFonts w:eastAsia="Times New Roman"/>
          <w:color w:val="000000"/>
          <w:sz w:val="20"/>
          <w:szCs w:val="20"/>
        </w:rPr>
        <w:t xml:space="preserve">Because of its inherent limitations, internal control over financial reporting may not prevent or detect misstatements. Also, projections of any evaluation of effectiveness to future periods are subject to the risk that controls </w:t>
      </w:r>
      <w:r>
        <w:rPr>
          <w:rFonts w:eastAsia="Times New Roman"/>
          <w:color w:val="000000"/>
          <w:sz w:val="20"/>
          <w:szCs w:val="20"/>
        </w:rPr>
        <w:t>may become inadequate because of changes in conditions, or that the degree of compliance with the policies or procedures may deteriorate.</w:t>
      </w:r>
    </w:p>
    <w:p w:rsidR="00000000" w:rsidRDefault="00D10627">
      <w:pPr>
        <w:ind w:firstLine="495"/>
        <w:divId w:val="406224618"/>
        <w:rPr>
          <w:rFonts w:eastAsia="Times New Roman"/>
        </w:rPr>
      </w:pPr>
    </w:p>
    <w:p w:rsidR="00000000" w:rsidRDefault="00D10627">
      <w:pPr>
        <w:divId w:val="2088307114"/>
        <w:rPr>
          <w:rFonts w:eastAsia="Times New Roman"/>
        </w:rPr>
      </w:pPr>
      <w:r>
        <w:rPr>
          <w:rFonts w:eastAsia="Times New Roman"/>
          <w:color w:val="000000"/>
          <w:sz w:val="20"/>
          <w:szCs w:val="20"/>
        </w:rPr>
        <w:t>/s/ KPMG LLP</w:t>
      </w:r>
    </w:p>
    <w:p w:rsidR="00000000" w:rsidRDefault="00D10627">
      <w:pPr>
        <w:divId w:val="1314068743"/>
        <w:rPr>
          <w:rFonts w:eastAsia="Times New Roman"/>
        </w:rPr>
      </w:pPr>
    </w:p>
    <w:p w:rsidR="00000000" w:rsidRDefault="00D10627">
      <w:pPr>
        <w:divId w:val="1034303284"/>
        <w:rPr>
          <w:rFonts w:eastAsia="Times New Roman"/>
        </w:rPr>
      </w:pPr>
      <w:r>
        <w:rPr>
          <w:rFonts w:eastAsia="Times New Roman"/>
          <w:color w:val="000000"/>
          <w:sz w:val="20"/>
          <w:szCs w:val="20"/>
        </w:rPr>
        <w:t>Los Angeles, California</w:t>
      </w:r>
    </w:p>
    <w:p w:rsidR="00000000" w:rsidRDefault="00D10627">
      <w:pPr>
        <w:divId w:val="1623882893"/>
        <w:rPr>
          <w:rFonts w:eastAsia="Times New Roman"/>
        </w:rPr>
      </w:pPr>
      <w:r>
        <w:rPr>
          <w:rFonts w:eastAsia="Times New Roman"/>
          <w:color w:val="000000"/>
          <w:sz w:val="20"/>
          <w:szCs w:val="20"/>
        </w:rPr>
        <w:t xml:space="preserve">February 24, 2021 </w:t>
      </w:r>
    </w:p>
    <w:p w:rsidR="00000000" w:rsidRDefault="00D10627">
      <w:pPr>
        <w:jc w:val="center"/>
        <w:divId w:val="1355376706"/>
        <w:rPr>
          <w:rFonts w:eastAsia="Times New Roman"/>
        </w:rPr>
      </w:pPr>
      <w:r>
        <w:rPr>
          <w:rFonts w:eastAsia="Times New Roman"/>
          <w:color w:val="000000"/>
          <w:sz w:val="20"/>
          <w:szCs w:val="20"/>
        </w:rPr>
        <w:t>61</w:t>
      </w:r>
    </w:p>
    <w:p w:rsidR="00000000" w:rsidRDefault="00D10627">
      <w:pPr>
        <w:rPr>
          <w:rFonts w:eastAsia="Times New Roman"/>
        </w:rPr>
      </w:pPr>
      <w:r>
        <w:rPr>
          <w:rFonts w:eastAsia="Times New Roman"/>
        </w:rPr>
        <w:pict>
          <v:rect id="_x0000_i1086" style="width:0;height:1.5pt" o:hralign="center" o:hrstd="t" o:hr="t" fillcolor="#a0a0a0" stroked="f"/>
        </w:pict>
      </w:r>
    </w:p>
    <w:p w:rsidR="00000000" w:rsidRDefault="00D10627">
      <w:pPr>
        <w:divId w:val="2062942727"/>
        <w:rPr>
          <w:rFonts w:eastAsia="Times New Roman"/>
        </w:rPr>
      </w:pPr>
    </w:p>
    <w:p w:rsidR="00000000" w:rsidRDefault="00D10627">
      <w:pPr>
        <w:divId w:val="166218436"/>
        <w:rPr>
          <w:rFonts w:eastAsia="Times New Roman"/>
        </w:rPr>
      </w:pPr>
      <w:r>
        <w:rPr>
          <w:rFonts w:eastAsia="Times New Roman"/>
          <w:b/>
          <w:bCs/>
          <w:color w:val="000000"/>
          <w:sz w:val="20"/>
          <w:szCs w:val="20"/>
        </w:rPr>
        <w:t>ITEM 9B.    OTHE</w:t>
      </w:r>
      <w:r>
        <w:rPr>
          <w:rFonts w:eastAsia="Times New Roman"/>
          <w:b/>
          <w:bCs/>
          <w:color w:val="000000"/>
          <w:sz w:val="20"/>
          <w:szCs w:val="20"/>
        </w:rPr>
        <w:t>R INFORMATION</w:t>
      </w:r>
    </w:p>
    <w:p w:rsidR="00000000" w:rsidRDefault="00D10627">
      <w:pPr>
        <w:ind w:firstLine="495"/>
        <w:divId w:val="1899167862"/>
        <w:rPr>
          <w:rFonts w:eastAsia="Times New Roman"/>
        </w:rPr>
      </w:pPr>
      <w:r>
        <w:rPr>
          <w:rFonts w:eastAsia="Times New Roman"/>
          <w:color w:val="000000"/>
          <w:sz w:val="20"/>
          <w:szCs w:val="20"/>
        </w:rPr>
        <w:t>None</w:t>
      </w:r>
    </w:p>
    <w:p w:rsidR="00000000" w:rsidRDefault="00D10627">
      <w:pPr>
        <w:jc w:val="center"/>
        <w:divId w:val="1154369464"/>
        <w:rPr>
          <w:rFonts w:eastAsia="Times New Roman"/>
        </w:rPr>
      </w:pPr>
      <w:r>
        <w:rPr>
          <w:rFonts w:eastAsia="Times New Roman"/>
          <w:b/>
          <w:bCs/>
          <w:color w:val="000000"/>
          <w:sz w:val="20"/>
          <w:szCs w:val="20"/>
        </w:rPr>
        <w:t>PART III</w:t>
      </w:r>
    </w:p>
    <w:p w:rsidR="00000000" w:rsidRDefault="00D10627">
      <w:pPr>
        <w:divId w:val="1885678935"/>
        <w:rPr>
          <w:rFonts w:eastAsia="Times New Roman"/>
        </w:rPr>
      </w:pPr>
      <w:r>
        <w:rPr>
          <w:rFonts w:eastAsia="Times New Roman"/>
          <w:b/>
          <w:bCs/>
          <w:color w:val="000000"/>
          <w:sz w:val="20"/>
          <w:szCs w:val="20"/>
        </w:rPr>
        <w:t>ITEM 10.    DIRECTORS AND EXECUTIVE OFFICERS AND CORPORATE GOVERNANCE</w:t>
      </w:r>
    </w:p>
    <w:p w:rsidR="00000000" w:rsidRDefault="00D10627">
      <w:pPr>
        <w:ind w:firstLine="495"/>
        <w:divId w:val="52312103"/>
        <w:rPr>
          <w:rFonts w:eastAsia="Times New Roman"/>
        </w:rPr>
      </w:pPr>
      <w:r>
        <w:rPr>
          <w:rFonts w:eastAsia="Times New Roman"/>
          <w:color w:val="000000"/>
          <w:sz w:val="20"/>
          <w:szCs w:val="20"/>
        </w:rPr>
        <w:t>There is hereby incorporated by reference the information which appears under the captions "Information Regarding our Director Nominees," "Executive Officers,</w:t>
      </w:r>
      <w:r>
        <w:rPr>
          <w:rFonts w:eastAsia="Times New Roman"/>
          <w:color w:val="000000"/>
          <w:sz w:val="20"/>
          <w:szCs w:val="20"/>
        </w:rPr>
        <w:t>" "Delinquent Section 16(a) Reports" and "Audit Committee Matters" in the Company's definitive proxy statement for its 2021 Annual Meeting of Stockholders that is responsive to the information required by this Item.</w:t>
      </w:r>
    </w:p>
    <w:p w:rsidR="00000000" w:rsidRDefault="00D10627">
      <w:pPr>
        <w:ind w:firstLine="495"/>
        <w:divId w:val="1002784548"/>
        <w:rPr>
          <w:rFonts w:eastAsia="Times New Roman"/>
        </w:rPr>
      </w:pPr>
      <w:r>
        <w:rPr>
          <w:rFonts w:eastAsia="Times New Roman"/>
          <w:color w:val="000000"/>
          <w:sz w:val="20"/>
          <w:szCs w:val="20"/>
        </w:rPr>
        <w:t>The Company has adopted a Code of Busine</w:t>
      </w:r>
      <w:r>
        <w:rPr>
          <w:rFonts w:eastAsia="Times New Roman"/>
          <w:color w:val="000000"/>
          <w:sz w:val="20"/>
          <w:szCs w:val="20"/>
        </w:rPr>
        <w:t>ss Conduct and Ethics that provides principles of conduct and ethics for its directors, officers and employees. This Code complies with the requirements of the Sarbanes-Oxley Act of 2002 and applicable rules of the Securities and Exchange Commission and th</w:t>
      </w:r>
      <w:r>
        <w:rPr>
          <w:rFonts w:eastAsia="Times New Roman"/>
          <w:color w:val="000000"/>
          <w:sz w:val="20"/>
          <w:szCs w:val="20"/>
        </w:rPr>
        <w:t>e New York Stock Exchange. In addition, the Company has adopted a Code of Ethics for CEO and Senior Financial Officers which supplements the Code of Business Conduct and Ethics applicable to all employees and complies with the additional requirements of th</w:t>
      </w:r>
      <w:r>
        <w:rPr>
          <w:rFonts w:eastAsia="Times New Roman"/>
          <w:color w:val="000000"/>
          <w:sz w:val="20"/>
          <w:szCs w:val="20"/>
        </w:rPr>
        <w:t>e Sarbanes-Oxley Act of 2002 and applicable rules of the Securities and Exchange Commission for those officers. To the extent required by applicable rules of the Securities and Exchange Commission and the New York Stock Exchange, the Company intends to pro</w:t>
      </w:r>
      <w:r>
        <w:rPr>
          <w:rFonts w:eastAsia="Times New Roman"/>
          <w:color w:val="000000"/>
          <w:sz w:val="20"/>
          <w:szCs w:val="20"/>
        </w:rPr>
        <w:t xml:space="preserve">mptly disclose future amendments to certain provisions of these Codes or waivers of such provisions granted to directors and executive officers, including the Company’s principal executive officer, principal financial officer, principal accounting officer </w:t>
      </w:r>
      <w:r>
        <w:rPr>
          <w:rFonts w:eastAsia="Times New Roman"/>
          <w:color w:val="000000"/>
          <w:sz w:val="20"/>
          <w:szCs w:val="20"/>
        </w:rPr>
        <w:t xml:space="preserve">or persons performing similar functions, on the Company’s website at </w:t>
      </w:r>
      <w:r>
        <w:rPr>
          <w:rFonts w:eastAsia="Times New Roman"/>
          <w:i/>
          <w:iCs/>
          <w:color w:val="000000"/>
          <w:sz w:val="20"/>
          <w:szCs w:val="20"/>
        </w:rPr>
        <w:t>www.macerich.com</w:t>
      </w:r>
      <w:r>
        <w:rPr>
          <w:rFonts w:eastAsia="Times New Roman"/>
          <w:color w:val="000000"/>
          <w:sz w:val="20"/>
          <w:szCs w:val="20"/>
        </w:rPr>
        <w:t xml:space="preserve"> under "Investors—Corporate Governance—Code of Ethics." Each of these Codes of Conduct is available on the Company’s website at </w:t>
      </w:r>
      <w:r>
        <w:rPr>
          <w:rFonts w:eastAsia="Times New Roman"/>
          <w:i/>
          <w:iCs/>
          <w:color w:val="000000"/>
          <w:sz w:val="20"/>
          <w:szCs w:val="20"/>
        </w:rPr>
        <w:t>www.macerich.com</w:t>
      </w:r>
      <w:r>
        <w:rPr>
          <w:rFonts w:eastAsia="Times New Roman"/>
          <w:color w:val="000000"/>
          <w:sz w:val="20"/>
          <w:szCs w:val="20"/>
        </w:rPr>
        <w:t xml:space="preserve"> under "Investors—Corporate</w:t>
      </w:r>
      <w:r>
        <w:rPr>
          <w:rFonts w:eastAsia="Times New Roman"/>
          <w:color w:val="000000"/>
          <w:sz w:val="20"/>
          <w:szCs w:val="20"/>
        </w:rPr>
        <w:t xml:space="preserve"> Governance."</w:t>
      </w:r>
    </w:p>
    <w:p w:rsidR="00000000" w:rsidRDefault="00D10627">
      <w:pPr>
        <w:ind w:firstLine="495"/>
        <w:divId w:val="1592549128"/>
        <w:rPr>
          <w:rFonts w:eastAsia="Times New Roman"/>
        </w:rPr>
      </w:pPr>
      <w:r>
        <w:rPr>
          <w:rFonts w:eastAsia="Times New Roman"/>
          <w:color w:val="000000"/>
          <w:sz w:val="20"/>
          <w:szCs w:val="20"/>
        </w:rPr>
        <w:t>During 2020, there were no material changes to the procedures described in the Company's proxy statement relating to the 2020 Annual Meeting of Stockholders by which stockholders may recommend director nominees to the Company.</w:t>
      </w:r>
    </w:p>
    <w:p w:rsidR="00000000" w:rsidRDefault="00D10627">
      <w:pPr>
        <w:divId w:val="1344745832"/>
        <w:rPr>
          <w:rFonts w:eastAsia="Times New Roman"/>
        </w:rPr>
      </w:pPr>
      <w:r>
        <w:rPr>
          <w:rFonts w:eastAsia="Times New Roman"/>
          <w:b/>
          <w:bCs/>
          <w:color w:val="000000"/>
          <w:sz w:val="20"/>
          <w:szCs w:val="20"/>
        </w:rPr>
        <w:t>ITEM 11.    EXE</w:t>
      </w:r>
      <w:r>
        <w:rPr>
          <w:rFonts w:eastAsia="Times New Roman"/>
          <w:b/>
          <w:bCs/>
          <w:color w:val="000000"/>
          <w:sz w:val="20"/>
          <w:szCs w:val="20"/>
        </w:rPr>
        <w:t>CUTIVE COMPENSATION</w:t>
      </w:r>
    </w:p>
    <w:p w:rsidR="00000000" w:rsidRDefault="00D10627">
      <w:pPr>
        <w:ind w:firstLine="495"/>
        <w:divId w:val="1927573649"/>
        <w:rPr>
          <w:rFonts w:eastAsia="Times New Roman"/>
        </w:rPr>
      </w:pPr>
      <w:r>
        <w:rPr>
          <w:rFonts w:eastAsia="Times New Roman"/>
          <w:color w:val="000000"/>
          <w:sz w:val="20"/>
          <w:szCs w:val="20"/>
        </w:rPr>
        <w:t>There is hereby incorporated by reference the information which appears under the captions "Compensation of Non-Employee Directors," "Compensation Committee Report," "Compensation Discussion and Analysis," "Executive Compensation" and "</w:t>
      </w:r>
      <w:r>
        <w:rPr>
          <w:rFonts w:eastAsia="Times New Roman"/>
          <w:color w:val="000000"/>
          <w:sz w:val="20"/>
          <w:szCs w:val="20"/>
        </w:rPr>
        <w:t xml:space="preserve">Compensation Committee Interlocks and Insider Participation" in the Company's definitive proxy statement for its 2021 Annual Meeting of Stockholders that is responsive to the information required by this Item. </w:t>
      </w:r>
    </w:p>
    <w:p w:rsidR="00000000" w:rsidRDefault="00D10627">
      <w:pPr>
        <w:divId w:val="475994889"/>
        <w:rPr>
          <w:rFonts w:eastAsia="Times New Roman"/>
        </w:rPr>
      </w:pPr>
      <w:r>
        <w:rPr>
          <w:rFonts w:eastAsia="Times New Roman"/>
          <w:b/>
          <w:bCs/>
          <w:color w:val="000000"/>
          <w:sz w:val="20"/>
          <w:szCs w:val="20"/>
        </w:rPr>
        <w:t>ITEM 12.    SECURITY OWNERSHIP OF CERTAIN BEN</w:t>
      </w:r>
      <w:r>
        <w:rPr>
          <w:rFonts w:eastAsia="Times New Roman"/>
          <w:b/>
          <w:bCs/>
          <w:color w:val="000000"/>
          <w:sz w:val="20"/>
          <w:szCs w:val="20"/>
        </w:rPr>
        <w:t>EFICIAL OWNERS AND MANAGEMENT AND RELATED STOCKHOLDER MATTERS</w:t>
      </w:r>
    </w:p>
    <w:p w:rsidR="00000000" w:rsidRDefault="00D10627">
      <w:pPr>
        <w:ind w:firstLine="495"/>
        <w:divId w:val="1105149145"/>
        <w:rPr>
          <w:rFonts w:eastAsia="Times New Roman"/>
        </w:rPr>
      </w:pPr>
      <w:r>
        <w:rPr>
          <w:rFonts w:eastAsia="Times New Roman"/>
          <w:color w:val="000000"/>
          <w:sz w:val="20"/>
          <w:szCs w:val="20"/>
        </w:rPr>
        <w:t>There is hereby incorporated by reference the information which appears under the captions "Equity Ownership of Directors, Named Executive Officers and Principal Stockholders," "Information Rega</w:t>
      </w:r>
      <w:r>
        <w:rPr>
          <w:rFonts w:eastAsia="Times New Roman"/>
          <w:color w:val="000000"/>
          <w:sz w:val="20"/>
          <w:szCs w:val="20"/>
        </w:rPr>
        <w:t>rding Our Director Nominees," "Executive Officers" and "Equity Compensation Plan Information" in the Company's definitive proxy statement for its 2021 Annual Meeting of Stockholders that is responsive to the information required by this Item.</w:t>
      </w:r>
    </w:p>
    <w:p w:rsidR="00000000" w:rsidRDefault="00D10627">
      <w:pPr>
        <w:divId w:val="1759717587"/>
        <w:rPr>
          <w:rFonts w:eastAsia="Times New Roman"/>
        </w:rPr>
      </w:pPr>
      <w:r>
        <w:rPr>
          <w:rFonts w:eastAsia="Times New Roman"/>
          <w:b/>
          <w:bCs/>
          <w:color w:val="000000"/>
          <w:sz w:val="20"/>
          <w:szCs w:val="20"/>
        </w:rPr>
        <w:t>ITEM 13.    CERTAIN RELATIONSHIPS AND RELATED TRANSACTIONS, AND DIRECTOR INDEPENDENCE</w:t>
      </w:r>
    </w:p>
    <w:p w:rsidR="00000000" w:rsidRDefault="00D10627">
      <w:pPr>
        <w:ind w:firstLine="495"/>
        <w:divId w:val="708455173"/>
        <w:rPr>
          <w:rFonts w:eastAsia="Times New Roman"/>
        </w:rPr>
      </w:pPr>
      <w:r>
        <w:rPr>
          <w:rFonts w:eastAsia="Times New Roman"/>
          <w:color w:val="000000"/>
          <w:sz w:val="20"/>
          <w:szCs w:val="20"/>
        </w:rPr>
        <w:t>There is hereby incorporated by reference the information which appears under the captions "Certain Transactions" and "The Board of Directors and its Committees" in the C</w:t>
      </w:r>
      <w:r>
        <w:rPr>
          <w:rFonts w:eastAsia="Times New Roman"/>
          <w:color w:val="000000"/>
          <w:sz w:val="20"/>
          <w:szCs w:val="20"/>
        </w:rPr>
        <w:t>ompany's definitive proxy statement for its 2021 Annual Meeting of Stockholders that is responsive to the information required by this Item.</w:t>
      </w:r>
    </w:p>
    <w:p w:rsidR="00000000" w:rsidRDefault="00D10627">
      <w:pPr>
        <w:divId w:val="6249877"/>
        <w:rPr>
          <w:rFonts w:eastAsia="Times New Roman"/>
        </w:rPr>
      </w:pPr>
      <w:r>
        <w:rPr>
          <w:rFonts w:eastAsia="Times New Roman"/>
          <w:b/>
          <w:bCs/>
          <w:color w:val="000000"/>
          <w:sz w:val="20"/>
          <w:szCs w:val="20"/>
        </w:rPr>
        <w:t>ITEM 14.    PRINCIPAL ACCOUNTANT FEES AND SERVICES</w:t>
      </w:r>
    </w:p>
    <w:p w:rsidR="00000000" w:rsidRDefault="00D10627">
      <w:pPr>
        <w:ind w:firstLine="495"/>
        <w:divId w:val="900596009"/>
        <w:rPr>
          <w:rFonts w:eastAsia="Times New Roman"/>
        </w:rPr>
      </w:pPr>
      <w:r>
        <w:rPr>
          <w:rFonts w:eastAsia="Times New Roman"/>
          <w:color w:val="000000"/>
          <w:sz w:val="20"/>
          <w:szCs w:val="20"/>
        </w:rPr>
        <w:t xml:space="preserve">There is hereby incorporated by reference the information which </w:t>
      </w:r>
      <w:r>
        <w:rPr>
          <w:rFonts w:eastAsia="Times New Roman"/>
          <w:color w:val="000000"/>
          <w:sz w:val="20"/>
          <w:szCs w:val="20"/>
        </w:rPr>
        <w:t>appears under the captions "Principal Accountant Fees and Services" and "Audit Committee Pre-Approval Policy" in the Company's definitive proxy statement for its 2021 Annual Meeting of Stockholders that is responsive to the information required by this Ite</w:t>
      </w:r>
      <w:r>
        <w:rPr>
          <w:rFonts w:eastAsia="Times New Roman"/>
          <w:color w:val="000000"/>
          <w:sz w:val="20"/>
          <w:szCs w:val="20"/>
        </w:rPr>
        <w:t>m.</w:t>
      </w:r>
    </w:p>
    <w:p w:rsidR="00000000" w:rsidRDefault="00D10627">
      <w:pPr>
        <w:jc w:val="center"/>
        <w:divId w:val="244807729"/>
        <w:rPr>
          <w:rFonts w:eastAsia="Times New Roman"/>
        </w:rPr>
      </w:pPr>
      <w:r>
        <w:rPr>
          <w:rFonts w:eastAsia="Times New Roman"/>
          <w:color w:val="000000"/>
          <w:sz w:val="20"/>
          <w:szCs w:val="20"/>
        </w:rPr>
        <w:t>62</w:t>
      </w:r>
    </w:p>
    <w:p w:rsidR="00000000" w:rsidRDefault="00D10627">
      <w:pPr>
        <w:rPr>
          <w:rFonts w:eastAsia="Times New Roman"/>
        </w:rPr>
      </w:pPr>
      <w:r>
        <w:rPr>
          <w:rFonts w:eastAsia="Times New Roman"/>
        </w:rPr>
        <w:pict>
          <v:rect id="_x0000_i1087" style="width:0;height:1.5pt" o:hralign="center" o:hrstd="t" o:hr="t" fillcolor="#a0a0a0" stroked="f"/>
        </w:pict>
      </w:r>
    </w:p>
    <w:p w:rsidR="00000000" w:rsidRDefault="00D10627">
      <w:pPr>
        <w:divId w:val="337269001"/>
        <w:rPr>
          <w:rFonts w:eastAsia="Times New Roman"/>
        </w:rPr>
      </w:pPr>
    </w:p>
    <w:p w:rsidR="00000000" w:rsidRDefault="00D10627">
      <w:pPr>
        <w:jc w:val="center"/>
        <w:divId w:val="410543923"/>
        <w:rPr>
          <w:rFonts w:eastAsia="Times New Roman"/>
        </w:rPr>
      </w:pPr>
      <w:r>
        <w:rPr>
          <w:rFonts w:eastAsia="Times New Roman"/>
          <w:b/>
          <w:bCs/>
          <w:color w:val="000000"/>
          <w:sz w:val="20"/>
          <w:szCs w:val="20"/>
        </w:rPr>
        <w:t>PART IV</w:t>
      </w:r>
    </w:p>
    <w:p w:rsidR="00000000" w:rsidRDefault="00D10627">
      <w:pPr>
        <w:divId w:val="1008363528"/>
        <w:rPr>
          <w:rFonts w:eastAsia="Times New Roman"/>
        </w:rPr>
      </w:pPr>
      <w:r>
        <w:rPr>
          <w:rFonts w:eastAsia="Times New Roman"/>
          <w:b/>
          <w:bCs/>
          <w:color w:val="000000"/>
          <w:sz w:val="20"/>
          <w:szCs w:val="20"/>
        </w:rPr>
        <w:t>ITEM 15.    EXHIBITS AND FINANCIAL STATEMENT SCHEDULES</w:t>
      </w:r>
    </w:p>
    <w:tbl>
      <w:tblPr>
        <w:tblW w:w="4897" w:type="pct"/>
        <w:tblCellMar>
          <w:top w:w="15" w:type="dxa"/>
          <w:left w:w="15" w:type="dxa"/>
          <w:bottom w:w="15" w:type="dxa"/>
          <w:right w:w="15" w:type="dxa"/>
        </w:tblCellMar>
        <w:tblLook w:val="04A0" w:firstRow="1" w:lastRow="0" w:firstColumn="1" w:lastColumn="0" w:noHBand="0" w:noVBand="1"/>
      </w:tblPr>
      <w:tblGrid>
        <w:gridCol w:w="66"/>
        <w:gridCol w:w="819"/>
        <w:gridCol w:w="36"/>
        <w:gridCol w:w="67"/>
        <w:gridCol w:w="272"/>
        <w:gridCol w:w="36"/>
        <w:gridCol w:w="67"/>
        <w:gridCol w:w="6164"/>
        <w:gridCol w:w="39"/>
        <w:gridCol w:w="67"/>
        <w:gridCol w:w="466"/>
        <w:gridCol w:w="36"/>
      </w:tblGrid>
      <w:tr w:rsidR="00000000">
        <w:trPr>
          <w:divId w:val="1864854194"/>
        </w:trPr>
        <w:tc>
          <w:tcPr>
            <w:tcW w:w="50" w:type="pct"/>
            <w:vAlign w:val="center"/>
            <w:hideMark/>
          </w:tcPr>
          <w:p w:rsidR="00000000" w:rsidRDefault="00D10627">
            <w:pPr>
              <w:rPr>
                <w:rFonts w:eastAsia="Times New Roman"/>
              </w:rPr>
            </w:pPr>
          </w:p>
        </w:tc>
        <w:tc>
          <w:tcPr>
            <w:tcW w:w="51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7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9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9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Page</w:t>
            </w:r>
          </w:p>
        </w:tc>
      </w:tr>
      <w:tr w:rsidR="00000000">
        <w:trPr>
          <w:divId w:val="186485419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(a) and (c)</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Financial Statements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 </w:t>
            </w:r>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divId w:val="808521380"/>
              <w:rPr>
                <w:rFonts w:eastAsia="Times New Roman"/>
              </w:rPr>
            </w:pPr>
            <w:hyperlink w:anchor="id3fe36c7fd72408bb77dc0ea845dc407_106" w:history="1">
              <w:r>
                <w:rPr>
                  <w:rStyle w:val="a3"/>
                  <w:rFonts w:eastAsia="Times New Roman"/>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06" w:history="1">
              <w:r>
                <w:rPr>
                  <w:rStyle w:val="a3"/>
                  <w:rFonts w:eastAsia="Times New Roman"/>
                  <w:sz w:val="20"/>
                  <w:szCs w:val="20"/>
                </w:rPr>
                <w:t>64</w:t>
              </w:r>
            </w:hyperlink>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divId w:val="979724616"/>
              <w:rPr>
                <w:rFonts w:eastAsia="Times New Roman"/>
              </w:rPr>
            </w:pPr>
            <w:hyperlink w:anchor="id3fe36c7fd72408bb77dc0ea845dc407_109" w:history="1">
              <w:r>
                <w:rPr>
                  <w:rStyle w:val="a3"/>
                  <w:rFonts w:eastAsia="Times New Roman"/>
                  <w:sz w:val="20"/>
                  <w:szCs w:val="20"/>
                </w:rPr>
                <w:t>Consol</w:t>
              </w:r>
              <w:r>
                <w:rPr>
                  <w:rStyle w:val="a3"/>
                  <w:rFonts w:eastAsia="Times New Roman"/>
                  <w:sz w:val="20"/>
                  <w:szCs w:val="20"/>
                </w:rPr>
                <w:t>idated balance sheets as of December 31, 20</w:t>
              </w:r>
            </w:hyperlink>
            <w:hyperlink w:anchor="id3fe36c7fd72408bb77dc0ea845dc407_109" w:history="1">
              <w:r>
                <w:rPr>
                  <w:rStyle w:val="a3"/>
                  <w:rFonts w:eastAsia="Times New Roman"/>
                  <w:sz w:val="20"/>
                  <w:szCs w:val="20"/>
                </w:rPr>
                <w:t>20</w:t>
              </w:r>
            </w:hyperlink>
            <w:hyperlink w:anchor="id3fe36c7fd72408bb77dc0ea845dc407_109" w:history="1">
              <w:r>
                <w:rPr>
                  <w:rStyle w:val="a3"/>
                  <w:rFonts w:eastAsia="Times New Roman"/>
                  <w:sz w:val="20"/>
                  <w:szCs w:val="20"/>
                </w:rPr>
                <w:t xml:space="preserve"> and 201</w:t>
              </w:r>
            </w:hyperlink>
            <w:r>
              <w:rPr>
                <w:rFonts w:eastAsia="Times New Roman"/>
                <w:color w:val="0000FF"/>
                <w:sz w:val="20"/>
                <w:szCs w:val="20"/>
                <w:u w:val="single"/>
              </w:rPr>
              <w:t>9</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09" w:history="1">
              <w:r>
                <w:rPr>
                  <w:rStyle w:val="a3"/>
                  <w:rFonts w:eastAsia="Times New Roman"/>
                  <w:sz w:val="20"/>
                  <w:szCs w:val="20"/>
                </w:rPr>
                <w:t>67</w:t>
              </w:r>
            </w:hyperlink>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divId w:val="297761107"/>
              <w:rPr>
                <w:rFonts w:eastAsia="Times New Roman"/>
              </w:rPr>
            </w:pPr>
            <w:hyperlink w:anchor="id3fe36c7fd72408bb77dc0ea845dc407_112" w:history="1">
              <w:r>
                <w:rPr>
                  <w:rStyle w:val="a3"/>
                  <w:rFonts w:eastAsia="Times New Roman"/>
                  <w:sz w:val="20"/>
                  <w:szCs w:val="20"/>
                </w:rPr>
                <w:t>Consolidated statements of operations for the years ended December 31, 20</w:t>
              </w:r>
            </w:hyperlink>
            <w:hyperlink w:anchor="id3fe36c7fd72408bb77dc0ea845dc407_112" w:history="1">
              <w:r>
                <w:rPr>
                  <w:rStyle w:val="a3"/>
                  <w:rFonts w:eastAsia="Times New Roman"/>
                  <w:sz w:val="20"/>
                  <w:szCs w:val="20"/>
                </w:rPr>
                <w:t>20</w:t>
              </w:r>
            </w:hyperlink>
            <w:hyperlink w:anchor="id3fe36c7fd72408bb77dc0ea845dc407_112" w:history="1">
              <w:r>
                <w:rPr>
                  <w:rStyle w:val="a3"/>
                  <w:rFonts w:eastAsia="Times New Roman"/>
                  <w:sz w:val="20"/>
                  <w:szCs w:val="20"/>
                </w:rPr>
                <w:t>, 201</w:t>
              </w:r>
            </w:hyperlink>
            <w:hyperlink w:anchor="id3fe36c7fd72408bb77dc0ea845dc407_112" w:history="1">
              <w:r>
                <w:rPr>
                  <w:rStyle w:val="a3"/>
                  <w:rFonts w:eastAsia="Times New Roman"/>
                  <w:sz w:val="20"/>
                  <w:szCs w:val="20"/>
                </w:rPr>
                <w:t>9</w:t>
              </w:r>
            </w:hyperlink>
            <w:hyperlink w:anchor="id3fe36c7fd72408bb77dc0ea845dc407_112" w:history="1">
              <w:r>
                <w:rPr>
                  <w:rStyle w:val="a3"/>
                  <w:rFonts w:eastAsia="Times New Roman"/>
                  <w:sz w:val="20"/>
                  <w:szCs w:val="20"/>
                </w:rPr>
                <w:t xml:space="preserve"> and 201</w:t>
              </w:r>
            </w:hyperlink>
            <w:r>
              <w:rPr>
                <w:rFonts w:eastAsia="Times New Roman"/>
                <w:color w:val="0000FF"/>
                <w:sz w:val="20"/>
                <w:szCs w:val="20"/>
                <w:u w:val="single"/>
              </w:rPr>
              <w:t>8</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12" w:history="1">
              <w:r>
                <w:rPr>
                  <w:rStyle w:val="a3"/>
                  <w:rFonts w:eastAsia="Times New Roman"/>
                  <w:sz w:val="20"/>
                  <w:szCs w:val="20"/>
                </w:rPr>
                <w:t>68</w:t>
              </w:r>
            </w:hyperlink>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divId w:val="11229261"/>
              <w:rPr>
                <w:rFonts w:eastAsia="Times New Roman"/>
              </w:rPr>
            </w:pPr>
            <w:hyperlink w:anchor="id3fe36c7fd72408bb77dc0ea845dc407_115" w:history="1">
              <w:r>
                <w:rPr>
                  <w:rStyle w:val="a3"/>
                  <w:rFonts w:eastAsia="Times New Roman"/>
                  <w:sz w:val="20"/>
                  <w:szCs w:val="20"/>
                </w:rPr>
                <w:t>Consolidated statements of comprehensive</w:t>
              </w:r>
            </w:hyperlink>
            <w:hyperlink w:anchor="id3fe36c7fd72408bb77dc0ea845dc407_115" w:history="1">
              <w:r>
                <w:rPr>
                  <w:rStyle w:val="a3"/>
                  <w:rFonts w:eastAsia="Times New Roman"/>
                  <w:sz w:val="20"/>
                  <w:szCs w:val="20"/>
                </w:rPr>
                <w:t xml:space="preserve"> (loss)</w:t>
              </w:r>
            </w:hyperlink>
            <w:hyperlink w:anchor="id3fe36c7fd72408bb77dc0ea845dc407_115" w:history="1">
              <w:r>
                <w:rPr>
                  <w:rStyle w:val="a3"/>
                  <w:rFonts w:eastAsia="Times New Roman"/>
                  <w:sz w:val="20"/>
                  <w:szCs w:val="20"/>
                </w:rPr>
                <w:t xml:space="preserve"> income for the years ended December 31, 20</w:t>
              </w:r>
            </w:hyperlink>
            <w:hyperlink w:anchor="id3fe36c7fd72408bb77dc0ea845dc407_115" w:history="1">
              <w:r>
                <w:rPr>
                  <w:rStyle w:val="a3"/>
                  <w:rFonts w:eastAsia="Times New Roman"/>
                  <w:sz w:val="20"/>
                  <w:szCs w:val="20"/>
                </w:rPr>
                <w:t>20</w:t>
              </w:r>
            </w:hyperlink>
            <w:hyperlink w:anchor="id3fe36c7fd72408bb77dc0ea845dc407_115" w:history="1">
              <w:r>
                <w:rPr>
                  <w:rStyle w:val="a3"/>
                  <w:rFonts w:eastAsia="Times New Roman"/>
                  <w:sz w:val="20"/>
                  <w:szCs w:val="20"/>
                </w:rPr>
                <w:t>, 201</w:t>
              </w:r>
            </w:hyperlink>
            <w:hyperlink w:anchor="id3fe36c7fd72408bb77dc0ea845dc407_115" w:history="1">
              <w:r>
                <w:rPr>
                  <w:rStyle w:val="a3"/>
                  <w:rFonts w:eastAsia="Times New Roman"/>
                  <w:sz w:val="20"/>
                  <w:szCs w:val="20"/>
                </w:rPr>
                <w:t>9</w:t>
              </w:r>
            </w:hyperlink>
            <w:hyperlink w:anchor="id3fe36c7fd72408bb77dc0ea845dc407_115" w:history="1">
              <w:r>
                <w:rPr>
                  <w:rStyle w:val="a3"/>
                  <w:rFonts w:eastAsia="Times New Roman"/>
                  <w:sz w:val="20"/>
                  <w:szCs w:val="20"/>
                </w:rPr>
                <w:t xml:space="preserve"> and 201</w:t>
              </w:r>
            </w:hyperlink>
            <w:r>
              <w:rPr>
                <w:rFonts w:eastAsia="Times New Roman"/>
                <w:color w:val="0000FF"/>
                <w:sz w:val="20"/>
                <w:szCs w:val="20"/>
                <w:u w:val="single"/>
              </w:rPr>
              <w:t>8</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15" w:history="1">
              <w:r>
                <w:rPr>
                  <w:rStyle w:val="a3"/>
                  <w:rFonts w:eastAsia="Times New Roman"/>
                  <w:sz w:val="20"/>
                  <w:szCs w:val="20"/>
                </w:rPr>
                <w:t>69</w:t>
              </w:r>
            </w:hyperlink>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divId w:val="509104115"/>
              <w:rPr>
                <w:rFonts w:eastAsia="Times New Roman"/>
              </w:rPr>
            </w:pPr>
            <w:hyperlink w:anchor="id3fe36c7fd72408bb77dc0ea845dc407_118" w:history="1">
              <w:r>
                <w:rPr>
                  <w:rStyle w:val="a3"/>
                  <w:rFonts w:eastAsia="Times New Roman"/>
                  <w:sz w:val="20"/>
                  <w:szCs w:val="20"/>
                </w:rPr>
                <w:t>Consolidated statements of equity for the years ended December 31, 20</w:t>
              </w:r>
            </w:hyperlink>
            <w:hyperlink w:anchor="id3fe36c7fd72408bb77dc0ea845dc407_118" w:history="1">
              <w:r>
                <w:rPr>
                  <w:rStyle w:val="a3"/>
                  <w:rFonts w:eastAsia="Times New Roman"/>
                  <w:sz w:val="20"/>
                  <w:szCs w:val="20"/>
                </w:rPr>
                <w:t>20</w:t>
              </w:r>
            </w:hyperlink>
            <w:hyperlink w:anchor="id3fe36c7fd72408bb77dc0ea845dc407_118" w:history="1">
              <w:r>
                <w:rPr>
                  <w:rStyle w:val="a3"/>
                  <w:rFonts w:eastAsia="Times New Roman"/>
                  <w:sz w:val="20"/>
                  <w:szCs w:val="20"/>
                </w:rPr>
                <w:t>, 201</w:t>
              </w:r>
            </w:hyperlink>
            <w:hyperlink w:anchor="id3fe36c7fd72408bb77dc0ea845dc407_118" w:history="1">
              <w:r>
                <w:rPr>
                  <w:rStyle w:val="a3"/>
                  <w:rFonts w:eastAsia="Times New Roman"/>
                  <w:sz w:val="20"/>
                  <w:szCs w:val="20"/>
                </w:rPr>
                <w:t>9</w:t>
              </w:r>
            </w:hyperlink>
            <w:hyperlink w:anchor="id3fe36c7fd72408bb77dc0ea845dc407_118" w:history="1">
              <w:r>
                <w:rPr>
                  <w:rStyle w:val="a3"/>
                  <w:rFonts w:eastAsia="Times New Roman"/>
                  <w:sz w:val="20"/>
                  <w:szCs w:val="20"/>
                </w:rPr>
                <w:t xml:space="preserve"> and 201</w:t>
              </w:r>
            </w:hyperlink>
            <w:r>
              <w:rPr>
                <w:rFonts w:eastAsia="Times New Roman"/>
                <w:color w:val="0000FF"/>
                <w:sz w:val="20"/>
                <w:szCs w:val="20"/>
                <w:u w:val="single"/>
              </w:rPr>
              <w:t>8</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18" w:history="1">
              <w:r>
                <w:rPr>
                  <w:rStyle w:val="a3"/>
                  <w:rFonts w:eastAsia="Times New Roman"/>
                  <w:sz w:val="20"/>
                  <w:szCs w:val="20"/>
                </w:rPr>
                <w:t>70</w:t>
              </w:r>
            </w:hyperlink>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divId w:val="1269774217"/>
              <w:rPr>
                <w:rFonts w:eastAsia="Times New Roman"/>
              </w:rPr>
            </w:pPr>
            <w:hyperlink w:anchor="id3fe36c7fd72408bb77dc0ea845dc407_121" w:history="1">
              <w:r>
                <w:rPr>
                  <w:rStyle w:val="a3"/>
                  <w:rFonts w:eastAsia="Times New Roman"/>
                  <w:sz w:val="20"/>
                  <w:szCs w:val="20"/>
                </w:rPr>
                <w:t>Consolidated statements of cash flows for the year</w:t>
              </w:r>
              <w:r>
                <w:rPr>
                  <w:rStyle w:val="a3"/>
                  <w:rFonts w:eastAsia="Times New Roman"/>
                  <w:sz w:val="20"/>
                  <w:szCs w:val="20"/>
                </w:rPr>
                <w:t>s ended December 31, 20</w:t>
              </w:r>
            </w:hyperlink>
            <w:hyperlink w:anchor="id3fe36c7fd72408bb77dc0ea845dc407_121" w:history="1">
              <w:r>
                <w:rPr>
                  <w:rStyle w:val="a3"/>
                  <w:rFonts w:eastAsia="Times New Roman"/>
                  <w:sz w:val="20"/>
                  <w:szCs w:val="20"/>
                </w:rPr>
                <w:t>20</w:t>
              </w:r>
            </w:hyperlink>
            <w:hyperlink w:anchor="id3fe36c7fd72408bb77dc0ea845dc407_121" w:history="1">
              <w:r>
                <w:rPr>
                  <w:rStyle w:val="a3"/>
                  <w:rFonts w:eastAsia="Times New Roman"/>
                  <w:sz w:val="20"/>
                  <w:szCs w:val="20"/>
                </w:rPr>
                <w:t>, 201</w:t>
              </w:r>
            </w:hyperlink>
            <w:hyperlink w:anchor="id3fe36c7fd72408bb77dc0ea845dc407_121" w:history="1">
              <w:r>
                <w:rPr>
                  <w:rStyle w:val="a3"/>
                  <w:rFonts w:eastAsia="Times New Roman"/>
                  <w:sz w:val="20"/>
                  <w:szCs w:val="20"/>
                </w:rPr>
                <w:t>9</w:t>
              </w:r>
            </w:hyperlink>
            <w:hyperlink w:anchor="id3fe36c7fd72408bb77dc0ea845dc407_121" w:history="1">
              <w:r>
                <w:rPr>
                  <w:rStyle w:val="a3"/>
                  <w:rFonts w:eastAsia="Times New Roman"/>
                  <w:sz w:val="20"/>
                  <w:szCs w:val="20"/>
                </w:rPr>
                <w:t xml:space="preserve"> and 201</w:t>
              </w:r>
            </w:hyperlink>
            <w:r>
              <w:rPr>
                <w:rFonts w:eastAsia="Times New Roman"/>
                <w:color w:val="0000FF"/>
                <w:sz w:val="20"/>
                <w:szCs w:val="20"/>
                <w:u w:val="single"/>
              </w:rPr>
              <w:t>8</w:t>
            </w: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21" w:history="1">
              <w:r>
                <w:rPr>
                  <w:rStyle w:val="a3"/>
                  <w:rFonts w:eastAsia="Times New Roman"/>
                  <w:sz w:val="20"/>
                  <w:szCs w:val="20"/>
                </w:rPr>
                <w:t>73</w:t>
              </w:r>
            </w:hyperlink>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divId w:val="140199888"/>
              <w:rPr>
                <w:rFonts w:eastAsia="Times New Roman"/>
              </w:rPr>
            </w:pPr>
            <w:hyperlink w:anchor="id3fe36c7fd72408bb77dc0ea845dc407_124"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124" w:history="1">
              <w:r>
                <w:rPr>
                  <w:rStyle w:val="a3"/>
                  <w:rFonts w:eastAsia="Times New Roman"/>
                  <w:sz w:val="20"/>
                  <w:szCs w:val="20"/>
                </w:rPr>
                <w:t>75</w:t>
              </w:r>
            </w:hyperlink>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Financial Statement Schedule</w:t>
            </w: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864854194"/>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10627">
            <w:pPr>
              <w:divId w:val="257375282"/>
              <w:rPr>
                <w:rFonts w:eastAsia="Times New Roman"/>
              </w:rPr>
            </w:pPr>
            <w:hyperlink w:anchor="id3fe36c7fd72408bb77dc0ea845dc407_202" w:history="1">
              <w:r>
                <w:rPr>
                  <w:rStyle w:val="a3"/>
                  <w:rFonts w:eastAsia="Times New Roman"/>
                  <w:sz w:val="20"/>
                  <w:szCs w:val="20"/>
                </w:rPr>
                <w:t>Schedule III—Real estate and accumulated depreciation</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202" w:history="1">
              <w:r>
                <w:rPr>
                  <w:rStyle w:val="a3"/>
                  <w:rFonts w:eastAsia="Times New Roman"/>
                  <w:sz w:val="20"/>
                  <w:szCs w:val="20"/>
                </w:rPr>
                <w:t>110</w:t>
              </w:r>
            </w:hyperlink>
          </w:p>
        </w:tc>
      </w:tr>
      <w:tr w:rsidR="00000000">
        <w:trPr>
          <w:divId w:val="1864854194"/>
          <w:trHeight w:val="300"/>
        </w:trPr>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6485419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(b)</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divId w:val="1536038541"/>
              <w:rPr>
                <w:rFonts w:eastAsia="Times New Roman"/>
              </w:rPr>
            </w:pPr>
            <w:hyperlink w:anchor="id3fe36c7fd72408bb77dc0ea845dc407_211" w:history="1">
              <w:r>
                <w:rPr>
                  <w:rStyle w:val="a3"/>
                  <w:rFonts w:eastAsia="Times New Roman"/>
                  <w:sz w:val="20"/>
                  <w:szCs w:val="20"/>
                </w:rPr>
                <w:t>Exhibits Index</w:t>
              </w:r>
            </w:hyperlink>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hyperlink w:anchor="id3fe36c7fd72408bb77dc0ea845dc407_211" w:history="1">
              <w:r>
                <w:rPr>
                  <w:rStyle w:val="a3"/>
                  <w:rFonts w:eastAsia="Times New Roman"/>
                  <w:sz w:val="20"/>
                  <w:szCs w:val="20"/>
                </w:rPr>
                <w:t>113</w:t>
              </w:r>
            </w:hyperlink>
          </w:p>
        </w:tc>
      </w:tr>
    </w:tbl>
    <w:p w:rsidR="00000000" w:rsidRDefault="00D10627">
      <w:pPr>
        <w:divId w:val="1682856885"/>
        <w:rPr>
          <w:rFonts w:eastAsia="Times New Roman"/>
        </w:rPr>
      </w:pPr>
    </w:p>
    <w:p w:rsidR="00000000" w:rsidRDefault="00D10627">
      <w:pPr>
        <w:divId w:val="1269660177"/>
        <w:rPr>
          <w:rFonts w:eastAsia="Times New Roman"/>
        </w:rPr>
      </w:pPr>
      <w:r>
        <w:rPr>
          <w:rFonts w:eastAsia="Times New Roman"/>
          <w:b/>
          <w:bCs/>
          <w:color w:val="000000"/>
          <w:sz w:val="20"/>
          <w:szCs w:val="20"/>
        </w:rPr>
        <w:t>ITEM 16.    FORM 10-K SUMMARY</w:t>
      </w:r>
    </w:p>
    <w:p w:rsidR="00000000" w:rsidRDefault="00D10627">
      <w:pPr>
        <w:divId w:val="85197810"/>
        <w:rPr>
          <w:rFonts w:eastAsia="Times New Roman"/>
        </w:rPr>
      </w:pPr>
      <w:r>
        <w:rPr>
          <w:rFonts w:eastAsia="Times New Roman"/>
          <w:color w:val="000000"/>
          <w:sz w:val="20"/>
          <w:szCs w:val="20"/>
        </w:rPr>
        <w:t>Not applicable.</w:t>
      </w:r>
    </w:p>
    <w:p w:rsidR="00000000" w:rsidRDefault="00D10627">
      <w:pPr>
        <w:divId w:val="1551306864"/>
        <w:rPr>
          <w:rFonts w:eastAsia="Times New Roman"/>
        </w:rPr>
      </w:pPr>
    </w:p>
    <w:p w:rsidR="00000000" w:rsidRDefault="00D10627">
      <w:pPr>
        <w:jc w:val="center"/>
        <w:divId w:val="345980237"/>
        <w:rPr>
          <w:rFonts w:eastAsia="Times New Roman"/>
        </w:rPr>
      </w:pPr>
      <w:r>
        <w:rPr>
          <w:rFonts w:eastAsia="Times New Roman"/>
          <w:color w:val="000000"/>
          <w:sz w:val="20"/>
          <w:szCs w:val="20"/>
        </w:rPr>
        <w:t>63</w:t>
      </w:r>
    </w:p>
    <w:p w:rsidR="00000000" w:rsidRDefault="00D10627">
      <w:pPr>
        <w:rPr>
          <w:rFonts w:eastAsia="Times New Roman"/>
        </w:rPr>
      </w:pPr>
      <w:r>
        <w:rPr>
          <w:rFonts w:eastAsia="Times New Roman"/>
        </w:rPr>
        <w:pict>
          <v:rect id="_x0000_i1088" style="width:0;height:1.5pt" o:hralign="center" o:hrstd="t" o:hr="t" fillcolor="#a0a0a0" stroked="f"/>
        </w:pict>
      </w:r>
    </w:p>
    <w:p w:rsidR="00000000" w:rsidRDefault="00D10627">
      <w:pPr>
        <w:divId w:val="1345017791"/>
        <w:rPr>
          <w:rFonts w:eastAsia="Times New Roman"/>
        </w:rPr>
      </w:pPr>
    </w:p>
    <w:p w:rsidR="00000000" w:rsidRDefault="00D10627">
      <w:pPr>
        <w:jc w:val="center"/>
        <w:divId w:val="1531721887"/>
        <w:rPr>
          <w:rFonts w:eastAsia="Times New Roman"/>
        </w:rPr>
      </w:pPr>
      <w:r>
        <w:rPr>
          <w:rFonts w:eastAsia="Times New Roman"/>
          <w:b/>
          <w:bCs/>
          <w:color w:val="000000"/>
          <w:sz w:val="20"/>
          <w:szCs w:val="20"/>
        </w:rPr>
        <w:t>Report of Independent Registered Public Accounting Firm</w:t>
      </w:r>
    </w:p>
    <w:p w:rsidR="00000000" w:rsidRDefault="00D10627">
      <w:pPr>
        <w:divId w:val="1354499130"/>
        <w:rPr>
          <w:rFonts w:eastAsia="Times New Roman"/>
        </w:rPr>
      </w:pPr>
      <w:r>
        <w:rPr>
          <w:rFonts w:eastAsia="Times New Roman"/>
          <w:color w:val="000000"/>
          <w:sz w:val="20"/>
          <w:szCs w:val="20"/>
        </w:rPr>
        <w:t>To the Stockholders and Board of Directors of</w:t>
      </w:r>
    </w:p>
    <w:p w:rsidR="00000000" w:rsidRDefault="00D10627">
      <w:pPr>
        <w:divId w:val="876694889"/>
        <w:rPr>
          <w:rFonts w:eastAsia="Times New Roman"/>
        </w:rPr>
      </w:pPr>
      <w:r>
        <w:rPr>
          <w:rFonts w:eastAsia="Times New Roman"/>
          <w:color w:val="000000"/>
          <w:sz w:val="20"/>
          <w:szCs w:val="20"/>
        </w:rPr>
        <w:t>The Macerich Company:</w:t>
      </w:r>
    </w:p>
    <w:p w:rsidR="00000000" w:rsidRDefault="00D10627">
      <w:pPr>
        <w:divId w:val="1543781595"/>
        <w:rPr>
          <w:rFonts w:eastAsia="Times New Roman"/>
        </w:rPr>
      </w:pPr>
    </w:p>
    <w:p w:rsidR="00000000" w:rsidRDefault="00D10627">
      <w:pPr>
        <w:divId w:val="1014380810"/>
        <w:rPr>
          <w:rFonts w:eastAsia="Times New Roman"/>
        </w:rPr>
      </w:pPr>
    </w:p>
    <w:p w:rsidR="00000000" w:rsidRDefault="00D10627">
      <w:pPr>
        <w:divId w:val="1064185981"/>
        <w:rPr>
          <w:rFonts w:eastAsia="Times New Roman"/>
        </w:rPr>
      </w:pPr>
      <w:r>
        <w:rPr>
          <w:rFonts w:eastAsia="Times New Roman"/>
          <w:i/>
          <w:iCs/>
          <w:color w:val="000000"/>
          <w:sz w:val="20"/>
          <w:szCs w:val="20"/>
        </w:rPr>
        <w:t>Opinion on the Consolidated Financial Statements</w:t>
      </w:r>
    </w:p>
    <w:p w:rsidR="00000000" w:rsidRDefault="00D10627">
      <w:pPr>
        <w:ind w:firstLine="495"/>
        <w:divId w:val="1280837708"/>
        <w:rPr>
          <w:rFonts w:eastAsia="Times New Roman"/>
        </w:rPr>
      </w:pPr>
      <w:r>
        <w:rPr>
          <w:rFonts w:eastAsia="Times New Roman"/>
          <w:color w:val="000000"/>
          <w:sz w:val="20"/>
          <w:szCs w:val="20"/>
        </w:rPr>
        <w:t>We have audited the accompanying consolidated balance sheets of The Macerich Company and subsidiaries (the Company) as of December 31, 2020 and 2019, the related consolidated statements of operations, compre</w:t>
      </w:r>
      <w:r>
        <w:rPr>
          <w:rFonts w:eastAsia="Times New Roman"/>
          <w:color w:val="000000"/>
          <w:sz w:val="20"/>
          <w:szCs w:val="20"/>
        </w:rPr>
        <w:t>hensive (loss) income, equity, and cash flows for each of the years in the three</w:t>
      </w:r>
      <w:r>
        <w:rPr>
          <w:rFonts w:eastAsia="Times New Roman"/>
          <w:color w:val="000000"/>
          <w:sz w:val="20"/>
          <w:szCs w:val="20"/>
        </w:rPr>
        <w:noBreakHyphen/>
        <w:t>year period ended December 31, 2020, and the related notes and financial statement Schedule III – Real Estate and Accumulated Depreciation (collectively, the consolidated fina</w:t>
      </w:r>
      <w:r>
        <w:rPr>
          <w:rFonts w:eastAsia="Times New Roman"/>
          <w:color w:val="000000"/>
          <w:sz w:val="20"/>
          <w:szCs w:val="20"/>
        </w:rPr>
        <w:t xml:space="preserve">ncial statements). In our opinion, the consolidated financial statements present fairly, in all material respects, the financial position of the Company as of December 31, 2020 and 2019, and the results of its operations and its cash flows for each of the </w:t>
      </w:r>
      <w:r>
        <w:rPr>
          <w:rFonts w:eastAsia="Times New Roman"/>
          <w:color w:val="000000"/>
          <w:sz w:val="20"/>
          <w:szCs w:val="20"/>
        </w:rPr>
        <w:t>years in the three</w:t>
      </w:r>
      <w:r>
        <w:rPr>
          <w:rFonts w:eastAsia="Times New Roman"/>
          <w:color w:val="000000"/>
          <w:sz w:val="20"/>
          <w:szCs w:val="20"/>
        </w:rPr>
        <w:noBreakHyphen/>
        <w:t>year period ended December 31, 2020, in conformity with U.S. generally accepted accounting principles.</w:t>
      </w:r>
    </w:p>
    <w:p w:rsidR="00000000" w:rsidRDefault="00D10627">
      <w:pPr>
        <w:ind w:firstLine="495"/>
        <w:divId w:val="1491754168"/>
        <w:rPr>
          <w:rFonts w:eastAsia="Times New Roman"/>
        </w:rPr>
      </w:pPr>
      <w:r>
        <w:rPr>
          <w:rFonts w:eastAsia="Times New Roman"/>
          <w:color w:val="000000"/>
          <w:sz w:val="20"/>
          <w:szCs w:val="20"/>
        </w:rPr>
        <w:t>We also have audited, in accordance with the standards of the Public Company Accounting Oversight Board (United States) (PCAOB), the C</w:t>
      </w:r>
      <w:r>
        <w:rPr>
          <w:rFonts w:eastAsia="Times New Roman"/>
          <w:color w:val="000000"/>
          <w:sz w:val="20"/>
          <w:szCs w:val="20"/>
        </w:rPr>
        <w:t xml:space="preserve">ompany’s internal control over financial reporting as of December 31, 2020,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and our report dated</w:t>
      </w:r>
      <w:r>
        <w:rPr>
          <w:rFonts w:eastAsia="Times New Roman"/>
          <w:color w:val="000000"/>
          <w:sz w:val="20"/>
          <w:szCs w:val="20"/>
        </w:rPr>
        <w:t xml:space="preserve"> February 24, 2021 expressed an unqualified opinion on the effectiveness of the Company’s internal control over financial reporting.</w:t>
      </w:r>
    </w:p>
    <w:p w:rsidR="00000000" w:rsidRDefault="00D10627">
      <w:pPr>
        <w:divId w:val="734399540"/>
        <w:rPr>
          <w:rFonts w:eastAsia="Times New Roman"/>
        </w:rPr>
      </w:pPr>
      <w:r>
        <w:rPr>
          <w:rFonts w:eastAsia="Times New Roman"/>
          <w:i/>
          <w:iCs/>
          <w:color w:val="000000"/>
          <w:sz w:val="20"/>
          <w:szCs w:val="20"/>
        </w:rPr>
        <w:t>Change in Accounting Principle</w:t>
      </w:r>
    </w:p>
    <w:p w:rsidR="00000000" w:rsidRDefault="00D10627">
      <w:pPr>
        <w:ind w:firstLine="495"/>
        <w:divId w:val="712198889"/>
        <w:rPr>
          <w:rFonts w:eastAsia="Times New Roman"/>
        </w:rPr>
      </w:pPr>
      <w:r>
        <w:rPr>
          <w:rFonts w:eastAsia="Times New Roman"/>
          <w:color w:val="000000"/>
          <w:sz w:val="20"/>
          <w:szCs w:val="20"/>
        </w:rPr>
        <w:t>As discussed in Note 2 to the consolidated financial statements, the Company has changed its</w:t>
      </w:r>
      <w:r>
        <w:rPr>
          <w:rFonts w:eastAsia="Times New Roman"/>
          <w:color w:val="000000"/>
          <w:sz w:val="20"/>
          <w:szCs w:val="20"/>
        </w:rPr>
        <w:t xml:space="preserve"> method of accounting as of January 1, 2019 due to the adoption of FASB Accounting Standards Codification Topic 842 (ASC 842), Leases.</w:t>
      </w:r>
    </w:p>
    <w:p w:rsidR="00000000" w:rsidRDefault="00D10627">
      <w:pPr>
        <w:divId w:val="1495417643"/>
        <w:rPr>
          <w:rFonts w:eastAsia="Times New Roman"/>
        </w:rPr>
      </w:pPr>
      <w:r>
        <w:rPr>
          <w:rFonts w:eastAsia="Times New Roman"/>
          <w:i/>
          <w:iCs/>
          <w:color w:val="000000"/>
          <w:sz w:val="20"/>
          <w:szCs w:val="20"/>
        </w:rPr>
        <w:t>Basis for Opinion</w:t>
      </w:r>
    </w:p>
    <w:p w:rsidR="00000000" w:rsidRDefault="00D10627">
      <w:pPr>
        <w:ind w:firstLine="495"/>
        <w:divId w:val="1900282883"/>
        <w:rPr>
          <w:rFonts w:eastAsia="Times New Roman"/>
        </w:rPr>
      </w:pPr>
      <w:r>
        <w:rPr>
          <w:rFonts w:eastAsia="Times New Roman"/>
          <w:color w:val="000000"/>
          <w:sz w:val="20"/>
          <w:szCs w:val="20"/>
        </w:rPr>
        <w:t>These consolidated financial statements are the responsibility of the Company’s management. Our respons</w:t>
      </w:r>
      <w:r>
        <w:rPr>
          <w:rFonts w:eastAsia="Times New Roman"/>
          <w:color w:val="000000"/>
          <w:sz w:val="20"/>
          <w:szCs w:val="20"/>
        </w:rPr>
        <w:t>ibility is to express an opinion on these consolidated financial statements based on our audits. We are a public accounting firm registered with the PCAOB and are required to be independent with respect to the Company in accordance with the U.S. federal se</w:t>
      </w:r>
      <w:r>
        <w:rPr>
          <w:rFonts w:eastAsia="Times New Roman"/>
          <w:color w:val="000000"/>
          <w:sz w:val="20"/>
          <w:szCs w:val="20"/>
        </w:rPr>
        <w:t>curities laws and the applicable rules and regulations of the Securities and Exchange Commission and the PCAOB.</w:t>
      </w:r>
    </w:p>
    <w:p w:rsidR="00000000" w:rsidRDefault="00D10627">
      <w:pPr>
        <w:ind w:firstLine="495"/>
        <w:divId w:val="2072649237"/>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w:t>
      </w:r>
      <w:r>
        <w:rPr>
          <w:rFonts w:eastAsia="Times New Roman"/>
          <w:color w:val="000000"/>
          <w:sz w:val="20"/>
          <w:szCs w:val="20"/>
        </w:rPr>
        <w:t>onable assurance about whether the consolidated financial statements are free of material misstatement, whether due to error or fraud. Our audits included performing procedures to assess the risks of material misstatement of the consolidated financial stat</w:t>
      </w:r>
      <w:r>
        <w:rPr>
          <w:rFonts w:eastAsia="Times New Roman"/>
          <w:color w:val="000000"/>
          <w:sz w:val="20"/>
          <w:szCs w:val="20"/>
        </w:rPr>
        <w:t>ements, whether due to error or fraud, and performing procedures that respond to those risks. Such procedures included examining, on a test basis, evidence regarding the amounts and disclosures in the consolidated financial statements. Our audits also incl</w:t>
      </w:r>
      <w:r>
        <w:rPr>
          <w:rFonts w:eastAsia="Times New Roman"/>
          <w:color w:val="000000"/>
          <w:sz w:val="20"/>
          <w:szCs w:val="20"/>
        </w:rPr>
        <w:t>uded evaluating the accounting principles used and significant estimates made by management, as well as evaluating the overall presentation of the consolidated financial statements. We believe that our audits provide a reasonable basis for our opinion.</w:t>
      </w:r>
    </w:p>
    <w:p w:rsidR="00000000" w:rsidRDefault="00D10627">
      <w:pPr>
        <w:divId w:val="706757769"/>
        <w:rPr>
          <w:rFonts w:eastAsia="Times New Roman"/>
        </w:rPr>
      </w:pPr>
      <w:r>
        <w:rPr>
          <w:rFonts w:eastAsia="Times New Roman"/>
          <w:i/>
          <w:iCs/>
          <w:color w:val="000000"/>
          <w:sz w:val="20"/>
          <w:szCs w:val="20"/>
        </w:rPr>
        <w:t>Cri</w:t>
      </w:r>
      <w:r>
        <w:rPr>
          <w:rFonts w:eastAsia="Times New Roman"/>
          <w:i/>
          <w:iCs/>
          <w:color w:val="000000"/>
          <w:sz w:val="20"/>
          <w:szCs w:val="20"/>
        </w:rPr>
        <w:t>tical Audit Matters</w:t>
      </w:r>
    </w:p>
    <w:p w:rsidR="00000000" w:rsidRDefault="00D10627">
      <w:pPr>
        <w:ind w:firstLine="495"/>
        <w:divId w:val="1476875447"/>
        <w:rPr>
          <w:rFonts w:eastAsia="Times New Roman"/>
        </w:rPr>
      </w:pPr>
      <w:r>
        <w:rPr>
          <w:rFonts w:eastAsia="Times New Roman"/>
          <w:color w:val="000000"/>
          <w:sz w:val="20"/>
          <w:szCs w:val="20"/>
        </w:rPr>
        <w:t>The critical audit matters communicated below are matters arising from the current period audit of the consolidated financial statements that were communicated or required to be communicated to the audit committee and that: (1) relate t</w:t>
      </w:r>
      <w:r>
        <w:rPr>
          <w:rFonts w:eastAsia="Times New Roman"/>
          <w:color w:val="000000"/>
          <w:sz w:val="20"/>
          <w:szCs w:val="20"/>
        </w:rPr>
        <w:t>o accounts or disclosures that are material to the consolidated financial statements and (2) involved our especially challenging, subjective, or complex judgments. The communication of critical audit matters does not alter in any way our opinion on the con</w:t>
      </w:r>
      <w:r>
        <w:rPr>
          <w:rFonts w:eastAsia="Times New Roman"/>
          <w:color w:val="000000"/>
          <w:sz w:val="20"/>
          <w:szCs w:val="20"/>
        </w:rPr>
        <w:t>solidated financial statements, taken as a whole, and we are not, by communicating the critical audit matters below, providing separate opinions on the critical audit matters or on the accounts or disclosures to which they relate.</w:t>
      </w:r>
    </w:p>
    <w:p w:rsidR="00000000" w:rsidRDefault="00D10627">
      <w:pPr>
        <w:divId w:val="605506189"/>
        <w:rPr>
          <w:rFonts w:eastAsia="Times New Roman"/>
        </w:rPr>
      </w:pPr>
      <w:r>
        <w:rPr>
          <w:rFonts w:eastAsia="Times New Roman"/>
          <w:i/>
          <w:iCs/>
          <w:color w:val="000000"/>
          <w:sz w:val="20"/>
          <w:szCs w:val="20"/>
        </w:rPr>
        <w:t>Assessment of the Company</w:t>
      </w:r>
      <w:r>
        <w:rPr>
          <w:rFonts w:eastAsia="Times New Roman"/>
          <w:i/>
          <w:iCs/>
          <w:color w:val="000000"/>
          <w:sz w:val="20"/>
          <w:szCs w:val="20"/>
        </w:rPr>
        <w:t>’s evaluation of the expected holding period for operating properties</w:t>
      </w:r>
    </w:p>
    <w:p w:rsidR="00000000" w:rsidRDefault="00D10627">
      <w:pPr>
        <w:divId w:val="462312994"/>
        <w:rPr>
          <w:rFonts w:eastAsia="Times New Roman"/>
        </w:rPr>
      </w:pPr>
      <w:r>
        <w:rPr>
          <w:rFonts w:eastAsia="Times New Roman"/>
          <w:color w:val="000000"/>
          <w:sz w:val="20"/>
          <w:szCs w:val="20"/>
        </w:rPr>
        <w:t>As discussed in Notes 2 and 6 to the consolidated financial statements, the Company assesses whether an indicator of impairment in the carrying value of its properties exists by consider</w:t>
      </w:r>
      <w:r>
        <w:rPr>
          <w:rFonts w:eastAsia="Times New Roman"/>
          <w:color w:val="000000"/>
          <w:sz w:val="20"/>
          <w:szCs w:val="20"/>
        </w:rPr>
        <w:t>ing property operating performance, holding periods, capitalization rates, and other market factors. Property, net as of December 31, 2020 was $6,695 million, or 73% of total assets.</w:t>
      </w:r>
    </w:p>
    <w:p w:rsidR="00000000" w:rsidRDefault="00D10627">
      <w:pPr>
        <w:divId w:val="85617039"/>
        <w:rPr>
          <w:rFonts w:eastAsia="Times New Roman"/>
        </w:rPr>
      </w:pPr>
      <w:r>
        <w:rPr>
          <w:rFonts w:eastAsia="Times New Roman"/>
          <w:color w:val="000000"/>
          <w:sz w:val="20"/>
          <w:szCs w:val="20"/>
        </w:rPr>
        <w:t xml:space="preserve">We identified the assessment of the Company’s evaluation of the expected </w:t>
      </w:r>
      <w:r>
        <w:rPr>
          <w:rFonts w:eastAsia="Times New Roman"/>
          <w:color w:val="000000"/>
          <w:sz w:val="20"/>
          <w:szCs w:val="20"/>
        </w:rPr>
        <w:t>holding period for operating properties as a critical audit matter. Subjective auditor judgment was required to assess the relevant events or changes in circumstances that the Company used to evaluate its expected holding period. A shortening of the expect</w:t>
      </w:r>
      <w:r>
        <w:rPr>
          <w:rFonts w:eastAsia="Times New Roman"/>
          <w:color w:val="000000"/>
          <w:sz w:val="20"/>
          <w:szCs w:val="20"/>
        </w:rPr>
        <w:t>ed holding period could indicate a potential impairment.</w:t>
      </w:r>
    </w:p>
    <w:p w:rsidR="00000000" w:rsidRDefault="00D10627">
      <w:pPr>
        <w:jc w:val="center"/>
        <w:divId w:val="987897695"/>
        <w:rPr>
          <w:rFonts w:eastAsia="Times New Roman"/>
        </w:rPr>
      </w:pPr>
      <w:r>
        <w:rPr>
          <w:rFonts w:eastAsia="Times New Roman"/>
          <w:color w:val="000000"/>
          <w:sz w:val="20"/>
          <w:szCs w:val="20"/>
        </w:rPr>
        <w:t>64</w:t>
      </w:r>
    </w:p>
    <w:p w:rsidR="00000000" w:rsidRDefault="00D10627">
      <w:pPr>
        <w:rPr>
          <w:rFonts w:eastAsia="Times New Roman"/>
        </w:rPr>
      </w:pPr>
      <w:r>
        <w:rPr>
          <w:rFonts w:eastAsia="Times New Roman"/>
        </w:rPr>
        <w:pict>
          <v:rect id="_x0000_i1089" style="width:0;height:1.5pt" o:hralign="center" o:hrstd="t" o:hr="t" fillcolor="#a0a0a0" stroked="f"/>
        </w:pict>
      </w:r>
    </w:p>
    <w:p w:rsidR="00000000" w:rsidRDefault="00D10627">
      <w:pPr>
        <w:divId w:val="228031919"/>
        <w:rPr>
          <w:rFonts w:eastAsia="Times New Roman"/>
        </w:rPr>
      </w:pPr>
    </w:p>
    <w:p w:rsidR="00000000" w:rsidRDefault="00D10627">
      <w:pPr>
        <w:divId w:val="1475023722"/>
        <w:rPr>
          <w:rFonts w:eastAsia="Times New Roman"/>
        </w:rPr>
      </w:pPr>
      <w:r>
        <w:rPr>
          <w:rFonts w:eastAsia="Times New Roman"/>
          <w:color w:val="000000"/>
          <w:sz w:val="20"/>
          <w:szCs w:val="20"/>
        </w:rPr>
        <w:t>The following are the primary procedures we performed to address this critical audit matter. We evaluated the design and tested the operating effectiveness of</w:t>
      </w:r>
      <w:r>
        <w:rPr>
          <w:rFonts w:eastAsia="Times New Roman"/>
          <w:color w:val="000000"/>
          <w:sz w:val="20"/>
          <w:szCs w:val="20"/>
        </w:rPr>
        <w:t xml:space="preserve"> certain internal controls over the Company’s property impairment process, including controls over the Company’s evaluation of the expected holding period. We evaluated the relevant events or changes in circumstances and the current economic environment th</w:t>
      </w:r>
      <w:r>
        <w:rPr>
          <w:rFonts w:eastAsia="Times New Roman"/>
          <w:color w:val="000000"/>
          <w:sz w:val="20"/>
          <w:szCs w:val="20"/>
        </w:rPr>
        <w:t>at the Company used to evaluate its expected holding period by:</w:t>
      </w:r>
    </w:p>
    <w:p w:rsidR="00000000" w:rsidRDefault="00D10627">
      <w:pPr>
        <w:divId w:val="1232231892"/>
        <w:rPr>
          <w:rFonts w:eastAsia="Times New Roman"/>
        </w:rPr>
      </w:pPr>
      <w:r>
        <w:rPr>
          <w:rFonts w:eastAsia="Times New Roman"/>
          <w:color w:val="000000"/>
          <w:sz w:val="20"/>
          <w:szCs w:val="20"/>
        </w:rPr>
        <w:t>•reading minutes of the meetings of the Company’s Board of Directors</w:t>
      </w:r>
    </w:p>
    <w:p w:rsidR="00000000" w:rsidRDefault="00D10627">
      <w:pPr>
        <w:divId w:val="563688747"/>
        <w:rPr>
          <w:rFonts w:eastAsia="Times New Roman"/>
        </w:rPr>
      </w:pPr>
      <w:r>
        <w:rPr>
          <w:rFonts w:eastAsia="Times New Roman"/>
          <w:color w:val="000000"/>
          <w:sz w:val="20"/>
          <w:szCs w:val="20"/>
        </w:rPr>
        <w:t>•reading external communications with investors and analysts</w:t>
      </w:r>
    </w:p>
    <w:p w:rsidR="00000000" w:rsidRDefault="00D10627">
      <w:pPr>
        <w:divId w:val="1433208440"/>
        <w:rPr>
          <w:rFonts w:eastAsia="Times New Roman"/>
        </w:rPr>
      </w:pPr>
      <w:r>
        <w:rPr>
          <w:rFonts w:eastAsia="Times New Roman"/>
          <w:color w:val="000000"/>
          <w:sz w:val="20"/>
          <w:szCs w:val="20"/>
        </w:rPr>
        <w:t>•</w:t>
      </w:r>
      <w:r>
        <w:rPr>
          <w:rFonts w:eastAsia="Times New Roman"/>
          <w:color w:val="000000"/>
          <w:sz w:val="20"/>
          <w:szCs w:val="20"/>
        </w:rPr>
        <w:t>analyzing documents prepared by the Company regarding proposed real estate transactions</w:t>
      </w:r>
    </w:p>
    <w:p w:rsidR="00000000" w:rsidRDefault="00D10627">
      <w:pPr>
        <w:divId w:val="836772263"/>
        <w:rPr>
          <w:rFonts w:eastAsia="Times New Roman"/>
        </w:rPr>
      </w:pPr>
      <w:r>
        <w:rPr>
          <w:rFonts w:eastAsia="Times New Roman"/>
          <w:color w:val="000000"/>
          <w:sz w:val="20"/>
          <w:szCs w:val="20"/>
        </w:rPr>
        <w:t>•considering properties with current encumbrances that are set to mature within one year.</w:t>
      </w:r>
    </w:p>
    <w:p w:rsidR="00000000" w:rsidRDefault="00D10627">
      <w:pPr>
        <w:divId w:val="87776950"/>
        <w:rPr>
          <w:rFonts w:eastAsia="Times New Roman"/>
        </w:rPr>
      </w:pPr>
      <w:r>
        <w:rPr>
          <w:rFonts w:eastAsia="Times New Roman"/>
          <w:i/>
          <w:iCs/>
          <w:color w:val="000000"/>
          <w:sz w:val="20"/>
          <w:szCs w:val="20"/>
        </w:rPr>
        <w:t>Evaluation of the fair value of the Chandler Freehold financing arrangement ob</w:t>
      </w:r>
      <w:r>
        <w:rPr>
          <w:rFonts w:eastAsia="Times New Roman"/>
          <w:i/>
          <w:iCs/>
          <w:color w:val="000000"/>
          <w:sz w:val="20"/>
          <w:szCs w:val="20"/>
        </w:rPr>
        <w:t>ligation</w:t>
      </w:r>
    </w:p>
    <w:p w:rsidR="00000000" w:rsidRDefault="00D10627">
      <w:pPr>
        <w:divId w:val="366298317"/>
        <w:rPr>
          <w:rFonts w:eastAsia="Times New Roman"/>
        </w:rPr>
      </w:pPr>
      <w:r>
        <w:rPr>
          <w:rFonts w:eastAsia="Times New Roman"/>
          <w:color w:val="000000"/>
          <w:sz w:val="20"/>
          <w:szCs w:val="20"/>
        </w:rPr>
        <w:t>As discussed in Notes 2 and 12 to the consolidated financial statements, the Company reports the Chandler Freehold consolidated joint venture as a financing arrangement with the related deferred gain recorded as a liability at fair value. The fair</w:t>
      </w:r>
      <w:r>
        <w:rPr>
          <w:rFonts w:eastAsia="Times New Roman"/>
          <w:color w:val="000000"/>
          <w:sz w:val="20"/>
          <w:szCs w:val="20"/>
        </w:rPr>
        <w:t xml:space="preserve"> value of the financing arrangement obligation is determined primarily based upon the fair value of the underlying shopping centers, Chandler Fashion Center and Freehold Raceway Mall, owned by the Chandler Freehold consolidated joint venture. The fair valu</w:t>
      </w:r>
      <w:r>
        <w:rPr>
          <w:rFonts w:eastAsia="Times New Roman"/>
          <w:color w:val="000000"/>
          <w:sz w:val="20"/>
          <w:szCs w:val="20"/>
        </w:rPr>
        <w:t>e of the shopping centers is estimated using a discounted cash flow model. Subsequent changes in fair value of the financing arrangement obligation are recorded as interest expense. The financing arrangement obligation as of December 31, 2020 was $134 mill</w:t>
      </w:r>
      <w:r>
        <w:rPr>
          <w:rFonts w:eastAsia="Times New Roman"/>
          <w:color w:val="000000"/>
          <w:sz w:val="20"/>
          <w:szCs w:val="20"/>
        </w:rPr>
        <w:t>ion, or 2% of total liabilities. The adjustment to fair value of the financing arrangement obligation was $140 million, or 73% of net loss.</w:t>
      </w:r>
    </w:p>
    <w:p w:rsidR="00000000" w:rsidRDefault="00D10627">
      <w:pPr>
        <w:divId w:val="467283890"/>
        <w:rPr>
          <w:rFonts w:eastAsia="Times New Roman"/>
        </w:rPr>
      </w:pPr>
      <w:r>
        <w:rPr>
          <w:rFonts w:eastAsia="Times New Roman"/>
          <w:color w:val="000000"/>
          <w:sz w:val="20"/>
          <w:szCs w:val="20"/>
        </w:rPr>
        <w:t>We identified the evaluation of the fair value of the Chandler Freehold financing arrangement obligation as a critic</w:t>
      </w:r>
      <w:r>
        <w:rPr>
          <w:rFonts w:eastAsia="Times New Roman"/>
          <w:color w:val="000000"/>
          <w:sz w:val="20"/>
          <w:szCs w:val="20"/>
        </w:rPr>
        <w:t xml:space="preserve">al audit matter. A high degree of subjectivity was required in evaluating the discounted cash flow model used to fair value the shopping centers. Specifically, the model was sensitive to reasonably possible changes to significant assumptions, which have a </w:t>
      </w:r>
      <w:r>
        <w:rPr>
          <w:rFonts w:eastAsia="Times New Roman"/>
          <w:color w:val="000000"/>
          <w:sz w:val="20"/>
          <w:szCs w:val="20"/>
        </w:rPr>
        <w:t>significant effect on the determination of fair value of the financing arrangement obligation. The significant assumptions include market rental rates, discount rates, and terminal capitalization rates.</w:t>
      </w:r>
    </w:p>
    <w:p w:rsidR="00000000" w:rsidRDefault="00D10627">
      <w:pPr>
        <w:divId w:val="1340617798"/>
        <w:rPr>
          <w:rFonts w:eastAsia="Times New Roman"/>
        </w:rPr>
      </w:pPr>
      <w:r>
        <w:rPr>
          <w:rFonts w:eastAsia="Times New Roman"/>
          <w:color w:val="000000"/>
          <w:sz w:val="20"/>
          <w:szCs w:val="20"/>
        </w:rPr>
        <w:t>The following are the primary procedures we performed</w:t>
      </w:r>
      <w:r>
        <w:rPr>
          <w:rFonts w:eastAsia="Times New Roman"/>
          <w:color w:val="000000"/>
          <w:sz w:val="20"/>
          <w:szCs w:val="20"/>
        </w:rPr>
        <w:t xml:space="preserve"> to address this critical audit matter. We evaluated the design and tested the operating effectiveness of certain internal controls over the Company’s fair value determination process for the financing arrangement obligation and specifically the developmen</w:t>
      </w:r>
      <w:r>
        <w:rPr>
          <w:rFonts w:eastAsia="Times New Roman"/>
          <w:color w:val="000000"/>
          <w:sz w:val="20"/>
          <w:szCs w:val="20"/>
        </w:rPr>
        <w:t>t of the significant assumptions. We involved valuation professionals with specialized skills and knowledge who assisted in evaluating the Company’s significant assumptions used in the discounted cash flow model. The valuation professionals independently d</w:t>
      </w:r>
      <w:r>
        <w:rPr>
          <w:rFonts w:eastAsia="Times New Roman"/>
          <w:color w:val="000000"/>
          <w:sz w:val="20"/>
          <w:szCs w:val="20"/>
        </w:rPr>
        <w:t xml:space="preserve">eveloped a range of the market rental rates, discount rates, and terminal capitalization rates using publicly available market data for comparable properties and geographic regions in which Chandler Fashion Center and Freehold Raceway Mall are located and </w:t>
      </w:r>
      <w:r>
        <w:rPr>
          <w:rFonts w:eastAsia="Times New Roman"/>
          <w:color w:val="000000"/>
          <w:sz w:val="20"/>
          <w:szCs w:val="20"/>
        </w:rPr>
        <w:t>compared the rates to those used by the Company.</w:t>
      </w:r>
    </w:p>
    <w:p w:rsidR="00000000" w:rsidRDefault="00D10627">
      <w:pPr>
        <w:divId w:val="2114012568"/>
        <w:rPr>
          <w:rFonts w:eastAsia="Times New Roman"/>
        </w:rPr>
      </w:pPr>
      <w:r>
        <w:rPr>
          <w:rFonts w:eastAsia="Times New Roman"/>
          <w:i/>
          <w:iCs/>
          <w:color w:val="000000"/>
          <w:sz w:val="20"/>
          <w:szCs w:val="20"/>
        </w:rPr>
        <w:t>Evaluation of the fair value of Fashion District Philadelphia upon consolidation</w:t>
      </w:r>
    </w:p>
    <w:p w:rsidR="00000000" w:rsidRDefault="00D10627">
      <w:pPr>
        <w:divId w:val="1645694331"/>
        <w:rPr>
          <w:rFonts w:eastAsia="Times New Roman"/>
        </w:rPr>
      </w:pPr>
      <w:r>
        <w:rPr>
          <w:rFonts w:eastAsia="Times New Roman"/>
          <w:color w:val="000000"/>
          <w:sz w:val="20"/>
          <w:szCs w:val="20"/>
        </w:rPr>
        <w:t>As discussed in Notes 2, 4 and 16 to the consolidated financial statements, the Company’s joint venture in Fashion District Philadelphia was restructured. As a result of the restructuring, Fashion District Philadelphia was determined to be a variable inter</w:t>
      </w:r>
      <w:r>
        <w:rPr>
          <w:rFonts w:eastAsia="Times New Roman"/>
          <w:color w:val="000000"/>
          <w:sz w:val="20"/>
          <w:szCs w:val="20"/>
        </w:rPr>
        <w:t>est entity and the Company was determined to be its primary beneficiary. Accordingly, the Company consolidated Fashion District Philadelphia at fair value on December 10, 2020 and recorded a loss of $163 million. The fair value of Fashion District Philadel</w:t>
      </w:r>
      <w:r>
        <w:rPr>
          <w:rFonts w:eastAsia="Times New Roman"/>
          <w:color w:val="000000"/>
          <w:sz w:val="20"/>
          <w:szCs w:val="20"/>
        </w:rPr>
        <w:t>phia was estimated using a discounted cash flow model.</w:t>
      </w:r>
    </w:p>
    <w:p w:rsidR="00000000" w:rsidRDefault="00D10627">
      <w:pPr>
        <w:divId w:val="256450809"/>
        <w:rPr>
          <w:rFonts w:eastAsia="Times New Roman"/>
        </w:rPr>
      </w:pPr>
      <w:r>
        <w:rPr>
          <w:rFonts w:eastAsia="Times New Roman"/>
          <w:color w:val="000000"/>
          <w:sz w:val="20"/>
          <w:szCs w:val="20"/>
        </w:rPr>
        <w:t>We identified the evaluation of the measurement of the fair value of Fashion District Philadelphia upon consolidation as a critical audit matter. A high degree of subjectivity was required in evaluatin</w:t>
      </w:r>
      <w:r>
        <w:rPr>
          <w:rFonts w:eastAsia="Times New Roman"/>
          <w:color w:val="000000"/>
          <w:sz w:val="20"/>
          <w:szCs w:val="20"/>
        </w:rPr>
        <w:t>g the discounted cash flow model used to fair value Fashion District Philadelphia. Specifically, the model was sensitive to reasonably possible changes to significant assumptions, including market rental rates, the discount rate, and the terminal capitaliz</w:t>
      </w:r>
      <w:r>
        <w:rPr>
          <w:rFonts w:eastAsia="Times New Roman"/>
          <w:color w:val="000000"/>
          <w:sz w:val="20"/>
          <w:szCs w:val="20"/>
        </w:rPr>
        <w:t>ation rate.</w:t>
      </w:r>
    </w:p>
    <w:p w:rsidR="00000000" w:rsidRDefault="00D10627">
      <w:pPr>
        <w:divId w:val="2142377964"/>
        <w:rPr>
          <w:rFonts w:eastAsia="Times New Roman"/>
        </w:rPr>
      </w:pPr>
    </w:p>
    <w:p w:rsidR="00000000" w:rsidRDefault="00D10627">
      <w:pPr>
        <w:divId w:val="1398436135"/>
        <w:rPr>
          <w:rFonts w:eastAsia="Times New Roman"/>
        </w:rPr>
      </w:pPr>
    </w:p>
    <w:p w:rsidR="00000000" w:rsidRDefault="00D10627">
      <w:pPr>
        <w:divId w:val="280694223"/>
        <w:rPr>
          <w:rFonts w:eastAsia="Times New Roman"/>
        </w:rPr>
      </w:pPr>
    </w:p>
    <w:p w:rsidR="00000000" w:rsidRDefault="00D10627">
      <w:pPr>
        <w:divId w:val="1358392518"/>
        <w:rPr>
          <w:rFonts w:eastAsia="Times New Roman"/>
        </w:rPr>
      </w:pPr>
    </w:p>
    <w:p w:rsidR="00000000" w:rsidRDefault="00D10627">
      <w:pPr>
        <w:divId w:val="72435182"/>
        <w:rPr>
          <w:rFonts w:eastAsia="Times New Roman"/>
        </w:rPr>
      </w:pPr>
    </w:p>
    <w:p w:rsidR="00000000" w:rsidRDefault="00D10627">
      <w:pPr>
        <w:jc w:val="center"/>
        <w:divId w:val="1176532722"/>
        <w:rPr>
          <w:rFonts w:eastAsia="Times New Roman"/>
        </w:rPr>
      </w:pPr>
      <w:r>
        <w:rPr>
          <w:rFonts w:eastAsia="Times New Roman"/>
          <w:color w:val="000000"/>
          <w:sz w:val="20"/>
          <w:szCs w:val="20"/>
        </w:rPr>
        <w:t>65</w:t>
      </w:r>
    </w:p>
    <w:p w:rsidR="00000000" w:rsidRDefault="00D10627">
      <w:pPr>
        <w:rPr>
          <w:rFonts w:eastAsia="Times New Roman"/>
        </w:rPr>
      </w:pPr>
      <w:r>
        <w:rPr>
          <w:rFonts w:eastAsia="Times New Roman"/>
        </w:rPr>
        <w:pict>
          <v:rect id="_x0000_i1090" style="width:0;height:1.5pt" o:hralign="center" o:hrstd="t" o:hr="t" fillcolor="#a0a0a0" stroked="f"/>
        </w:pict>
      </w:r>
    </w:p>
    <w:p w:rsidR="00000000" w:rsidRDefault="00D10627">
      <w:pPr>
        <w:divId w:val="1825926470"/>
        <w:rPr>
          <w:rFonts w:eastAsia="Times New Roman"/>
        </w:rPr>
      </w:pPr>
    </w:p>
    <w:p w:rsidR="00000000" w:rsidRDefault="00D10627">
      <w:pPr>
        <w:divId w:val="1830710125"/>
        <w:rPr>
          <w:rFonts w:eastAsia="Times New Roman"/>
        </w:rPr>
      </w:pPr>
      <w:r>
        <w:rPr>
          <w:rFonts w:eastAsia="Times New Roman"/>
          <w:color w:val="000000"/>
          <w:sz w:val="20"/>
          <w:szCs w:val="20"/>
        </w:rPr>
        <w:t>The following are the primary procedures we performed to address this critical audit matter. We evaluated the design and tested the operating effectiveness of certain internal controls over th</w:t>
      </w:r>
      <w:r>
        <w:rPr>
          <w:rFonts w:eastAsia="Times New Roman"/>
          <w:color w:val="000000"/>
          <w:sz w:val="20"/>
          <w:szCs w:val="20"/>
        </w:rPr>
        <w:t>e Company’s fair value determination process for the Fashion District Philadelphia upon consolidation and specifically the development of the significant assumptions. We involved valuation professionals with specialized skills and knowledge who assisted in</w:t>
      </w:r>
      <w:r>
        <w:rPr>
          <w:rFonts w:eastAsia="Times New Roman"/>
          <w:color w:val="000000"/>
          <w:sz w:val="20"/>
          <w:szCs w:val="20"/>
        </w:rPr>
        <w:t xml:space="preserve"> evaluating the Company’s significant assumptions used in the discounted cash flow model. The valuation professionals independently developed a range of the market rental rates, discount rate, and the terminal capitalization rate using publicly available m</w:t>
      </w:r>
      <w:r>
        <w:rPr>
          <w:rFonts w:eastAsia="Times New Roman"/>
          <w:color w:val="000000"/>
          <w:sz w:val="20"/>
          <w:szCs w:val="20"/>
        </w:rPr>
        <w:t>arket data for comparable properties and geographic region in which Fashion District Philadelphia is located and compared the rates to those used by the Company.</w:t>
      </w:r>
    </w:p>
    <w:p w:rsidR="00000000" w:rsidRDefault="00D10627">
      <w:pPr>
        <w:ind w:firstLine="495"/>
        <w:divId w:val="1797941547"/>
        <w:rPr>
          <w:rFonts w:eastAsia="Times New Roman"/>
        </w:rPr>
      </w:pPr>
    </w:p>
    <w:p w:rsidR="00000000" w:rsidRDefault="00D10627">
      <w:pPr>
        <w:divId w:val="1212228991"/>
        <w:rPr>
          <w:rFonts w:eastAsia="Times New Roman"/>
        </w:rPr>
      </w:pPr>
      <w:r>
        <w:rPr>
          <w:rFonts w:eastAsia="Times New Roman"/>
          <w:color w:val="000000"/>
          <w:sz w:val="20"/>
          <w:szCs w:val="20"/>
        </w:rPr>
        <w:t>/s/ KPMG LLP</w:t>
      </w:r>
    </w:p>
    <w:p w:rsidR="00000000" w:rsidRDefault="00D10627">
      <w:pPr>
        <w:divId w:val="2050347"/>
        <w:rPr>
          <w:rFonts w:eastAsia="Times New Roman"/>
        </w:rPr>
      </w:pPr>
      <w:r>
        <w:rPr>
          <w:rFonts w:eastAsia="Times New Roman"/>
          <w:color w:val="000000"/>
          <w:sz w:val="20"/>
          <w:szCs w:val="20"/>
        </w:rPr>
        <w:t>We have served as the Company’s auditor since 2010</w:t>
      </w:r>
    </w:p>
    <w:p w:rsidR="00000000" w:rsidRDefault="00D10627">
      <w:pPr>
        <w:divId w:val="233666507"/>
        <w:rPr>
          <w:rFonts w:eastAsia="Times New Roman"/>
        </w:rPr>
      </w:pPr>
      <w:r>
        <w:rPr>
          <w:rFonts w:eastAsia="Times New Roman"/>
          <w:color w:val="000000"/>
          <w:sz w:val="20"/>
          <w:szCs w:val="20"/>
        </w:rPr>
        <w:t xml:space="preserve">Los Angeles, California </w:t>
      </w:r>
    </w:p>
    <w:p w:rsidR="00000000" w:rsidRDefault="00D10627">
      <w:pPr>
        <w:divId w:val="1409423140"/>
        <w:rPr>
          <w:rFonts w:eastAsia="Times New Roman"/>
        </w:rPr>
      </w:pPr>
      <w:r>
        <w:rPr>
          <w:rFonts w:eastAsia="Times New Roman"/>
          <w:color w:val="000000"/>
          <w:sz w:val="20"/>
          <w:szCs w:val="20"/>
        </w:rPr>
        <w:t>Feb</w:t>
      </w:r>
      <w:r>
        <w:rPr>
          <w:rFonts w:eastAsia="Times New Roman"/>
          <w:color w:val="000000"/>
          <w:sz w:val="20"/>
          <w:szCs w:val="20"/>
        </w:rPr>
        <w:t xml:space="preserve">ruary 24, 2021 </w:t>
      </w:r>
    </w:p>
    <w:p w:rsidR="00000000" w:rsidRDefault="00D10627">
      <w:pPr>
        <w:jc w:val="center"/>
        <w:divId w:val="1414351717"/>
        <w:rPr>
          <w:rFonts w:eastAsia="Times New Roman"/>
        </w:rPr>
      </w:pPr>
      <w:r>
        <w:rPr>
          <w:rFonts w:eastAsia="Times New Roman"/>
          <w:color w:val="000000"/>
          <w:sz w:val="20"/>
          <w:szCs w:val="20"/>
        </w:rPr>
        <w:t>66</w:t>
      </w:r>
    </w:p>
    <w:p w:rsidR="00000000" w:rsidRDefault="00D10627">
      <w:pPr>
        <w:rPr>
          <w:rFonts w:eastAsia="Times New Roman"/>
        </w:rPr>
      </w:pPr>
      <w:r>
        <w:rPr>
          <w:rFonts w:eastAsia="Times New Roman"/>
        </w:rPr>
        <w:pict>
          <v:rect id="_x0000_i1091" style="width:0;height:1.5pt" o:hralign="center" o:hrstd="t" o:hr="t" fillcolor="#a0a0a0" stroked="f"/>
        </w:pict>
      </w:r>
    </w:p>
    <w:p w:rsidR="00000000" w:rsidRDefault="00D10627">
      <w:pPr>
        <w:divId w:val="1597253541"/>
        <w:rPr>
          <w:rFonts w:eastAsia="Times New Roman"/>
        </w:rPr>
      </w:pPr>
    </w:p>
    <w:p w:rsidR="00000000" w:rsidRDefault="00D10627">
      <w:pPr>
        <w:jc w:val="center"/>
        <w:divId w:val="28186871"/>
        <w:rPr>
          <w:rFonts w:eastAsia="Times New Roman"/>
        </w:rPr>
      </w:pPr>
      <w:r>
        <w:rPr>
          <w:rFonts w:eastAsia="Times New Roman"/>
          <w:b/>
          <w:bCs/>
          <w:color w:val="000000"/>
          <w:sz w:val="20"/>
          <w:szCs w:val="20"/>
        </w:rPr>
        <w:t>THE MACERICH COMPANY</w:t>
      </w:r>
    </w:p>
    <w:p w:rsidR="00000000" w:rsidRDefault="00D10627">
      <w:pPr>
        <w:jc w:val="center"/>
        <w:divId w:val="1184587063"/>
        <w:rPr>
          <w:rFonts w:eastAsia="Times New Roman"/>
        </w:rPr>
      </w:pPr>
      <w:r>
        <w:rPr>
          <w:rFonts w:eastAsia="Times New Roman"/>
          <w:b/>
          <w:bCs/>
          <w:color w:val="000000"/>
          <w:sz w:val="20"/>
          <w:szCs w:val="20"/>
        </w:rPr>
        <w:t>CONSOLIDATED BALANCE SHEETS</w:t>
      </w:r>
    </w:p>
    <w:p w:rsidR="00000000" w:rsidRDefault="00D10627">
      <w:pPr>
        <w:jc w:val="center"/>
        <w:divId w:val="658534671"/>
        <w:rPr>
          <w:rFonts w:eastAsia="Times New Roman"/>
        </w:rPr>
      </w:pPr>
      <w:r>
        <w:rPr>
          <w:rFonts w:eastAsia="Times New Roman"/>
          <w:b/>
          <w:bCs/>
          <w:color w:val="000000"/>
          <w:sz w:val="20"/>
          <w:szCs w:val="20"/>
        </w:rPr>
        <w:t>(Dollars in thousands, except par value)</w:t>
      </w:r>
    </w:p>
    <w:p w:rsidR="00000000" w:rsidRDefault="00D10627">
      <w:pPr>
        <w:jc w:val="center"/>
        <w:divId w:val="1684429650"/>
        <w:rPr>
          <w:rFonts w:eastAsia="Times New Roman"/>
        </w:rPr>
      </w:pPr>
    </w:p>
    <w:tbl>
      <w:tblPr>
        <w:tblW w:w="4766" w:type="pct"/>
        <w:jc w:val="center"/>
        <w:tblCellMar>
          <w:top w:w="15" w:type="dxa"/>
          <w:left w:w="15" w:type="dxa"/>
          <w:bottom w:w="15" w:type="dxa"/>
          <w:right w:w="15" w:type="dxa"/>
        </w:tblCellMar>
        <w:tblLook w:val="04A0" w:firstRow="1" w:lastRow="0" w:firstColumn="1" w:lastColumn="0" w:noHBand="0" w:noVBand="1"/>
      </w:tblPr>
      <w:tblGrid>
        <w:gridCol w:w="43"/>
        <w:gridCol w:w="5601"/>
        <w:gridCol w:w="42"/>
        <w:gridCol w:w="120"/>
        <w:gridCol w:w="924"/>
        <w:gridCol w:w="36"/>
        <w:gridCol w:w="36"/>
        <w:gridCol w:w="36"/>
        <w:gridCol w:w="36"/>
        <w:gridCol w:w="120"/>
        <w:gridCol w:w="887"/>
        <w:gridCol w:w="36"/>
      </w:tblGrid>
      <w:tr w:rsidR="00000000">
        <w:trPr>
          <w:divId w:val="19283955"/>
          <w:jc w:val="center"/>
        </w:trPr>
        <w:tc>
          <w:tcPr>
            <w:tcW w:w="50" w:type="pct"/>
            <w:vAlign w:val="center"/>
            <w:hideMark/>
          </w:tcPr>
          <w:p w:rsidR="00000000" w:rsidRDefault="00D10627">
            <w:pPr>
              <w:jc w:val="center"/>
              <w:rPr>
                <w:rFonts w:eastAsia="Times New Roman"/>
              </w:rPr>
            </w:pPr>
          </w:p>
        </w:tc>
        <w:tc>
          <w:tcPr>
            <w:tcW w:w="357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1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1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928395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December 31,</w:t>
            </w:r>
          </w:p>
        </w:tc>
      </w:tr>
      <w:tr w:rsidR="00000000">
        <w:trPr>
          <w:divId w:val="1928395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6,694,579 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6,643,513 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14,211 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239,194 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144,035 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118,355 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148,087 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306,959 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277,866 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1,612 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6,157 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1,340,647 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1,519,697 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9,184,005 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8,853,571 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4,560,810 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4,392,599 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1,477,540 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817,377 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68,825 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51,027 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90,216 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114,201 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298,594 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265,595 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108,381 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107,902 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Financing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134,379 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273,900 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6,738,745 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6,022,601 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9283955"/>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Stockholders' equity:</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92839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divId w:val="17238831"/>
              <w:rPr>
                <w:rFonts w:eastAsia="Times New Roman"/>
              </w:rPr>
            </w:pPr>
            <w:r>
              <w:rPr>
                <w:rFonts w:eastAsia="Times New Roman"/>
                <w:color w:val="000000"/>
                <w:sz w:val="20"/>
                <w:szCs w:val="20"/>
              </w:rPr>
              <w:t xml:space="preserve">Common stock, $0.01 par value, </w:t>
            </w:r>
            <w:r>
              <w:rPr>
                <w:rFonts w:eastAsia="Times New Roman"/>
                <w:color w:val="000000"/>
                <w:sz w:val="20"/>
                <w:szCs w:val="20"/>
              </w:rPr>
              <w:t>250,000,000 shares authorized, 149,770,575</w:t>
            </w:r>
          </w:p>
          <w:p w:rsidR="00000000" w:rsidRDefault="00D10627">
            <w:pPr>
              <w:divId w:val="610744081"/>
              <w:rPr>
                <w:rFonts w:eastAsia="Times New Roman"/>
              </w:rPr>
            </w:pPr>
            <w:r>
              <w:rPr>
                <w:rFonts w:eastAsia="Times New Roman"/>
                <w:color w:val="000000"/>
                <w:sz w:val="20"/>
                <w:szCs w:val="20"/>
              </w:rPr>
              <w:t> and 141,407,650 shares issued and outstanding at December 31, 2020</w:t>
            </w:r>
          </w:p>
          <w:p w:rsidR="00000000" w:rsidRDefault="00D10627">
            <w:pPr>
              <w:divId w:val="725639597"/>
              <w:rPr>
                <w:rFonts w:eastAsia="Times New Roman"/>
              </w:rPr>
            </w:pPr>
            <w:r>
              <w:rPr>
                <w:rFonts w:eastAsia="Times New Roman"/>
                <w:color w:val="000000"/>
                <w:sz w:val="20"/>
                <w:szCs w:val="20"/>
              </w:rPr>
              <w:t> and 2019, respectively</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4,603,378 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4,583,911 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w:t>
            </w:r>
            <w:r>
              <w:rPr>
                <w:rFonts w:eastAsia="Times New Roman"/>
                <w:color w:val="000000"/>
                <w:sz w:val="20"/>
                <w:szCs w:val="20"/>
              </w:rPr>
              <w:t>2,339,619)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(1,944,012)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(8,208)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(9,051)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188,211 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198,708 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CCEE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9283955"/>
          <w:jc w:val="center"/>
        </w:trPr>
        <w:tc>
          <w:tcPr>
            <w:tcW w:w="0" w:type="auto"/>
            <w:gridSpan w:val="3"/>
            <w:shd w:val="clear" w:color="auto" w:fill="FFFF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9,184,005 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8,853,571 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360"/>
        <w:divId w:val="2049445955"/>
        <w:rPr>
          <w:rFonts w:eastAsia="Times New Roman"/>
        </w:rPr>
      </w:pPr>
      <w:r>
        <w:rPr>
          <w:rFonts w:eastAsia="Times New Roman"/>
          <w:color w:val="000000"/>
          <w:sz w:val="20"/>
          <w:szCs w:val="20"/>
        </w:rPr>
        <w:t>   </w:t>
      </w:r>
    </w:p>
    <w:p w:rsidR="00000000" w:rsidRDefault="00D10627">
      <w:pPr>
        <w:jc w:val="center"/>
        <w:divId w:val="2011133689"/>
        <w:rPr>
          <w:rFonts w:eastAsia="Times New Roman"/>
        </w:rPr>
      </w:pPr>
      <w:r>
        <w:rPr>
          <w:rFonts w:eastAsia="Times New Roman"/>
          <w:color w:val="000000"/>
          <w:sz w:val="20"/>
          <w:szCs w:val="20"/>
        </w:rPr>
        <w:t>The accompanying notes are an integral part of these consolidated financial statements.</w:t>
      </w:r>
    </w:p>
    <w:p w:rsidR="00000000" w:rsidRDefault="00D10627">
      <w:pPr>
        <w:jc w:val="center"/>
        <w:divId w:val="1671057487"/>
        <w:rPr>
          <w:rFonts w:eastAsia="Times New Roman"/>
        </w:rPr>
      </w:pPr>
      <w:r>
        <w:rPr>
          <w:rFonts w:eastAsia="Times New Roman"/>
          <w:color w:val="000000"/>
          <w:sz w:val="20"/>
          <w:szCs w:val="20"/>
        </w:rPr>
        <w:t>67</w:t>
      </w:r>
    </w:p>
    <w:p w:rsidR="00000000" w:rsidRDefault="00D10627">
      <w:pPr>
        <w:rPr>
          <w:rFonts w:eastAsia="Times New Roman"/>
        </w:rPr>
      </w:pPr>
      <w:r>
        <w:rPr>
          <w:rFonts w:eastAsia="Times New Roman"/>
        </w:rPr>
        <w:pict>
          <v:rect id="_x0000_i1092" style="width:0;height:1.5pt" o:hralign="center" o:hrstd="t" o:hr="t" fillcolor="#a0a0a0" stroked="f"/>
        </w:pict>
      </w:r>
    </w:p>
    <w:p w:rsidR="00000000" w:rsidRDefault="00D10627">
      <w:pPr>
        <w:divId w:val="1608850579"/>
        <w:rPr>
          <w:rFonts w:eastAsia="Times New Roman"/>
        </w:rPr>
      </w:pPr>
    </w:p>
    <w:p w:rsidR="00000000" w:rsidRDefault="00D10627">
      <w:pPr>
        <w:jc w:val="center"/>
        <w:divId w:val="1809084270"/>
        <w:rPr>
          <w:rFonts w:eastAsia="Times New Roman"/>
        </w:rPr>
      </w:pPr>
      <w:r>
        <w:rPr>
          <w:rFonts w:eastAsia="Times New Roman"/>
          <w:b/>
          <w:bCs/>
          <w:color w:val="000000"/>
          <w:sz w:val="20"/>
          <w:szCs w:val="20"/>
        </w:rPr>
        <w:t>THE MACERICH COMPANY</w:t>
      </w:r>
    </w:p>
    <w:p w:rsidR="00000000" w:rsidRDefault="00D10627">
      <w:pPr>
        <w:jc w:val="center"/>
        <w:divId w:val="2067414990"/>
        <w:rPr>
          <w:rFonts w:eastAsia="Times New Roman"/>
        </w:rPr>
      </w:pPr>
      <w:r>
        <w:rPr>
          <w:rFonts w:eastAsia="Times New Roman"/>
          <w:b/>
          <w:bCs/>
          <w:color w:val="000000"/>
          <w:sz w:val="20"/>
          <w:szCs w:val="20"/>
        </w:rPr>
        <w:t>CONSOLIDATED STATEMENTS OF OPERATIONS</w:t>
      </w:r>
    </w:p>
    <w:p w:rsidR="00000000" w:rsidRDefault="00D10627">
      <w:pPr>
        <w:jc w:val="center"/>
        <w:divId w:val="1598051631"/>
        <w:rPr>
          <w:rFonts w:eastAsia="Times New Roman"/>
        </w:rPr>
      </w:pPr>
      <w:r>
        <w:rPr>
          <w:rFonts w:eastAsia="Times New Roman"/>
          <w:b/>
          <w:bCs/>
          <w:color w:val="000000"/>
          <w:sz w:val="20"/>
          <w:szCs w:val="20"/>
        </w:rPr>
        <w:t>(Dollars in thousands, except per share amounts)</w:t>
      </w:r>
    </w:p>
    <w:p w:rsidR="00000000" w:rsidRDefault="00D10627">
      <w:pPr>
        <w:jc w:val="center"/>
        <w:divId w:val="88163934"/>
        <w:rPr>
          <w:rFonts w:eastAsia="Times New Roman"/>
        </w:rPr>
      </w:pPr>
    </w:p>
    <w:tbl>
      <w:tblPr>
        <w:tblW w:w="4795" w:type="pct"/>
        <w:jc w:val="center"/>
        <w:tblCellMar>
          <w:top w:w="15" w:type="dxa"/>
          <w:left w:w="15" w:type="dxa"/>
          <w:bottom w:w="15" w:type="dxa"/>
          <w:right w:w="15" w:type="dxa"/>
        </w:tblCellMar>
        <w:tblLook w:val="04A0" w:firstRow="1" w:lastRow="0" w:firstColumn="1" w:lastColumn="0" w:noHBand="0" w:noVBand="1"/>
      </w:tblPr>
      <w:tblGrid>
        <w:gridCol w:w="40"/>
        <w:gridCol w:w="4916"/>
        <w:gridCol w:w="39"/>
        <w:gridCol w:w="101"/>
        <w:gridCol w:w="781"/>
        <w:gridCol w:w="36"/>
        <w:gridCol w:w="36"/>
        <w:gridCol w:w="36"/>
        <w:gridCol w:w="36"/>
        <w:gridCol w:w="101"/>
        <w:gridCol w:w="781"/>
        <w:gridCol w:w="36"/>
        <w:gridCol w:w="36"/>
        <w:gridCol w:w="36"/>
        <w:gridCol w:w="36"/>
        <w:gridCol w:w="101"/>
        <w:gridCol w:w="781"/>
        <w:gridCol w:w="36"/>
      </w:tblGrid>
      <w:tr w:rsidR="00000000">
        <w:trPr>
          <w:divId w:val="240263488"/>
          <w:jc w:val="center"/>
        </w:trPr>
        <w:tc>
          <w:tcPr>
            <w:tcW w:w="50" w:type="pct"/>
            <w:vAlign w:val="center"/>
            <w:hideMark/>
          </w:tcPr>
          <w:p w:rsidR="00000000" w:rsidRDefault="00D10627">
            <w:pPr>
              <w:jc w:val="center"/>
              <w:rPr>
                <w:rFonts w:eastAsia="Times New Roman"/>
              </w:rPr>
            </w:pPr>
          </w:p>
        </w:tc>
        <w:tc>
          <w:tcPr>
            <w:tcW w:w="319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40263488"/>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For The Years Ended December 31,</w:t>
            </w:r>
          </w:p>
        </w:tc>
      </w:tr>
      <w:tr w:rsidR="00000000">
        <w:trPr>
          <w:divId w:val="240263488"/>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24026348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740,323 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858,874 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883,996 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22,242 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27,879 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32,875 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Management Companies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23,461 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40,709 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43,480 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786,026 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927,462 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960,351 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24026348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257,212 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271,547 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277,470 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expense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25,191 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29,611 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11,624 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65,576 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66,795 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91,910 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30,339 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22,634 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24,160 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Costs related to shareholder activism</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19,369 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319,619 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330,726 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327,436 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697,937 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721,313 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751,969 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Interest (income) expense: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240263488"/>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Related parties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(135,281)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(62,517)</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6,883 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210,831 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200,771 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176,079 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138,254 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182,962 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773,487 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859,918 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934,931 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Equity in (loss) income of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(27,038)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48,508 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71,773 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4026348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Income tax benefit (expense)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(1,589)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remeasurement of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(163,298)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sale or write down of assets, net</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(68,112)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(11,909)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(31,825)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(245,462)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102,554 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68,972 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(15,259)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8,952 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 attributable to the Company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(230,203)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Earnings per common share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0.68 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(1.58)</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0.68 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0.42 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24026348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Basic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146,232,000 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141,340,000 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141,142,000 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40263488"/>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146,232,000 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141,340,000 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141,144,000 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360"/>
        <w:jc w:val="center"/>
        <w:divId w:val="409892384"/>
        <w:rPr>
          <w:rFonts w:eastAsia="Times New Roman"/>
        </w:rPr>
      </w:pPr>
      <w:r>
        <w:rPr>
          <w:rFonts w:eastAsia="Times New Roman"/>
          <w:color w:val="000000"/>
          <w:sz w:val="20"/>
          <w:szCs w:val="20"/>
        </w:rPr>
        <w:t>   The accompanying notes are an integral part of these consolidated financial statements.</w:t>
      </w:r>
    </w:p>
    <w:p w:rsidR="00000000" w:rsidRDefault="00D10627">
      <w:pPr>
        <w:jc w:val="center"/>
        <w:divId w:val="1670601450"/>
        <w:rPr>
          <w:rFonts w:eastAsia="Times New Roman"/>
        </w:rPr>
      </w:pPr>
      <w:r>
        <w:rPr>
          <w:rFonts w:eastAsia="Times New Roman"/>
          <w:color w:val="000000"/>
          <w:sz w:val="20"/>
          <w:szCs w:val="20"/>
        </w:rPr>
        <w:t>68</w:t>
      </w:r>
    </w:p>
    <w:p w:rsidR="00000000" w:rsidRDefault="00D10627">
      <w:pPr>
        <w:rPr>
          <w:rFonts w:eastAsia="Times New Roman"/>
        </w:rPr>
      </w:pPr>
      <w:r>
        <w:rPr>
          <w:rFonts w:eastAsia="Times New Roman"/>
        </w:rPr>
        <w:pict>
          <v:rect id="_x0000_i1093" style="width:0;height:1.5pt" o:hralign="center" o:hrstd="t" o:hr="t" fillcolor="#a0a0a0" stroked="f"/>
        </w:pict>
      </w:r>
    </w:p>
    <w:p w:rsidR="00000000" w:rsidRDefault="00D10627">
      <w:pPr>
        <w:divId w:val="202330696"/>
        <w:rPr>
          <w:rFonts w:eastAsia="Times New Roman"/>
        </w:rPr>
      </w:pPr>
    </w:p>
    <w:p w:rsidR="00000000" w:rsidRDefault="00D10627">
      <w:pPr>
        <w:jc w:val="center"/>
        <w:divId w:val="161356507"/>
        <w:rPr>
          <w:rFonts w:eastAsia="Times New Roman"/>
        </w:rPr>
      </w:pPr>
      <w:r>
        <w:rPr>
          <w:rFonts w:eastAsia="Times New Roman"/>
          <w:b/>
          <w:bCs/>
          <w:color w:val="000000"/>
          <w:sz w:val="20"/>
          <w:szCs w:val="20"/>
        </w:rPr>
        <w:t>THE MACERICH COMPANY</w:t>
      </w:r>
    </w:p>
    <w:p w:rsidR="00000000" w:rsidRDefault="00D10627">
      <w:pPr>
        <w:jc w:val="center"/>
        <w:divId w:val="1247037857"/>
        <w:rPr>
          <w:rFonts w:eastAsia="Times New Roman"/>
        </w:rPr>
      </w:pPr>
      <w:r>
        <w:rPr>
          <w:rFonts w:eastAsia="Times New Roman"/>
          <w:b/>
          <w:bCs/>
          <w:color w:val="000000"/>
          <w:sz w:val="20"/>
          <w:szCs w:val="20"/>
        </w:rPr>
        <w:t>CONSOLIDATED STATEMENTS OF COMPREHENSIVE (LOSS) INCOME</w:t>
      </w:r>
    </w:p>
    <w:p w:rsidR="00000000" w:rsidRDefault="00D10627">
      <w:pPr>
        <w:jc w:val="center"/>
        <w:divId w:val="872496745"/>
        <w:rPr>
          <w:rFonts w:eastAsia="Times New Roman"/>
        </w:rPr>
      </w:pPr>
      <w:r>
        <w:rPr>
          <w:rFonts w:eastAsia="Times New Roman"/>
          <w:b/>
          <w:bCs/>
          <w:color w:val="000000"/>
          <w:sz w:val="20"/>
          <w:szCs w:val="20"/>
        </w:rPr>
        <w:t>(Dollars in thousands)</w:t>
      </w:r>
    </w:p>
    <w:p w:rsidR="00000000" w:rsidRDefault="00D10627">
      <w:pPr>
        <w:jc w:val="center"/>
        <w:divId w:val="1616474395"/>
        <w:rPr>
          <w:rFonts w:eastAsia="Times New Roman"/>
        </w:rPr>
      </w:pPr>
    </w:p>
    <w:tbl>
      <w:tblPr>
        <w:tblW w:w="4795" w:type="pct"/>
        <w:jc w:val="center"/>
        <w:tblCellMar>
          <w:top w:w="15" w:type="dxa"/>
          <w:left w:w="15" w:type="dxa"/>
          <w:bottom w:w="15" w:type="dxa"/>
          <w:right w:w="15" w:type="dxa"/>
        </w:tblCellMar>
        <w:tblLook w:val="04A0" w:firstRow="1" w:lastRow="0" w:firstColumn="1" w:lastColumn="0" w:noHBand="0" w:noVBand="1"/>
      </w:tblPr>
      <w:tblGrid>
        <w:gridCol w:w="39"/>
        <w:gridCol w:w="5057"/>
        <w:gridCol w:w="38"/>
        <w:gridCol w:w="100"/>
        <w:gridCol w:w="757"/>
        <w:gridCol w:w="36"/>
        <w:gridCol w:w="36"/>
        <w:gridCol w:w="36"/>
        <w:gridCol w:w="36"/>
        <w:gridCol w:w="100"/>
        <w:gridCol w:w="725"/>
        <w:gridCol w:w="36"/>
        <w:gridCol w:w="36"/>
        <w:gridCol w:w="36"/>
        <w:gridCol w:w="36"/>
        <w:gridCol w:w="100"/>
        <w:gridCol w:w="725"/>
        <w:gridCol w:w="36"/>
      </w:tblGrid>
      <w:tr w:rsidR="00000000">
        <w:trPr>
          <w:divId w:val="1893692252"/>
          <w:jc w:val="center"/>
        </w:trPr>
        <w:tc>
          <w:tcPr>
            <w:tcW w:w="50" w:type="pct"/>
            <w:vAlign w:val="center"/>
            <w:hideMark/>
          </w:tcPr>
          <w:p w:rsidR="00000000" w:rsidRDefault="00D10627">
            <w:pPr>
              <w:jc w:val="center"/>
              <w:rPr>
                <w:rFonts w:eastAsia="Times New Roman"/>
              </w:rPr>
            </w:pPr>
          </w:p>
        </w:tc>
        <w:tc>
          <w:tcPr>
            <w:tcW w:w="319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893692252"/>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For The Years Ended December 31,</w:t>
            </w:r>
          </w:p>
        </w:tc>
      </w:tr>
      <w:tr w:rsidR="00000000">
        <w:trPr>
          <w:divId w:val="1893692252"/>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189369225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(245,462)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93692252"/>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893692252"/>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(4,585)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(4,424)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93692252"/>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(244,619)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97,969 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93692252"/>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(15,259)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8,952 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93692252"/>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Comprehensive (loss) income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(229,360)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92,235 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55,596 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360"/>
        <w:jc w:val="center"/>
        <w:divId w:val="857810255"/>
        <w:rPr>
          <w:rFonts w:eastAsia="Times New Roman"/>
        </w:rPr>
      </w:pPr>
      <w:r>
        <w:rPr>
          <w:rFonts w:eastAsia="Times New Roman"/>
          <w:color w:val="000000"/>
          <w:sz w:val="20"/>
          <w:szCs w:val="20"/>
        </w:rPr>
        <w:t>   The accompanying notes are an integral part of these consolidated financial statements.</w:t>
      </w:r>
    </w:p>
    <w:p w:rsidR="00000000" w:rsidRDefault="00D10627">
      <w:pPr>
        <w:jc w:val="center"/>
        <w:divId w:val="1582913546"/>
        <w:rPr>
          <w:rFonts w:eastAsia="Times New Roman"/>
        </w:rPr>
      </w:pPr>
      <w:r>
        <w:rPr>
          <w:rFonts w:eastAsia="Times New Roman"/>
          <w:color w:val="000000"/>
          <w:sz w:val="20"/>
          <w:szCs w:val="20"/>
        </w:rPr>
        <w:t>69</w:t>
      </w:r>
    </w:p>
    <w:p w:rsidR="00000000" w:rsidRDefault="00D10627">
      <w:pPr>
        <w:rPr>
          <w:rFonts w:eastAsia="Times New Roman"/>
        </w:rPr>
      </w:pPr>
      <w:r>
        <w:rPr>
          <w:rFonts w:eastAsia="Times New Roman"/>
        </w:rPr>
        <w:pict>
          <v:rect id="_x0000_i1094" style="width:0;height:1.5pt" o:hralign="center" o:hrstd="t" o:hr="t" fillcolor="#a0a0a0" stroked="f"/>
        </w:pict>
      </w:r>
    </w:p>
    <w:p w:rsidR="00000000" w:rsidRDefault="00D10627">
      <w:pPr>
        <w:divId w:val="606277038"/>
        <w:rPr>
          <w:rFonts w:eastAsia="Times New Roman"/>
        </w:rPr>
      </w:pPr>
    </w:p>
    <w:p w:rsidR="00000000" w:rsidRDefault="00D10627">
      <w:pPr>
        <w:jc w:val="center"/>
        <w:divId w:val="1502349919"/>
        <w:rPr>
          <w:rFonts w:eastAsia="Times New Roman"/>
        </w:rPr>
      </w:pPr>
      <w:r>
        <w:rPr>
          <w:rFonts w:eastAsia="Times New Roman"/>
          <w:b/>
          <w:bCs/>
          <w:color w:val="000000"/>
          <w:sz w:val="20"/>
          <w:szCs w:val="20"/>
        </w:rPr>
        <w:t>THE MACERICH COMPANY</w:t>
      </w:r>
    </w:p>
    <w:p w:rsidR="00000000" w:rsidRDefault="00D10627">
      <w:pPr>
        <w:jc w:val="center"/>
        <w:rPr>
          <w:rFonts w:eastAsia="Times New Roman"/>
        </w:rPr>
      </w:pPr>
      <w:r>
        <w:rPr>
          <w:rFonts w:eastAsia="Times New Roman"/>
          <w:b/>
          <w:bCs/>
          <w:color w:val="000000"/>
          <w:sz w:val="20"/>
          <w:szCs w:val="20"/>
        </w:rPr>
        <w:t>CONSOLIDATED STATEMENTS OF EQUITY</w:t>
      </w:r>
    </w:p>
    <w:p w:rsidR="00000000" w:rsidRDefault="00D10627">
      <w:pPr>
        <w:jc w:val="center"/>
        <w:divId w:val="1894267133"/>
        <w:rPr>
          <w:rFonts w:eastAsia="Times New Roman"/>
        </w:rPr>
      </w:pPr>
      <w:r>
        <w:rPr>
          <w:rFonts w:eastAsia="Times New Roman"/>
          <w:b/>
          <w:bCs/>
          <w:color w:val="000000"/>
          <w:sz w:val="20"/>
          <w:szCs w:val="20"/>
        </w:rPr>
        <w:t>(Dollars in thousands, except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835"/>
        <w:gridCol w:w="38"/>
        <w:gridCol w:w="109"/>
        <w:gridCol w:w="751"/>
        <w:gridCol w:w="36"/>
        <w:gridCol w:w="36"/>
        <w:gridCol w:w="36"/>
        <w:gridCol w:w="36"/>
        <w:gridCol w:w="100"/>
        <w:gridCol w:w="400"/>
        <w:gridCol w:w="36"/>
        <w:gridCol w:w="36"/>
        <w:gridCol w:w="36"/>
        <w:gridCol w:w="36"/>
        <w:gridCol w:w="100"/>
        <w:gridCol w:w="680"/>
        <w:gridCol w:w="36"/>
        <w:gridCol w:w="36"/>
        <w:gridCol w:w="36"/>
        <w:gridCol w:w="36"/>
        <w:gridCol w:w="101"/>
        <w:gridCol w:w="729"/>
        <w:gridCol w:w="36"/>
        <w:gridCol w:w="36"/>
        <w:gridCol w:w="36"/>
        <w:gridCol w:w="36"/>
        <w:gridCol w:w="101"/>
        <w:gridCol w:w="867"/>
        <w:gridCol w:w="36"/>
        <w:gridCol w:w="36"/>
        <w:gridCol w:w="36"/>
        <w:gridCol w:w="36"/>
        <w:gridCol w:w="94"/>
        <w:gridCol w:w="754"/>
        <w:gridCol w:w="36"/>
        <w:gridCol w:w="36"/>
        <w:gridCol w:w="36"/>
        <w:gridCol w:w="36"/>
        <w:gridCol w:w="102"/>
        <w:gridCol w:w="831"/>
        <w:gridCol w:w="36"/>
        <w:gridCol w:w="36"/>
        <w:gridCol w:w="36"/>
        <w:gridCol w:w="36"/>
        <w:gridCol w:w="90"/>
        <w:gridCol w:w="595"/>
        <w:gridCol w:w="36"/>
      </w:tblGrid>
      <w:tr w:rsidR="00000000">
        <w:trPr>
          <w:divId w:val="2002082187"/>
          <w:jc w:val="center"/>
        </w:trPr>
        <w:tc>
          <w:tcPr>
            <w:tcW w:w="50" w:type="pct"/>
            <w:vAlign w:val="center"/>
            <w:hideMark/>
          </w:tcPr>
          <w:p w:rsidR="00000000" w:rsidRDefault="00D10627">
            <w:pPr>
              <w:jc w:val="center"/>
              <w:rPr>
                <w:rFonts w:eastAsia="Times New Roman"/>
              </w:rPr>
            </w:pPr>
          </w:p>
        </w:tc>
        <w:tc>
          <w:tcPr>
            <w:tcW w:w="152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4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8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9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0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0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7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002082187"/>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r>
      <w:tr w:rsidR="00000000">
        <w:trPr>
          <w:divId w:val="2002082187"/>
          <w:trHeight w:val="30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 Other Comprehensive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r>
      <w:tr w:rsidR="00000000">
        <w:trPr>
          <w:divId w:val="2002082187"/>
          <w:trHeight w:val="36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D10627">
        <w:trPr>
          <w:divId w:val="200208218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Balance at January 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140,993,985 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4,510,489 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(830,279)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3,681,578 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286,421 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3,967,999 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60,020 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60,020 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8,952 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68,972 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Cumulative effect of adoption of ASU 2014-0</w:t>
            </w:r>
            <w:r>
              <w:rPr>
                <w:rFonts w:eastAsia="Times New Roman"/>
                <w:color w:val="000000"/>
                <w:sz w:val="14"/>
                <w:szCs w:val="14"/>
              </w:rPr>
              <w:t>9</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(424,859)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(424,859)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(424,859)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Interest rate cap/swap agreements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(4,424)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w:t>
            </w:r>
            <w:r>
              <w:rPr>
                <w:rFonts w:eastAsia="Times New Roman"/>
                <w:color w:val="000000"/>
                <w:sz w:val="14"/>
                <w:szCs w:val="14"/>
              </w:rPr>
              <w:t>4,424)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(4,424)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829469089"/>
              <w:rPr>
                <w:rFonts w:eastAsia="Times New Roman"/>
              </w:rPr>
            </w:pPr>
            <w:r>
              <w:rPr>
                <w:rFonts w:eastAsia="Times New Roman"/>
                <w:color w:val="000000"/>
                <w:sz w:val="14"/>
                <w:szCs w:val="14"/>
              </w:rPr>
              <w:t>Amortization of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125,723 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33,550 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33,551 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33,551 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77094233"/>
              <w:rPr>
                <w:rFonts w:eastAsia="Times New Roman"/>
              </w:rPr>
            </w:pPr>
            <w:r>
              <w:rPr>
                <w:rFonts w:eastAsia="Times New Roman"/>
                <w:color w:val="000000"/>
                <w:sz w:val="14"/>
                <w:szCs w:val="14"/>
              </w:rPr>
              <w:t>Employee stock purchases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35,293 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1,570 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1,570 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1,570 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002082187"/>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00208218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918946454"/>
              <w:rPr>
                <w:rFonts w:eastAsia="Times New Roman"/>
              </w:rPr>
            </w:pPr>
            <w:r>
              <w:rPr>
                <w:rFonts w:eastAsia="Times New Roman"/>
                <w:color w:val="000000"/>
                <w:sz w:val="14"/>
                <w:szCs w:val="14"/>
              </w:rPr>
              <w:t>Distributions declared ($2.97) per share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(419,239)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(419,239)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(419,239)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836115349"/>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(34,395)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(34,395)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147471709"/>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002082187"/>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00208218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257949711"/>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66,711 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343435270"/>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(511)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(511)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(759)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0208218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707026184"/>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22,471 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22,471 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(22,471)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D10627">
        <w:trPr>
          <w:divId w:val="2002082187"/>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Balance at December 31, 2018</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141,221,712 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4,567,643 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(1,614,357)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(4,466)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2,950,232 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238,200 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3,188,432 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360"/>
        <w:divId w:val="1511873852"/>
        <w:rPr>
          <w:rFonts w:eastAsia="Times New Roman"/>
        </w:rPr>
      </w:pPr>
      <w:r>
        <w:rPr>
          <w:rFonts w:eastAsia="Times New Roman"/>
          <w:color w:val="000000"/>
          <w:sz w:val="20"/>
          <w:szCs w:val="20"/>
        </w:rPr>
        <w:t>   </w:t>
      </w:r>
    </w:p>
    <w:p w:rsidR="00000000" w:rsidRDefault="00D10627">
      <w:pPr>
        <w:jc w:val="center"/>
        <w:divId w:val="1891919161"/>
        <w:rPr>
          <w:rFonts w:eastAsia="Times New Roman"/>
        </w:rPr>
      </w:pPr>
      <w:r>
        <w:rPr>
          <w:rFonts w:eastAsia="Times New Roman"/>
          <w:color w:val="000000"/>
          <w:sz w:val="20"/>
          <w:szCs w:val="20"/>
        </w:rPr>
        <w:t>The accompanying notes are an integral part of these consolidated financial statements.</w:t>
      </w:r>
    </w:p>
    <w:p w:rsidR="00000000" w:rsidRDefault="00D10627">
      <w:pPr>
        <w:jc w:val="center"/>
        <w:divId w:val="1863283037"/>
        <w:rPr>
          <w:rFonts w:eastAsia="Times New Roman"/>
        </w:rPr>
      </w:pPr>
      <w:r>
        <w:rPr>
          <w:rFonts w:eastAsia="Times New Roman"/>
          <w:color w:val="000000"/>
          <w:sz w:val="20"/>
          <w:szCs w:val="20"/>
        </w:rPr>
        <w:t>70</w:t>
      </w:r>
    </w:p>
    <w:p w:rsidR="00000000" w:rsidRDefault="00D10627">
      <w:pPr>
        <w:rPr>
          <w:rFonts w:eastAsia="Times New Roman"/>
        </w:rPr>
      </w:pPr>
      <w:r>
        <w:rPr>
          <w:rFonts w:eastAsia="Times New Roman"/>
        </w:rPr>
        <w:pict>
          <v:rect id="_x0000_i1095" style="width:0;height:1.5pt" o:hralign="center" o:hrstd="t" o:hr="t" fillcolor="#a0a0a0" stroked="f"/>
        </w:pict>
      </w:r>
    </w:p>
    <w:p w:rsidR="00000000" w:rsidRDefault="00D10627">
      <w:pPr>
        <w:divId w:val="1162548625"/>
        <w:rPr>
          <w:rFonts w:eastAsia="Times New Roman"/>
        </w:rPr>
      </w:pPr>
    </w:p>
    <w:p w:rsidR="00000000" w:rsidRDefault="00D10627">
      <w:pPr>
        <w:jc w:val="center"/>
        <w:divId w:val="949093004"/>
        <w:rPr>
          <w:rFonts w:eastAsia="Times New Roman"/>
        </w:rPr>
      </w:pPr>
    </w:p>
    <w:p w:rsidR="00000000" w:rsidRDefault="00D10627">
      <w:pPr>
        <w:jc w:val="center"/>
        <w:divId w:val="1312901263"/>
        <w:rPr>
          <w:rFonts w:eastAsia="Times New Roman"/>
        </w:rPr>
      </w:pPr>
      <w:r>
        <w:rPr>
          <w:rFonts w:eastAsia="Times New Roman"/>
          <w:b/>
          <w:bCs/>
          <w:color w:val="000000"/>
          <w:sz w:val="20"/>
          <w:szCs w:val="20"/>
        </w:rPr>
        <w:t>THE MACERICH COMPANY</w:t>
      </w:r>
    </w:p>
    <w:p w:rsidR="00000000" w:rsidRDefault="00D10627">
      <w:pPr>
        <w:jc w:val="center"/>
        <w:rPr>
          <w:rFonts w:eastAsia="Times New Roman"/>
        </w:rPr>
      </w:pPr>
      <w:r>
        <w:rPr>
          <w:rFonts w:eastAsia="Times New Roman"/>
          <w:b/>
          <w:bCs/>
          <w:color w:val="000000"/>
          <w:sz w:val="20"/>
          <w:szCs w:val="20"/>
        </w:rPr>
        <w:t>CONSOLIDATED STATEMENTS OF EQUITY (Continued)</w:t>
      </w:r>
    </w:p>
    <w:p w:rsidR="00000000" w:rsidRDefault="00D10627">
      <w:pPr>
        <w:jc w:val="center"/>
        <w:divId w:val="915284088"/>
        <w:rPr>
          <w:rFonts w:eastAsia="Times New Roman"/>
        </w:rPr>
      </w:pPr>
      <w:r>
        <w:rPr>
          <w:rFonts w:eastAsia="Times New Roman"/>
          <w:b/>
          <w:bCs/>
          <w:color w:val="000000"/>
          <w:sz w:val="20"/>
          <w:szCs w:val="20"/>
        </w:rPr>
        <w:t>(Dollars in thousands, except per share data)</w:t>
      </w:r>
    </w:p>
    <w:tbl>
      <w:tblPr>
        <w:tblW w:w="4979" w:type="pct"/>
        <w:jc w:val="center"/>
        <w:tblCellMar>
          <w:top w:w="15" w:type="dxa"/>
          <w:left w:w="15" w:type="dxa"/>
          <w:bottom w:w="15" w:type="dxa"/>
          <w:right w:w="15" w:type="dxa"/>
        </w:tblCellMar>
        <w:tblLook w:val="04A0" w:firstRow="1" w:lastRow="0" w:firstColumn="1" w:lastColumn="0" w:noHBand="0" w:noVBand="1"/>
      </w:tblPr>
      <w:tblGrid>
        <w:gridCol w:w="39"/>
        <w:gridCol w:w="835"/>
        <w:gridCol w:w="38"/>
        <w:gridCol w:w="112"/>
        <w:gridCol w:w="748"/>
        <w:gridCol w:w="36"/>
        <w:gridCol w:w="36"/>
        <w:gridCol w:w="36"/>
        <w:gridCol w:w="36"/>
        <w:gridCol w:w="100"/>
        <w:gridCol w:w="400"/>
        <w:gridCol w:w="36"/>
        <w:gridCol w:w="36"/>
        <w:gridCol w:w="36"/>
        <w:gridCol w:w="36"/>
        <w:gridCol w:w="100"/>
        <w:gridCol w:w="680"/>
        <w:gridCol w:w="36"/>
        <w:gridCol w:w="36"/>
        <w:gridCol w:w="36"/>
        <w:gridCol w:w="36"/>
        <w:gridCol w:w="100"/>
        <w:gridCol w:w="747"/>
        <w:gridCol w:w="36"/>
        <w:gridCol w:w="36"/>
        <w:gridCol w:w="36"/>
        <w:gridCol w:w="36"/>
        <w:gridCol w:w="101"/>
        <w:gridCol w:w="870"/>
        <w:gridCol w:w="36"/>
        <w:gridCol w:w="36"/>
        <w:gridCol w:w="36"/>
        <w:gridCol w:w="36"/>
        <w:gridCol w:w="98"/>
        <w:gridCol w:w="750"/>
        <w:gridCol w:w="36"/>
        <w:gridCol w:w="36"/>
        <w:gridCol w:w="36"/>
        <w:gridCol w:w="36"/>
        <w:gridCol w:w="101"/>
        <w:gridCol w:w="836"/>
        <w:gridCol w:w="36"/>
        <w:gridCol w:w="36"/>
        <w:gridCol w:w="36"/>
        <w:gridCol w:w="36"/>
        <w:gridCol w:w="90"/>
        <w:gridCol w:w="595"/>
        <w:gridCol w:w="36"/>
      </w:tblGrid>
      <w:tr w:rsidR="00000000">
        <w:trPr>
          <w:divId w:val="1574855698"/>
          <w:jc w:val="center"/>
        </w:trPr>
        <w:tc>
          <w:tcPr>
            <w:tcW w:w="50" w:type="pct"/>
            <w:vAlign w:val="center"/>
            <w:hideMark/>
          </w:tcPr>
          <w:p w:rsidR="00000000" w:rsidRDefault="00D10627">
            <w:pPr>
              <w:jc w:val="center"/>
              <w:rPr>
                <w:rFonts w:eastAsia="Times New Roman"/>
              </w:rPr>
            </w:pPr>
          </w:p>
        </w:tc>
        <w:tc>
          <w:tcPr>
            <w:tcW w:w="14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3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8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8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0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574855698"/>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r>
      <w:tr w:rsidR="00000000">
        <w:trPr>
          <w:divId w:val="1574855698"/>
          <w:trHeight w:val="240"/>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574855698"/>
          <w:trHeight w:val="36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D10627">
        <w:trPr>
          <w:divId w:val="15748556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Balance at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141,221,712 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4,567,643 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(1,614,357)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2,950,232 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238,200 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3,188,432 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Net income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96,820 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96,820 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5,734 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102,554 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958804325"/>
              <w:rPr>
                <w:rFonts w:eastAsia="Times New Roman"/>
              </w:rPr>
            </w:pPr>
            <w:r>
              <w:rPr>
                <w:rFonts w:eastAsia="Times New Roman"/>
                <w:color w:val="000000"/>
                <w:sz w:val="14"/>
                <w:szCs w:val="14"/>
              </w:rPr>
              <w:t>Cumulative effect of adoption of ASC 84</w:t>
            </w:r>
            <w:r>
              <w:rPr>
                <w:rFonts w:eastAsia="Times New Roman"/>
                <w:color w:val="000000"/>
                <w:sz w:val="14"/>
                <w:szCs w:val="14"/>
              </w:rPr>
              <w:t>2</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(2,203)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(2,203)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251668547"/>
              <w:rPr>
                <w:rFonts w:eastAsia="Times New Roman"/>
              </w:rPr>
            </w:pPr>
            <w:r>
              <w:rPr>
                <w:rFonts w:eastAsia="Times New Roman"/>
                <w:color w:val="000000"/>
                <w:sz w:val="14"/>
                <w:szCs w:val="14"/>
              </w:rPr>
              <w:t>Interest rate cap/swap agreements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(4,585)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(4,585)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(4,585)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664166403"/>
              <w:rPr>
                <w:rFonts w:eastAsia="Times New Roman"/>
              </w:rPr>
            </w:pPr>
            <w:r>
              <w:rPr>
                <w:rFonts w:eastAsia="Times New Roman"/>
                <w:color w:val="000000"/>
                <w:sz w:val="14"/>
                <w:szCs w:val="14"/>
              </w:rPr>
              <w:t>Amortization of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106,747 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16,722 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16,723 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16,723 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38938358"/>
              <w:rPr>
                <w:rFonts w:eastAsia="Times New Roman"/>
              </w:rPr>
            </w:pPr>
            <w:r>
              <w:rPr>
                <w:rFonts w:eastAsia="Times New Roman"/>
                <w:color w:val="000000"/>
                <w:sz w:val="14"/>
                <w:szCs w:val="14"/>
              </w:rPr>
              <w:t>Employee stock purchases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58,191 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1,518 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1,519 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1,519 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5748556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185053541"/>
              <w:rPr>
                <w:rFonts w:eastAsia="Times New Roman"/>
              </w:rPr>
            </w:pPr>
            <w:r>
              <w:rPr>
                <w:rFonts w:eastAsia="Times New Roman"/>
                <w:color w:val="000000"/>
                <w:sz w:val="14"/>
                <w:szCs w:val="14"/>
              </w:rPr>
              <w:t>Distributions declared ($3.00) per share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(424,272)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(424,272)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(424,272)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202207822"/>
              <w:rPr>
                <w:rFonts w:eastAsia="Times New Roman"/>
              </w:rPr>
            </w:pPr>
            <w:r>
              <w:rPr>
                <w:rFonts w:eastAsia="Times New Roman"/>
                <w:color w:val="000000"/>
                <w:sz w:val="14"/>
                <w:szCs w:val="14"/>
              </w:rPr>
              <w:t>Distributions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(50,262)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(50,262)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057582727"/>
              <w:rPr>
                <w:rFonts w:eastAsia="Times New Roman"/>
              </w:rPr>
            </w:pPr>
            <w:r>
              <w:rPr>
                <w:rFonts w:eastAsia="Times New Roman"/>
                <w:color w:val="000000"/>
                <w:sz w:val="14"/>
                <w:szCs w:val="14"/>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57485569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1267540377"/>
              <w:rPr>
                <w:rFonts w:eastAsia="Times New Roman"/>
              </w:rPr>
            </w:pPr>
            <w:r>
              <w:rPr>
                <w:rFonts w:eastAsia="Times New Roman"/>
                <w:color w:val="000000"/>
                <w:sz w:val="14"/>
                <w:szCs w:val="14"/>
              </w:rPr>
              <w:t>Conversion of noncontrolling interests to common shares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1,005 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47851143"/>
              <w:rPr>
                <w:rFonts w:eastAsia="Times New Roman"/>
              </w:rPr>
            </w:pPr>
            <w:r>
              <w:rPr>
                <w:rFonts w:eastAsia="Times New Roman"/>
                <w:color w:val="000000"/>
                <w:sz w:val="14"/>
                <w:szCs w:val="14"/>
              </w:rPr>
              <w:t>Redemption of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(67)</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7485569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235017443"/>
              <w:rPr>
                <w:rFonts w:eastAsia="Times New Roman"/>
              </w:rPr>
            </w:pPr>
            <w:r>
              <w:rPr>
                <w:rFonts w:eastAsia="Times New Roman"/>
                <w:color w:val="000000"/>
                <w:sz w:val="14"/>
                <w:szCs w:val="14"/>
              </w:rPr>
              <w:t>Adjustment of noncontrolling interests in Operating Partnership</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(2,946)</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(2,946)</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2,946 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D10627">
        <w:trPr>
          <w:divId w:val="15748556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Balance at December 31, 2019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141,407,650 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4,583,911 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w:t>
            </w:r>
            <w:r>
              <w:rPr>
                <w:rFonts w:eastAsia="Times New Roman"/>
                <w:color w:val="000000"/>
                <w:sz w:val="14"/>
                <w:szCs w:val="14"/>
              </w:rPr>
              <w:t>1,944,012)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(9,051)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2,632,262 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198,708 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2,830,970 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360"/>
        <w:divId w:val="655453594"/>
        <w:rPr>
          <w:rFonts w:eastAsia="Times New Roman"/>
        </w:rPr>
      </w:pPr>
      <w:r>
        <w:rPr>
          <w:rFonts w:eastAsia="Times New Roman"/>
          <w:color w:val="000000"/>
          <w:sz w:val="20"/>
          <w:szCs w:val="20"/>
        </w:rPr>
        <w:t>   </w:t>
      </w:r>
    </w:p>
    <w:p w:rsidR="00000000" w:rsidRDefault="00D10627">
      <w:pPr>
        <w:jc w:val="center"/>
        <w:divId w:val="1150445904"/>
        <w:rPr>
          <w:rFonts w:eastAsia="Times New Roman"/>
        </w:rPr>
      </w:pPr>
      <w:r>
        <w:rPr>
          <w:rFonts w:eastAsia="Times New Roman"/>
          <w:color w:val="000000"/>
          <w:sz w:val="20"/>
          <w:szCs w:val="20"/>
        </w:rPr>
        <w:t>The accompanying notes are an integral part of these consolidated financial statements.</w:t>
      </w:r>
    </w:p>
    <w:p w:rsidR="00000000" w:rsidRDefault="00D10627">
      <w:pPr>
        <w:jc w:val="center"/>
        <w:divId w:val="936402490"/>
        <w:rPr>
          <w:rFonts w:eastAsia="Times New Roman"/>
        </w:rPr>
      </w:pPr>
      <w:r>
        <w:rPr>
          <w:rFonts w:eastAsia="Times New Roman"/>
          <w:color w:val="000000"/>
          <w:sz w:val="20"/>
          <w:szCs w:val="20"/>
        </w:rPr>
        <w:t>71</w:t>
      </w:r>
    </w:p>
    <w:p w:rsidR="00000000" w:rsidRDefault="00D10627">
      <w:pPr>
        <w:rPr>
          <w:rFonts w:eastAsia="Times New Roman"/>
        </w:rPr>
      </w:pPr>
      <w:r>
        <w:rPr>
          <w:rFonts w:eastAsia="Times New Roman"/>
        </w:rPr>
        <w:pict>
          <v:rect id="_x0000_i1096" style="width:0;height:1.5pt" o:hralign="center" o:hrstd="t" o:hr="t" fillcolor="#a0a0a0" stroked="f"/>
        </w:pict>
      </w:r>
    </w:p>
    <w:p w:rsidR="00000000" w:rsidRDefault="00D10627">
      <w:pPr>
        <w:divId w:val="94056938"/>
        <w:rPr>
          <w:rFonts w:eastAsia="Times New Roman"/>
        </w:rPr>
      </w:pPr>
    </w:p>
    <w:p w:rsidR="00000000" w:rsidRDefault="00D10627">
      <w:pPr>
        <w:jc w:val="center"/>
        <w:divId w:val="1493988244"/>
        <w:rPr>
          <w:rFonts w:eastAsia="Times New Roman"/>
        </w:rPr>
      </w:pPr>
    </w:p>
    <w:p w:rsidR="00000000" w:rsidRDefault="00D10627">
      <w:pPr>
        <w:jc w:val="center"/>
        <w:divId w:val="308093914"/>
        <w:rPr>
          <w:rFonts w:eastAsia="Times New Roman"/>
        </w:rPr>
      </w:pPr>
      <w:r>
        <w:rPr>
          <w:rFonts w:eastAsia="Times New Roman"/>
          <w:b/>
          <w:bCs/>
          <w:color w:val="000000"/>
          <w:sz w:val="20"/>
          <w:szCs w:val="20"/>
        </w:rPr>
        <w:t>THE MACERICH COMPANY</w:t>
      </w:r>
    </w:p>
    <w:p w:rsidR="00000000" w:rsidRDefault="00D10627">
      <w:pPr>
        <w:jc w:val="center"/>
        <w:rPr>
          <w:rFonts w:eastAsia="Times New Roman"/>
        </w:rPr>
      </w:pPr>
      <w:r>
        <w:rPr>
          <w:rFonts w:eastAsia="Times New Roman"/>
          <w:b/>
          <w:bCs/>
          <w:color w:val="000000"/>
          <w:sz w:val="20"/>
          <w:szCs w:val="20"/>
        </w:rPr>
        <w:t>CONSOLIDATED STATEMENTS OF EQUITY (Continued)</w:t>
      </w:r>
    </w:p>
    <w:p w:rsidR="00000000" w:rsidRDefault="00D10627">
      <w:pPr>
        <w:jc w:val="center"/>
        <w:divId w:val="1997345344"/>
        <w:rPr>
          <w:rFonts w:eastAsia="Times New Roman"/>
        </w:rPr>
      </w:pPr>
      <w:r>
        <w:rPr>
          <w:rFonts w:eastAsia="Times New Roman"/>
          <w:b/>
          <w:bCs/>
          <w:color w:val="000000"/>
          <w:sz w:val="20"/>
          <w:szCs w:val="20"/>
        </w:rPr>
        <w:t>(Dollars in thousands, except per share data)</w:t>
      </w:r>
    </w:p>
    <w:tbl>
      <w:tblPr>
        <w:tblW w:w="4665" w:type="pct"/>
        <w:jc w:val="center"/>
        <w:tblCellMar>
          <w:top w:w="15" w:type="dxa"/>
          <w:left w:w="15" w:type="dxa"/>
          <w:bottom w:w="15" w:type="dxa"/>
          <w:right w:w="15" w:type="dxa"/>
        </w:tblCellMar>
        <w:tblLook w:val="04A0" w:firstRow="1" w:lastRow="0" w:firstColumn="1" w:lastColumn="0" w:noHBand="0" w:noVBand="1"/>
      </w:tblPr>
      <w:tblGrid>
        <w:gridCol w:w="39"/>
        <w:gridCol w:w="828"/>
        <w:gridCol w:w="38"/>
        <w:gridCol w:w="36"/>
        <w:gridCol w:w="36"/>
        <w:gridCol w:w="36"/>
        <w:gridCol w:w="94"/>
        <w:gridCol w:w="661"/>
        <w:gridCol w:w="36"/>
        <w:gridCol w:w="36"/>
        <w:gridCol w:w="36"/>
        <w:gridCol w:w="36"/>
        <w:gridCol w:w="90"/>
        <w:gridCol w:w="350"/>
        <w:gridCol w:w="36"/>
        <w:gridCol w:w="36"/>
        <w:gridCol w:w="36"/>
        <w:gridCol w:w="36"/>
        <w:gridCol w:w="90"/>
        <w:gridCol w:w="595"/>
        <w:gridCol w:w="36"/>
        <w:gridCol w:w="36"/>
        <w:gridCol w:w="36"/>
        <w:gridCol w:w="36"/>
        <w:gridCol w:w="91"/>
        <w:gridCol w:w="734"/>
        <w:gridCol w:w="36"/>
        <w:gridCol w:w="36"/>
        <w:gridCol w:w="36"/>
        <w:gridCol w:w="36"/>
        <w:gridCol w:w="94"/>
        <w:gridCol w:w="871"/>
        <w:gridCol w:w="36"/>
        <w:gridCol w:w="36"/>
        <w:gridCol w:w="36"/>
        <w:gridCol w:w="36"/>
        <w:gridCol w:w="91"/>
        <w:gridCol w:w="757"/>
        <w:gridCol w:w="36"/>
        <w:gridCol w:w="36"/>
        <w:gridCol w:w="36"/>
        <w:gridCol w:w="36"/>
        <w:gridCol w:w="94"/>
        <w:gridCol w:w="840"/>
        <w:gridCol w:w="36"/>
        <w:gridCol w:w="36"/>
        <w:gridCol w:w="36"/>
        <w:gridCol w:w="36"/>
        <w:gridCol w:w="90"/>
        <w:gridCol w:w="595"/>
        <w:gridCol w:w="36"/>
      </w:tblGrid>
      <w:tr w:rsidR="00000000">
        <w:trPr>
          <w:divId w:val="392508769"/>
          <w:jc w:val="center"/>
        </w:trPr>
        <w:tc>
          <w:tcPr>
            <w:tcW w:w="50" w:type="pct"/>
            <w:vAlign w:val="center"/>
            <w:hideMark/>
          </w:tcPr>
          <w:p w:rsidR="00000000" w:rsidRDefault="00D10627">
            <w:pPr>
              <w:jc w:val="center"/>
              <w:rPr>
                <w:rFonts w:eastAsia="Times New Roman"/>
              </w:rPr>
            </w:pPr>
          </w:p>
        </w:tc>
        <w:tc>
          <w:tcPr>
            <w:tcW w:w="120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2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0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6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2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5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5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392508769"/>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r>
      <w:tr w:rsidR="00000000">
        <w:trPr>
          <w:divId w:val="392508769"/>
          <w:trHeight w:val="24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 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 Other Comprehensive Loss</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 Stockholders' Equity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r>
      <w:tr w:rsidR="00000000">
        <w:trPr>
          <w:divId w:val="392508769"/>
          <w:trHeight w:val="36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vMerge/>
            <w:tcBorders>
              <w:top w:val="single" w:sz="8" w:space="0" w:color="000000"/>
            </w:tcBorders>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Equity</w:t>
            </w:r>
          </w:p>
        </w:tc>
      </w:tr>
      <w:tr w:rsidR="00D10627">
        <w:trPr>
          <w:divId w:val="3925087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Balance at December 31, 2019</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141,407,650 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4,583,911 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(1,944,012)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Net loss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w:t>
            </w:r>
            <w:r>
              <w:rPr>
                <w:rFonts w:eastAsia="Times New Roman"/>
                <w:color w:val="000000"/>
                <w:sz w:val="14"/>
                <w:szCs w:val="14"/>
              </w:rPr>
              <w:t>230,203)</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(230,203)</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(15,259)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(245,462)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3925087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082872832"/>
              <w:rPr>
                <w:rFonts w:eastAsia="Times New Roman"/>
              </w:rPr>
            </w:pPr>
            <w:r>
              <w:rPr>
                <w:rFonts w:eastAsia="Times New Roman"/>
                <w:color w:val="000000"/>
                <w:sz w:val="14"/>
                <w:szCs w:val="14"/>
              </w:rPr>
              <w:t>Interest rate cap/swap agreements</w:t>
            </w:r>
          </w:p>
        </w:tc>
        <w:tc>
          <w:tcPr>
            <w:tcW w:w="0" w:type="auto"/>
            <w:gridSpan w:val="3"/>
            <w:shd w:val="clear" w:color="auto" w:fill="CCEE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869613531"/>
              <w:rPr>
                <w:rFonts w:eastAsia="Times New Roman"/>
              </w:rPr>
            </w:pPr>
            <w:r>
              <w:rPr>
                <w:rFonts w:eastAsia="Times New Roman"/>
                <w:color w:val="000000"/>
                <w:sz w:val="14"/>
                <w:szCs w:val="14"/>
              </w:rPr>
              <w:t>Amortization of share and unit-based plans</w:t>
            </w:r>
          </w:p>
        </w:tc>
        <w:tc>
          <w:tcPr>
            <w:tcW w:w="0" w:type="auto"/>
            <w:gridSpan w:val="3"/>
            <w:shd w:val="clear" w:color="auto" w:fill="FFFF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151,468 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18,065 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18,066 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18,066 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392508769"/>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3925087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206261160"/>
              <w:rPr>
                <w:rFonts w:eastAsia="Times New Roman"/>
              </w:rPr>
            </w:pPr>
            <w:r>
              <w:rPr>
                <w:rFonts w:eastAsia="Times New Roman"/>
                <w:color w:val="000000"/>
                <w:sz w:val="14"/>
                <w:szCs w:val="14"/>
              </w:rPr>
              <w:t>Employee stock purchases</w:t>
            </w:r>
          </w:p>
        </w:tc>
        <w:tc>
          <w:tcPr>
            <w:tcW w:w="0" w:type="auto"/>
            <w:gridSpan w:val="3"/>
            <w:shd w:val="clear" w:color="auto" w:fill="CCEE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265,386 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392508769"/>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392508769"/>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3925087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1573657132"/>
              <w:rPr>
                <w:rFonts w:eastAsia="Times New Roman"/>
              </w:rPr>
            </w:pPr>
            <w:r>
              <w:rPr>
                <w:rFonts w:eastAsia="Times New Roman"/>
                <w:color w:val="000000"/>
                <w:sz w:val="14"/>
                <w:szCs w:val="14"/>
              </w:rPr>
              <w:t>Distributions declared ($1.55) per share</w:t>
            </w:r>
          </w:p>
        </w:tc>
        <w:tc>
          <w:tcPr>
            <w:tcW w:w="0" w:type="auto"/>
            <w:gridSpan w:val="3"/>
            <w:shd w:val="clear" w:color="auto" w:fill="FFFF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(165,404)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shd w:val="clear" w:color="auto" w:fill="CCEEFF"/>
            <w:tcMar>
              <w:top w:w="30" w:type="dxa"/>
              <w:left w:w="110" w:type="dxa"/>
              <w:bottom w:w="30" w:type="dxa"/>
              <w:right w:w="20" w:type="dxa"/>
            </w:tcMar>
            <w:vAlign w:val="bottom"/>
            <w:hideMark/>
          </w:tcPr>
          <w:p w:rsidR="00000000" w:rsidRDefault="00D10627">
            <w:pPr>
              <w:ind w:hanging="90"/>
              <w:rPr>
                <w:rFonts w:eastAsia="Times New Roman"/>
              </w:rPr>
            </w:pPr>
            <w:r>
              <w:rPr>
                <w:rFonts w:eastAsia="Times New Roman"/>
                <w:color w:val="000000"/>
                <w:sz w:val="14"/>
                <w:szCs w:val="14"/>
              </w:rPr>
              <w:t>Stock dividend</w:t>
            </w:r>
          </w:p>
        </w:tc>
        <w:tc>
          <w:tcPr>
            <w:tcW w:w="0" w:type="auto"/>
            <w:gridSpan w:val="3"/>
            <w:shd w:val="clear" w:color="auto" w:fill="CCEE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7,759,280 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391664191"/>
              <w:rPr>
                <w:rFonts w:eastAsia="Times New Roman"/>
              </w:rPr>
            </w:pPr>
            <w:r>
              <w:rPr>
                <w:rFonts w:eastAsia="Times New Roman"/>
                <w:color w:val="000000"/>
                <w:sz w:val="14"/>
                <w:szCs w:val="14"/>
              </w:rPr>
              <w:t>Distributions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(14,458)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(14,458)</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594047422"/>
              <w:rPr>
                <w:rFonts w:eastAsia="Times New Roman"/>
              </w:rPr>
            </w:pPr>
            <w:r>
              <w:rPr>
                <w:rFonts w:eastAsia="Times New Roman"/>
                <w:color w:val="000000"/>
                <w:sz w:val="14"/>
                <w:szCs w:val="14"/>
              </w:rPr>
              <w:t>Contributions from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19,203 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19,203 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3925087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25254522"/>
              <w:rPr>
                <w:rFonts w:eastAsia="Times New Roman"/>
              </w:rPr>
            </w:pPr>
            <w:r>
              <w:rPr>
                <w:rFonts w:eastAsia="Times New Roman"/>
                <w:color w:val="000000"/>
                <w:sz w:val="14"/>
                <w:szCs w:val="14"/>
              </w:rPr>
              <w:t>Conversion of noncontrolling interests to common shares</w:t>
            </w:r>
          </w:p>
        </w:tc>
        <w:tc>
          <w:tcPr>
            <w:tcW w:w="0" w:type="auto"/>
            <w:gridSpan w:val="3"/>
            <w:shd w:val="clear" w:color="auto" w:fill="FFFF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186,791 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12,084 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12,086 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(12,086)</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585573664"/>
              <w:rPr>
                <w:rFonts w:eastAsia="Times New Roman"/>
              </w:rPr>
            </w:pPr>
            <w:r>
              <w:rPr>
                <w:rFonts w:eastAsia="Times New Roman"/>
                <w:color w:val="000000"/>
                <w:sz w:val="14"/>
                <w:szCs w:val="14"/>
              </w:rPr>
              <w:t>Redemption of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925087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1627276680"/>
              <w:rPr>
                <w:rFonts w:eastAsia="Times New Roman"/>
              </w:rPr>
            </w:pPr>
            <w:r>
              <w:rPr>
                <w:rFonts w:eastAsia="Times New Roman"/>
                <w:color w:val="000000"/>
                <w:sz w:val="14"/>
                <w:szCs w:val="14"/>
              </w:rPr>
              <w:t>Adjustment of noncontrolling interests in Operating Partnership</w:t>
            </w:r>
          </w:p>
        </w:tc>
        <w:tc>
          <w:tcPr>
            <w:tcW w:w="0" w:type="auto"/>
            <w:gridSpan w:val="3"/>
            <w:shd w:val="clear" w:color="auto" w:fill="FFFFFF"/>
            <w:tcMar>
              <w:top w:w="0" w:type="dxa"/>
              <w:left w:w="20" w:type="dxa"/>
              <w:bottom w:w="0" w:type="dxa"/>
              <w:right w:w="20" w:type="dxa"/>
            </w:tcMar>
            <w:vAlign w:val="center"/>
            <w:hideMark/>
          </w:tcPr>
          <w:p w:rsidR="00000000" w:rsidRDefault="00D10627">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(12,157)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(12,157)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12,157 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D10627">
        <w:trPr>
          <w:divId w:val="3925087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Balance at December 31, 2020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149,770,575 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4,603,378 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(2,339,619)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(8,208)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2,257,049 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188,211 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2,445,260 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360"/>
        <w:divId w:val="1486894314"/>
        <w:rPr>
          <w:rFonts w:eastAsia="Times New Roman"/>
        </w:rPr>
      </w:pPr>
      <w:r>
        <w:rPr>
          <w:rFonts w:eastAsia="Times New Roman"/>
          <w:color w:val="000000"/>
          <w:sz w:val="20"/>
          <w:szCs w:val="20"/>
        </w:rPr>
        <w:t>   </w:t>
      </w:r>
    </w:p>
    <w:p w:rsidR="00000000" w:rsidRDefault="00D10627">
      <w:pPr>
        <w:jc w:val="center"/>
        <w:divId w:val="109708600"/>
        <w:rPr>
          <w:rFonts w:eastAsia="Times New Roman"/>
        </w:rPr>
      </w:pPr>
      <w:r>
        <w:rPr>
          <w:rFonts w:eastAsia="Times New Roman"/>
          <w:color w:val="000000"/>
          <w:sz w:val="20"/>
          <w:szCs w:val="20"/>
        </w:rPr>
        <w:t>The accompanying notes are an integral part of these co</w:t>
      </w:r>
      <w:r>
        <w:rPr>
          <w:rFonts w:eastAsia="Times New Roman"/>
          <w:color w:val="000000"/>
          <w:sz w:val="20"/>
          <w:szCs w:val="20"/>
        </w:rPr>
        <w:t>nsolidated financial statements.</w:t>
      </w:r>
    </w:p>
    <w:p w:rsidR="00000000" w:rsidRDefault="00D10627">
      <w:pPr>
        <w:jc w:val="center"/>
        <w:divId w:val="854539934"/>
        <w:rPr>
          <w:rFonts w:eastAsia="Times New Roman"/>
        </w:rPr>
      </w:pPr>
      <w:r>
        <w:rPr>
          <w:rFonts w:eastAsia="Times New Roman"/>
          <w:color w:val="000000"/>
          <w:sz w:val="20"/>
          <w:szCs w:val="20"/>
        </w:rPr>
        <w:t>72</w:t>
      </w:r>
    </w:p>
    <w:p w:rsidR="00000000" w:rsidRDefault="00D10627">
      <w:pPr>
        <w:rPr>
          <w:rFonts w:eastAsia="Times New Roman"/>
        </w:rPr>
      </w:pPr>
      <w:r>
        <w:rPr>
          <w:rFonts w:eastAsia="Times New Roman"/>
        </w:rPr>
        <w:pict>
          <v:rect id="_x0000_i1097" style="width:0;height:1.5pt" o:hralign="center" o:hrstd="t" o:hr="t" fillcolor="#a0a0a0" stroked="f"/>
        </w:pict>
      </w:r>
    </w:p>
    <w:p w:rsidR="00000000" w:rsidRDefault="00D10627">
      <w:pPr>
        <w:divId w:val="1475103347"/>
        <w:rPr>
          <w:rFonts w:eastAsia="Times New Roman"/>
        </w:rPr>
      </w:pPr>
    </w:p>
    <w:p w:rsidR="00000000" w:rsidRDefault="00D10627">
      <w:pPr>
        <w:jc w:val="center"/>
        <w:divId w:val="1589802984"/>
        <w:rPr>
          <w:rFonts w:eastAsia="Times New Roman"/>
        </w:rPr>
      </w:pPr>
      <w:r>
        <w:rPr>
          <w:rFonts w:eastAsia="Times New Roman"/>
          <w:b/>
          <w:bCs/>
          <w:color w:val="000000"/>
          <w:sz w:val="20"/>
          <w:szCs w:val="20"/>
        </w:rPr>
        <w:t>THE MACERICH COMPANY</w:t>
      </w:r>
    </w:p>
    <w:p w:rsidR="00000000" w:rsidRDefault="00D10627">
      <w:pPr>
        <w:jc w:val="center"/>
        <w:divId w:val="746269494"/>
        <w:rPr>
          <w:rFonts w:eastAsia="Times New Roman"/>
        </w:rPr>
      </w:pPr>
      <w:r>
        <w:rPr>
          <w:rFonts w:eastAsia="Times New Roman"/>
          <w:b/>
          <w:bCs/>
          <w:color w:val="000000"/>
          <w:sz w:val="20"/>
          <w:szCs w:val="20"/>
        </w:rPr>
        <w:t>CONSOLIDATED STATEMENTS OF CASH FLOWS</w:t>
      </w:r>
    </w:p>
    <w:p w:rsidR="00000000" w:rsidRDefault="00D10627">
      <w:pPr>
        <w:jc w:val="center"/>
        <w:divId w:val="1017972736"/>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39"/>
        <w:gridCol w:w="5056"/>
        <w:gridCol w:w="38"/>
        <w:gridCol w:w="100"/>
        <w:gridCol w:w="757"/>
        <w:gridCol w:w="36"/>
        <w:gridCol w:w="36"/>
        <w:gridCol w:w="36"/>
        <w:gridCol w:w="36"/>
        <w:gridCol w:w="100"/>
        <w:gridCol w:w="725"/>
        <w:gridCol w:w="36"/>
        <w:gridCol w:w="36"/>
        <w:gridCol w:w="36"/>
        <w:gridCol w:w="36"/>
        <w:gridCol w:w="101"/>
        <w:gridCol w:w="725"/>
        <w:gridCol w:w="36"/>
      </w:tblGrid>
      <w:tr w:rsidR="00000000">
        <w:trPr>
          <w:divId w:val="997852627"/>
          <w:jc w:val="center"/>
        </w:trPr>
        <w:tc>
          <w:tcPr>
            <w:tcW w:w="50" w:type="pct"/>
            <w:vAlign w:val="center"/>
            <w:hideMark/>
          </w:tcPr>
          <w:p w:rsidR="00000000" w:rsidRDefault="00D10627">
            <w:pPr>
              <w:jc w:val="center"/>
              <w:rPr>
                <w:rFonts w:eastAsia="Times New Roman"/>
              </w:rPr>
            </w:pPr>
          </w:p>
        </w:tc>
        <w:tc>
          <w:tcPr>
            <w:tcW w:w="319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997852627"/>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For the Years Ended December 31,</w:t>
            </w:r>
          </w:p>
        </w:tc>
      </w:tr>
      <w:tr w:rsidR="00000000">
        <w:trPr>
          <w:divId w:val="997852627"/>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9978526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997852627"/>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(245,462)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102,554 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68,972 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Adjustments to r</w:t>
            </w:r>
            <w:r>
              <w:rPr>
                <w:rFonts w:eastAsia="Times New Roman"/>
                <w:color w:val="000000"/>
                <w:sz w:val="16"/>
                <w:szCs w:val="16"/>
              </w:rPr>
              <w:t>econcile net (loss) income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997852627"/>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remeasurement of assets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163,298 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sale or write down of assets, net</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68,112 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11,909 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31,825 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326,058 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337,667 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334,682 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Amortization of net premium on mortgage notes payable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(773)</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Amortization of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13,843 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12,032 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27,367 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Straight-line rent and amortization of above and below market leases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(23,707)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(14,009)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(13,701)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Provision for doubtful accounts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44,250 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7,682 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4,663 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1,589 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(3,604)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Equity in loss (income)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27,038 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(48,508)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(71,773)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(139,522)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(76,640)</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(15,225)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997852627"/>
          <w:jc w:val="center"/>
        </w:trPr>
        <w:tc>
          <w:tcPr>
            <w:tcW w:w="0" w:type="auto"/>
            <w:gridSpan w:val="3"/>
            <w:shd w:val="clear" w:color="auto" w:fill="CCEE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Distributions of income from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38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Changes in assets and liabilities, net of acquisitions and dispositions:</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997852627"/>
          <w:jc w:val="center"/>
        </w:trPr>
        <w:tc>
          <w:tcPr>
            <w:tcW w:w="0" w:type="auto"/>
            <w:gridSpan w:val="3"/>
            <w:shd w:val="clear" w:color="auto" w:fill="CCEE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Tenant and other receivables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(105,947)</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(9,929)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(13,912)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810 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(9,553)</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8,439 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Due from affiliates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3,385 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13,894 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(3,019)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15,479 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(2,159)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60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(21,578)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26,350 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(9,274)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124,837 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355,157 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344,311 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997852627"/>
          <w:jc w:val="center"/>
        </w:trPr>
        <w:tc>
          <w:tcPr>
            <w:tcW w:w="0" w:type="auto"/>
            <w:gridSpan w:val="3"/>
            <w:vAlign w:val="center"/>
            <w:hideMark/>
          </w:tcPr>
          <w:p w:rsidR="00000000" w:rsidRDefault="00D10627">
            <w:pPr>
              <w:rPr>
                <w:rFonts w:eastAsia="Times New Roman"/>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997852627"/>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Development, redevelopment, expansion and renovation of properties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(45,161)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(166,791)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(181,089)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Property improvements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(23,143)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(21,114)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(56,142)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997852627"/>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997852627"/>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Proceeds from collection of notes receivable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68,819 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997852627"/>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997852627"/>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Deferred leasing costs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(3,212)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(11,906)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(28,769)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Distributions from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78,427 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266,349 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536,643 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Contributions to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(132,466)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(252,903)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(181,239)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and restricted cash acquired from acquisition of previously unconsolidated joint venture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5,811 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Loan to previously unconsolidated joint venture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(100,000)</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997852627"/>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16,896 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5,520 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85,876 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97852627"/>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cash (used in) provided by investing activities</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(202,848)</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(112,026)</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176,323 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jc w:val="center"/>
        <w:divId w:val="1837918217"/>
        <w:rPr>
          <w:rFonts w:eastAsia="Times New Roman"/>
        </w:rPr>
      </w:pPr>
    </w:p>
    <w:p w:rsidR="00000000" w:rsidRDefault="00D10627">
      <w:pPr>
        <w:jc w:val="center"/>
        <w:divId w:val="1251235482"/>
        <w:rPr>
          <w:rFonts w:eastAsia="Times New Roman"/>
        </w:rPr>
      </w:pPr>
      <w:r>
        <w:rPr>
          <w:rFonts w:eastAsia="Times New Roman"/>
          <w:color w:val="000000"/>
          <w:sz w:val="20"/>
          <w:szCs w:val="20"/>
        </w:rPr>
        <w:t>The accompanying notes are an integral part of these consolidated financial statements.</w:t>
      </w:r>
    </w:p>
    <w:p w:rsidR="00000000" w:rsidRDefault="00D10627">
      <w:pPr>
        <w:jc w:val="center"/>
        <w:divId w:val="1674214569"/>
        <w:rPr>
          <w:rFonts w:eastAsia="Times New Roman"/>
        </w:rPr>
      </w:pPr>
      <w:r>
        <w:rPr>
          <w:rFonts w:eastAsia="Times New Roman"/>
          <w:color w:val="000000"/>
          <w:sz w:val="20"/>
          <w:szCs w:val="20"/>
        </w:rPr>
        <w:t>73</w:t>
      </w:r>
    </w:p>
    <w:p w:rsidR="00000000" w:rsidRDefault="00D10627">
      <w:pPr>
        <w:rPr>
          <w:rFonts w:eastAsia="Times New Roman"/>
        </w:rPr>
      </w:pPr>
      <w:r>
        <w:rPr>
          <w:rFonts w:eastAsia="Times New Roman"/>
        </w:rPr>
        <w:pict>
          <v:rect id="_x0000_i1098" style="width:0;height:1.5pt" o:hralign="center" o:hrstd="t" o:hr="t" fillcolor="#a0a0a0" stroked="f"/>
        </w:pict>
      </w:r>
    </w:p>
    <w:p w:rsidR="00000000" w:rsidRDefault="00D10627">
      <w:pPr>
        <w:divId w:val="740712750"/>
        <w:rPr>
          <w:rFonts w:eastAsia="Times New Roman"/>
        </w:rPr>
      </w:pPr>
    </w:p>
    <w:p w:rsidR="00000000" w:rsidRDefault="00D10627">
      <w:pPr>
        <w:jc w:val="center"/>
        <w:divId w:val="428937387"/>
        <w:rPr>
          <w:rFonts w:eastAsia="Times New Roman"/>
        </w:rPr>
      </w:pPr>
      <w:r>
        <w:rPr>
          <w:rFonts w:eastAsia="Times New Roman"/>
          <w:b/>
          <w:bCs/>
          <w:color w:val="000000"/>
          <w:sz w:val="20"/>
          <w:szCs w:val="20"/>
        </w:rPr>
        <w:t>THE MACERICH COMPANY</w:t>
      </w:r>
    </w:p>
    <w:p w:rsidR="00000000" w:rsidRDefault="00D10627">
      <w:pPr>
        <w:jc w:val="center"/>
        <w:divId w:val="1810634774"/>
        <w:rPr>
          <w:rFonts w:eastAsia="Times New Roman"/>
        </w:rPr>
      </w:pPr>
      <w:r>
        <w:rPr>
          <w:rFonts w:eastAsia="Times New Roman"/>
          <w:b/>
          <w:bCs/>
          <w:color w:val="000000"/>
          <w:sz w:val="20"/>
          <w:szCs w:val="20"/>
        </w:rPr>
        <w:t>CONSOLIDATED STATEMENTS OF CASH FLOWS (Continued)</w:t>
      </w:r>
    </w:p>
    <w:p w:rsidR="00000000" w:rsidRDefault="00D10627">
      <w:pPr>
        <w:jc w:val="center"/>
        <w:divId w:val="236018352"/>
        <w:rPr>
          <w:rFonts w:eastAsia="Times New Roman"/>
        </w:rPr>
      </w:pPr>
      <w:r>
        <w:rPr>
          <w:rFonts w:eastAsia="Times New Roman"/>
          <w:b/>
          <w:bCs/>
          <w:color w:val="000000"/>
          <w:sz w:val="20"/>
          <w:szCs w:val="20"/>
        </w:rPr>
        <w:t>(Dollars in thousands)</w:t>
      </w:r>
    </w:p>
    <w:tbl>
      <w:tblPr>
        <w:tblW w:w="4795" w:type="pct"/>
        <w:jc w:val="center"/>
        <w:tblCellMar>
          <w:top w:w="15" w:type="dxa"/>
          <w:left w:w="15" w:type="dxa"/>
          <w:bottom w:w="15" w:type="dxa"/>
          <w:right w:w="15" w:type="dxa"/>
        </w:tblCellMar>
        <w:tblLook w:val="04A0" w:firstRow="1" w:lastRow="0" w:firstColumn="1" w:lastColumn="0" w:noHBand="0" w:noVBand="1"/>
      </w:tblPr>
      <w:tblGrid>
        <w:gridCol w:w="40"/>
        <w:gridCol w:w="5048"/>
        <w:gridCol w:w="39"/>
        <w:gridCol w:w="100"/>
        <w:gridCol w:w="754"/>
        <w:gridCol w:w="36"/>
        <w:gridCol w:w="36"/>
        <w:gridCol w:w="36"/>
        <w:gridCol w:w="36"/>
        <w:gridCol w:w="112"/>
        <w:gridCol w:w="719"/>
        <w:gridCol w:w="36"/>
        <w:gridCol w:w="36"/>
        <w:gridCol w:w="36"/>
        <w:gridCol w:w="36"/>
        <w:gridCol w:w="110"/>
        <w:gridCol w:w="719"/>
        <w:gridCol w:w="36"/>
      </w:tblGrid>
      <w:tr w:rsidR="00000000">
        <w:trPr>
          <w:divId w:val="1676952520"/>
          <w:jc w:val="center"/>
        </w:trPr>
        <w:tc>
          <w:tcPr>
            <w:tcW w:w="50" w:type="pct"/>
            <w:vAlign w:val="center"/>
            <w:hideMark/>
          </w:tcPr>
          <w:p w:rsidR="00000000" w:rsidRDefault="00D10627">
            <w:pPr>
              <w:jc w:val="center"/>
              <w:rPr>
                <w:rFonts w:eastAsia="Times New Roman"/>
              </w:rPr>
            </w:pPr>
          </w:p>
        </w:tc>
        <w:tc>
          <w:tcPr>
            <w:tcW w:w="319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67695252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For the Years Ended December 31,</w:t>
            </w:r>
          </w:p>
        </w:tc>
      </w:tr>
      <w:tr w:rsidR="00000000">
        <w:trPr>
          <w:divId w:val="167695252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1676952520"/>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1,796,000 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415,000 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(33,972)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(1,567,089)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(469,814)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(4,320)</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(7,759)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Payment of finance deposits, net of refunds received</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(6,542)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Payment on finance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(27,945)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Proceeds from finance lease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Payments on finance leases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(1,534)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(1,472)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Proceeds from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Redemption of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3,131 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Dividends and distributions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(179,862)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(474,534)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w:t>
            </w:r>
            <w:r>
              <w:rPr>
                <w:rFonts w:eastAsia="Times New Roman"/>
                <w:color w:val="000000"/>
                <w:sz w:val="16"/>
                <w:szCs w:val="16"/>
              </w:rPr>
              <w:t>453,634)</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cash provided by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446,454 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(278,216)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(514,438)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increase (decrease)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368,443 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(35,085)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cash equivalents and restricted cash at beginning of year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114,216 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149,301 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143,105 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cash equivalents, and restricted cash at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114,216 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149,301 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Cash payments for interest, net of amounts capitalized</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199,147 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210,026 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192,254 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Non-cash investing and financing activities: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Accrued development costs included in accounts payable and accrued expenses and other accrued liabilities</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29,376 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32,452 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50,006 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Conversion of Operating Partnership Units to common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12,086 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Lease liabilities recorded in connection with right-of-use assets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109,299 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Mortgage notes payable assumed by buyer in exchange for investment in unconsolidated joint venture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139,249 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Disposition of property in exchange for investments in unconsolidated joint ventures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25,177 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Assets acquired from previously unconsolidated joint venture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395,844 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Liabilities assumed from previously unconsolidated joint venture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263,393 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Property distribution from unconsolidated joint venture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19,300 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76952520"/>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bl>
    <w:p w:rsidR="00000000" w:rsidRDefault="00D10627">
      <w:pPr>
        <w:ind w:firstLine="360"/>
        <w:jc w:val="center"/>
        <w:divId w:val="1996646139"/>
        <w:rPr>
          <w:rFonts w:eastAsia="Times New Roman"/>
        </w:rPr>
      </w:pPr>
      <w:r>
        <w:rPr>
          <w:rFonts w:eastAsia="Times New Roman"/>
          <w:color w:val="000000"/>
          <w:sz w:val="20"/>
          <w:szCs w:val="20"/>
        </w:rPr>
        <w:t>  </w:t>
      </w:r>
    </w:p>
    <w:p w:rsidR="00000000" w:rsidRDefault="00D10627">
      <w:pPr>
        <w:ind w:firstLine="360"/>
        <w:jc w:val="center"/>
        <w:divId w:val="1265262127"/>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rsidR="00000000" w:rsidRDefault="00D10627">
      <w:pPr>
        <w:jc w:val="center"/>
        <w:divId w:val="1232236197"/>
        <w:rPr>
          <w:rFonts w:eastAsia="Times New Roman"/>
        </w:rPr>
      </w:pPr>
      <w:r>
        <w:rPr>
          <w:rFonts w:eastAsia="Times New Roman"/>
          <w:color w:val="000000"/>
          <w:sz w:val="20"/>
          <w:szCs w:val="20"/>
        </w:rPr>
        <w:t>74</w:t>
      </w:r>
    </w:p>
    <w:p w:rsidR="00000000" w:rsidRDefault="00D10627">
      <w:pPr>
        <w:rPr>
          <w:rFonts w:eastAsia="Times New Roman"/>
        </w:rPr>
      </w:pPr>
      <w:r>
        <w:rPr>
          <w:rFonts w:eastAsia="Times New Roman"/>
        </w:rPr>
        <w:pict>
          <v:rect id="_x0000_i1099" style="width:0;height:1.5pt" o:hralign="center" o:hrstd="t" o:hr="t" fillcolor="#a0a0a0" stroked="f"/>
        </w:pict>
      </w:r>
    </w:p>
    <w:p w:rsidR="00000000" w:rsidRDefault="00D10627">
      <w:pPr>
        <w:divId w:val="791939115"/>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534729034"/>
        <w:rPr>
          <w:rFonts w:eastAsia="Times New Roman"/>
        </w:rPr>
      </w:pPr>
      <w:r>
        <w:rPr>
          <w:rFonts w:eastAsia="Times New Roman"/>
          <w:b/>
          <w:bCs/>
          <w:color w:val="000000"/>
          <w:sz w:val="20"/>
          <w:szCs w:val="20"/>
        </w:rPr>
        <w:t xml:space="preserve">THE MACERICH COMPANY </w:t>
      </w:r>
    </w:p>
    <w:p w:rsidR="00000000" w:rsidRDefault="00D10627">
      <w:pPr>
        <w:jc w:val="center"/>
        <w:divId w:val="1534729034"/>
        <w:rPr>
          <w:rFonts w:eastAsia="Times New Roman"/>
        </w:rPr>
      </w:pPr>
    </w:p>
    <w:p w:rsidR="00000000" w:rsidRDefault="00D10627">
      <w:pPr>
        <w:jc w:val="center"/>
        <w:divId w:val="1534729034"/>
        <w:rPr>
          <w:rFonts w:eastAsia="Times New Roman"/>
        </w:rPr>
      </w:pPr>
      <w:r>
        <w:rPr>
          <w:rFonts w:eastAsia="Times New Roman"/>
          <w:b/>
          <w:bCs/>
          <w:color w:val="000000"/>
          <w:sz w:val="20"/>
          <w:szCs w:val="20"/>
        </w:rPr>
        <w:t xml:space="preserve">NOTES TO CONSOLIDATED FINANCIAL STATEMENTS </w:t>
      </w:r>
    </w:p>
    <w:p w:rsidR="00000000" w:rsidRDefault="00D10627">
      <w:pPr>
        <w:jc w:val="center"/>
        <w:divId w:val="1534729034"/>
        <w:rPr>
          <w:rFonts w:eastAsia="Times New Roman"/>
        </w:rPr>
      </w:pPr>
    </w:p>
    <w:p w:rsidR="00000000" w:rsidRDefault="00D10627">
      <w:pPr>
        <w:jc w:val="center"/>
        <w:divId w:val="1534729034"/>
        <w:rPr>
          <w:rFonts w:eastAsia="Times New Roman"/>
        </w:rPr>
      </w:pPr>
      <w:r>
        <w:rPr>
          <w:rFonts w:eastAsia="Times New Roman"/>
          <w:b/>
          <w:bCs/>
          <w:color w:val="000000"/>
          <w:sz w:val="20"/>
          <w:szCs w:val="20"/>
        </w:rPr>
        <w:t>(Dollars in thousands, except per share amounts)</w:t>
      </w:r>
    </w:p>
    <w:p w:rsidR="00000000" w:rsidRDefault="00D10627">
      <w:pPr>
        <w:divId w:val="1723402311"/>
        <w:rPr>
          <w:rFonts w:eastAsia="Times New Roman"/>
        </w:rPr>
      </w:pPr>
    </w:p>
    <w:p w:rsidR="00000000" w:rsidRDefault="00D10627">
      <w:pPr>
        <w:divId w:val="623341758"/>
        <w:rPr>
          <w:rFonts w:eastAsia="Times New Roman"/>
        </w:rPr>
      </w:pPr>
      <w:r>
        <w:rPr>
          <w:rFonts w:eastAsia="Times New Roman"/>
          <w:b/>
          <w:bCs/>
          <w:color w:val="000000"/>
          <w:sz w:val="20"/>
          <w:szCs w:val="20"/>
        </w:rPr>
        <w:t>1. Organization:</w:t>
      </w:r>
    </w:p>
    <w:p w:rsidR="00000000" w:rsidRDefault="00D10627">
      <w:pPr>
        <w:ind w:firstLine="495"/>
        <w:divId w:val="1644235370"/>
        <w:rPr>
          <w:rFonts w:eastAsia="Times New Roman"/>
        </w:rPr>
      </w:pPr>
      <w:r>
        <w:rPr>
          <w:rFonts w:eastAsia="Times New Roman"/>
          <w:color w:val="000000"/>
          <w:sz w:val="20"/>
          <w:szCs w:val="20"/>
        </w:rPr>
        <w:t>The Macerich Company (the "Company") is involved in the acquisition, ownership, development, redevelopment, management and leasing of regional</w:t>
      </w:r>
      <w:r>
        <w:rPr>
          <w:rFonts w:eastAsia="Times New Roman"/>
          <w:color w:val="000000"/>
          <w:sz w:val="20"/>
          <w:szCs w:val="20"/>
        </w:rPr>
        <w:t xml:space="preserve"> and community/power shopping centers (the "Centers") located throughout the United States.</w:t>
      </w:r>
    </w:p>
    <w:p w:rsidR="00000000" w:rsidRDefault="00D10627">
      <w:pPr>
        <w:ind w:firstLine="495"/>
        <w:divId w:val="560210429"/>
        <w:rPr>
          <w:rFonts w:eastAsia="Times New Roman"/>
        </w:rPr>
      </w:pPr>
      <w:r>
        <w:rPr>
          <w:rFonts w:eastAsia="Times New Roman"/>
          <w:color w:val="000000"/>
          <w:sz w:val="20"/>
          <w:szCs w:val="20"/>
        </w:rPr>
        <w:t>The Company commenced operations effective with the completion of its initial public offering on March 16, 1994. As of December 31, 2020, the Company was the sole g</w:t>
      </w:r>
      <w:r>
        <w:rPr>
          <w:rFonts w:eastAsia="Times New Roman"/>
          <w:color w:val="000000"/>
          <w:sz w:val="20"/>
          <w:szCs w:val="20"/>
        </w:rPr>
        <w:t>eneral partner of and held a 93% ownership interest in The Macerich Partnership, L.P. (the "Operating Partnership"). The Company was organized to qualify as a real estate investment trust ("REIT") under the Internal Revenue Code of 1986, as amended (the "C</w:t>
      </w:r>
      <w:r>
        <w:rPr>
          <w:rFonts w:eastAsia="Times New Roman"/>
          <w:color w:val="000000"/>
          <w:sz w:val="20"/>
          <w:szCs w:val="20"/>
        </w:rPr>
        <w:t>ode").</w:t>
      </w:r>
    </w:p>
    <w:p w:rsidR="00000000" w:rsidRDefault="00D10627">
      <w:pPr>
        <w:ind w:firstLine="495"/>
        <w:divId w:val="118961595"/>
        <w:rPr>
          <w:rFonts w:eastAsia="Times New Roman"/>
        </w:rPr>
      </w:pPr>
      <w:r>
        <w:rPr>
          <w:rFonts w:eastAsia="Times New Roman"/>
          <w:color w:val="000000"/>
          <w:sz w:val="20"/>
          <w:szCs w:val="20"/>
        </w:rPr>
        <w:t>The property management, leasing and redevelopment of the Company's portfolio is provided by the Company's management companies, Macerich Property Management Company, LLC, a single member Delaware limited liability company, Macerich Management Compa</w:t>
      </w:r>
      <w:r>
        <w:rPr>
          <w:rFonts w:eastAsia="Times New Roman"/>
          <w:color w:val="000000"/>
          <w:sz w:val="20"/>
          <w:szCs w:val="20"/>
        </w:rPr>
        <w:t>ny, a California corporation, Macerich Arizona Partners LLC, a single member Arizona limited liability company, Macerich Arizona Management LLC, a single member Delaware limited liability company, Macerich Partners of Colorado LLC, a single member Colorado</w:t>
      </w:r>
      <w:r>
        <w:rPr>
          <w:rFonts w:eastAsia="Times New Roman"/>
          <w:color w:val="000000"/>
          <w:sz w:val="20"/>
          <w:szCs w:val="20"/>
        </w:rPr>
        <w:t xml:space="preserve"> limited liability company, MACW Mall Management, Inc., a New York corporation, and MACW Property Management, LLC, a single member New York limited liability company. All seven of the management companies are owned by the Company and are collectively refer</w:t>
      </w:r>
      <w:r>
        <w:rPr>
          <w:rFonts w:eastAsia="Times New Roman"/>
          <w:color w:val="000000"/>
          <w:sz w:val="20"/>
          <w:szCs w:val="20"/>
        </w:rPr>
        <w:t>red to herein as the "Management Companies."</w:t>
      </w:r>
    </w:p>
    <w:p w:rsidR="00000000" w:rsidRDefault="00D10627">
      <w:pPr>
        <w:divId w:val="1281376704"/>
        <w:rPr>
          <w:rFonts w:eastAsia="Times New Roman"/>
        </w:rPr>
      </w:pPr>
      <w:r>
        <w:rPr>
          <w:rFonts w:eastAsia="Times New Roman"/>
          <w:b/>
          <w:bCs/>
          <w:color w:val="000000"/>
          <w:sz w:val="20"/>
          <w:szCs w:val="20"/>
        </w:rPr>
        <w:t>2. Summary of Significant Accounting Policies:</w:t>
      </w:r>
    </w:p>
    <w:p w:rsidR="00000000" w:rsidRDefault="00D10627">
      <w:pPr>
        <w:ind w:firstLine="495"/>
        <w:divId w:val="61098142"/>
        <w:rPr>
          <w:rFonts w:eastAsia="Times New Roman"/>
        </w:rPr>
      </w:pPr>
      <w:r>
        <w:rPr>
          <w:rFonts w:eastAsia="Times New Roman"/>
          <w:i/>
          <w:iCs/>
          <w:color w:val="000000"/>
          <w:sz w:val="20"/>
          <w:szCs w:val="20"/>
        </w:rPr>
        <w:t>Basis of Presentation:</w:t>
      </w:r>
    </w:p>
    <w:p w:rsidR="00000000" w:rsidRDefault="00D10627">
      <w:pPr>
        <w:ind w:firstLine="495"/>
        <w:divId w:val="1880390144"/>
        <w:rPr>
          <w:rFonts w:eastAsia="Times New Roman"/>
        </w:rPr>
      </w:pPr>
      <w:r>
        <w:rPr>
          <w:rFonts w:eastAsia="Times New Roman"/>
          <w:color w:val="000000"/>
          <w:sz w:val="20"/>
          <w:szCs w:val="20"/>
        </w:rPr>
        <w:t>These consolidated financial statements have been prepared in accordance with generally accepted accounting principles ("GAAP") in the United</w:t>
      </w:r>
      <w:r>
        <w:rPr>
          <w:rFonts w:eastAsia="Times New Roman"/>
          <w:color w:val="000000"/>
          <w:sz w:val="20"/>
          <w:szCs w:val="20"/>
        </w:rPr>
        <w:t xml:space="preserve"> States of America. </w:t>
      </w:r>
    </w:p>
    <w:p w:rsidR="00000000" w:rsidRDefault="00D10627">
      <w:pPr>
        <w:ind w:firstLine="495"/>
        <w:divId w:val="1869484434"/>
        <w:rPr>
          <w:rFonts w:eastAsia="Times New Roman"/>
        </w:rPr>
      </w:pPr>
      <w:r>
        <w:rPr>
          <w:rFonts w:eastAsia="Times New Roman"/>
          <w:color w:val="000000"/>
          <w:sz w:val="20"/>
          <w:szCs w:val="20"/>
        </w:rPr>
        <w:t>The accompanying consolidated financial statements include the accounts of the Company. Investments in entities in which the Company has a controlling financial interest or entities that meet the definition of a variable interest entity ("VIE") in which th</w:t>
      </w:r>
      <w:r>
        <w:rPr>
          <w:rFonts w:eastAsia="Times New Roman"/>
          <w:color w:val="000000"/>
          <w:sz w:val="20"/>
          <w:szCs w:val="20"/>
        </w:rPr>
        <w:t>e Company has, as a result of ownership, contractual or other financial interests, both the power to direct activities that most significantly impact the economic performance of the VIE and the obligation to absorb losses or the right to receive benefits t</w:t>
      </w:r>
      <w:r>
        <w:rPr>
          <w:rFonts w:eastAsia="Times New Roman"/>
          <w:color w:val="000000"/>
          <w:sz w:val="20"/>
          <w:szCs w:val="20"/>
        </w:rPr>
        <w:t xml:space="preserve">hat could potentially be significant to the VIE are consolidated; otherwise they are accounted for under the equity method of accounting and are reflected as investments in unconsolidated joint ventures. </w:t>
      </w:r>
    </w:p>
    <w:p w:rsidR="00000000" w:rsidRDefault="00D10627">
      <w:pPr>
        <w:ind w:firstLine="495"/>
        <w:divId w:val="658584881"/>
        <w:rPr>
          <w:rFonts w:eastAsia="Times New Roman"/>
        </w:rPr>
      </w:pPr>
      <w:r>
        <w:rPr>
          <w:rFonts w:eastAsia="Times New Roman"/>
          <w:color w:val="000000"/>
          <w:sz w:val="20"/>
          <w:szCs w:val="20"/>
        </w:rPr>
        <w:t>The Company's sole significant asset is its investm</w:t>
      </w:r>
      <w:r>
        <w:rPr>
          <w:rFonts w:eastAsia="Times New Roman"/>
          <w:color w:val="000000"/>
          <w:sz w:val="20"/>
          <w:szCs w:val="20"/>
        </w:rPr>
        <w:t>ent in the Operating Partnership and as a result, substantially all of the Company's assets and liabilities represent the assets and liabilities of the Operating Partnership. In addition, the Operating Partnership has investments in a number of VIEs, inclu</w:t>
      </w:r>
      <w:r>
        <w:rPr>
          <w:rFonts w:eastAsia="Times New Roman"/>
          <w:color w:val="000000"/>
          <w:sz w:val="20"/>
          <w:szCs w:val="20"/>
        </w:rPr>
        <w:t xml:space="preserve">ding Fashion District Philadelphia and SanTan Village Regional Shopping Center. </w:t>
      </w:r>
    </w:p>
    <w:p w:rsidR="00000000" w:rsidRDefault="00D10627">
      <w:pPr>
        <w:ind w:firstLine="495"/>
        <w:divId w:val="774906629"/>
        <w:rPr>
          <w:rFonts w:eastAsia="Times New Roman"/>
        </w:rPr>
      </w:pPr>
      <w:r>
        <w:rPr>
          <w:rFonts w:eastAsia="Times New Roman"/>
          <w:color w:val="000000"/>
          <w:sz w:val="20"/>
          <w:szCs w:val="20"/>
        </w:rPr>
        <w:t>The Operating Partnership's VIEs included the following assets and liabilities:</w:t>
      </w:r>
    </w:p>
    <w:tbl>
      <w:tblPr>
        <w:tblW w:w="4766" w:type="pct"/>
        <w:tblCellMar>
          <w:top w:w="15" w:type="dxa"/>
          <w:left w:w="15" w:type="dxa"/>
          <w:bottom w:w="15" w:type="dxa"/>
          <w:right w:w="15" w:type="dxa"/>
        </w:tblCellMar>
        <w:tblLook w:val="04A0" w:firstRow="1" w:lastRow="0" w:firstColumn="1" w:lastColumn="0" w:noHBand="0" w:noVBand="1"/>
      </w:tblPr>
      <w:tblGrid>
        <w:gridCol w:w="38"/>
        <w:gridCol w:w="5694"/>
        <w:gridCol w:w="36"/>
        <w:gridCol w:w="120"/>
        <w:gridCol w:w="876"/>
        <w:gridCol w:w="36"/>
        <w:gridCol w:w="36"/>
        <w:gridCol w:w="36"/>
        <w:gridCol w:w="36"/>
        <w:gridCol w:w="120"/>
        <w:gridCol w:w="853"/>
        <w:gridCol w:w="36"/>
      </w:tblGrid>
      <w:tr w:rsidR="00000000">
        <w:trPr>
          <w:divId w:val="439573956"/>
        </w:trPr>
        <w:tc>
          <w:tcPr>
            <w:tcW w:w="50" w:type="pct"/>
            <w:vAlign w:val="center"/>
            <w:hideMark/>
          </w:tcPr>
          <w:p w:rsidR="00000000" w:rsidRDefault="00D10627">
            <w:pPr>
              <w:ind w:firstLine="495"/>
              <w:rPr>
                <w:rFonts w:eastAsia="Times New Roman"/>
              </w:rPr>
            </w:pPr>
          </w:p>
        </w:tc>
        <w:tc>
          <w:tcPr>
            <w:tcW w:w="362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8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8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439573956"/>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December 31,</w:t>
            </w:r>
          </w:p>
        </w:tc>
      </w:tr>
      <w:tr w:rsidR="00000000">
        <w:trPr>
          <w:divId w:val="439573956"/>
        </w:trPr>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r>
      <w:tr w:rsidR="00000000">
        <w:trPr>
          <w:divId w:val="43957395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439573956"/>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551,062 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254,071 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39573956"/>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97,713 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30,049 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39573956"/>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648,775 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284,120 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3957395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439573956"/>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420,233 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219,140 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39573956"/>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81,266 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32,101 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39573956"/>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501,499 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251,241 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1244030768"/>
        <w:rPr>
          <w:rFonts w:eastAsia="Times New Roman"/>
        </w:rPr>
      </w:pPr>
      <w:r>
        <w:rPr>
          <w:rFonts w:eastAsia="Times New Roman"/>
          <w:color w:val="000000"/>
          <w:sz w:val="20"/>
          <w:szCs w:val="20"/>
        </w:rPr>
        <w:t>All intercompany accounts and transactions have been eliminated in the consolidated financial statements.</w:t>
      </w:r>
    </w:p>
    <w:p w:rsidR="00000000" w:rsidRDefault="00D10627">
      <w:pPr>
        <w:jc w:val="center"/>
        <w:divId w:val="1218391887"/>
        <w:rPr>
          <w:rFonts w:eastAsia="Times New Roman"/>
        </w:rPr>
      </w:pPr>
      <w:r>
        <w:rPr>
          <w:rFonts w:eastAsia="Times New Roman"/>
          <w:color w:val="000000"/>
          <w:sz w:val="20"/>
          <w:szCs w:val="20"/>
        </w:rPr>
        <w:t>75</w:t>
      </w:r>
    </w:p>
    <w:p w:rsidR="00000000" w:rsidRDefault="00D10627">
      <w:pPr>
        <w:rPr>
          <w:rFonts w:eastAsia="Times New Roman"/>
        </w:rPr>
      </w:pPr>
      <w:r>
        <w:rPr>
          <w:rFonts w:eastAsia="Times New Roman"/>
        </w:rPr>
        <w:pict>
          <v:rect id="_x0000_i1100" style="width:0;height:1.5pt" o:hralign="center" o:hrstd="t" o:hr="t" fillcolor="#a0a0a0" stroked="f"/>
        </w:pict>
      </w:r>
    </w:p>
    <w:p w:rsidR="00000000" w:rsidRDefault="00D10627">
      <w:pPr>
        <w:divId w:val="1393579462"/>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932515124"/>
        <w:rPr>
          <w:rFonts w:eastAsia="Times New Roman"/>
        </w:rPr>
      </w:pPr>
      <w:r>
        <w:rPr>
          <w:rFonts w:eastAsia="Times New Roman"/>
          <w:b/>
          <w:bCs/>
          <w:color w:val="000000"/>
          <w:sz w:val="20"/>
          <w:szCs w:val="20"/>
        </w:rPr>
        <w:t>THE MACERICH COMPANY</w:t>
      </w:r>
    </w:p>
    <w:p w:rsidR="00000000" w:rsidRDefault="00D10627">
      <w:pPr>
        <w:jc w:val="center"/>
        <w:divId w:val="2127188722"/>
        <w:rPr>
          <w:rFonts w:eastAsia="Times New Roman"/>
        </w:rPr>
      </w:pPr>
      <w:r>
        <w:rPr>
          <w:rFonts w:eastAsia="Times New Roman"/>
          <w:b/>
          <w:bCs/>
          <w:color w:val="000000"/>
          <w:sz w:val="20"/>
          <w:szCs w:val="20"/>
        </w:rPr>
        <w:t>NOTES TO CONSOLIDATED FINANCIAL STATEMENTS (Continued)</w:t>
      </w:r>
    </w:p>
    <w:p w:rsidR="00000000" w:rsidRDefault="00D10627">
      <w:pPr>
        <w:jc w:val="center"/>
        <w:divId w:val="544215883"/>
        <w:rPr>
          <w:rFonts w:eastAsia="Times New Roman"/>
        </w:rPr>
      </w:pPr>
      <w:r>
        <w:rPr>
          <w:rFonts w:eastAsia="Times New Roman"/>
          <w:b/>
          <w:bCs/>
          <w:color w:val="000000"/>
          <w:sz w:val="20"/>
          <w:szCs w:val="20"/>
        </w:rPr>
        <w:t>(Dollars in thousands, except per share amounts)</w:t>
      </w:r>
    </w:p>
    <w:p w:rsidR="00000000" w:rsidRDefault="00D10627">
      <w:pPr>
        <w:divId w:val="908032664"/>
        <w:rPr>
          <w:rFonts w:eastAsia="Times New Roman"/>
        </w:rPr>
      </w:pPr>
      <w:r>
        <w:rPr>
          <w:rFonts w:eastAsia="Times New Roman"/>
          <w:b/>
          <w:bCs/>
          <w:color w:val="000000"/>
          <w:sz w:val="20"/>
          <w:szCs w:val="20"/>
        </w:rPr>
        <w:t>2. Summary of Signi</w:t>
      </w:r>
      <w:r>
        <w:rPr>
          <w:rFonts w:eastAsia="Times New Roman"/>
          <w:b/>
          <w:bCs/>
          <w:color w:val="000000"/>
          <w:sz w:val="20"/>
          <w:szCs w:val="20"/>
        </w:rPr>
        <w:t>ficant Accounting Policies: (Continued)</w:t>
      </w:r>
    </w:p>
    <w:p w:rsidR="00000000" w:rsidRDefault="00D10627">
      <w:pPr>
        <w:ind w:firstLine="495"/>
        <w:divId w:val="1748452991"/>
        <w:rPr>
          <w:rFonts w:eastAsia="Times New Roman"/>
        </w:rPr>
      </w:pPr>
      <w:r>
        <w:rPr>
          <w:rFonts w:eastAsia="Times New Roman"/>
          <w:i/>
          <w:iCs/>
          <w:color w:val="000000"/>
          <w:sz w:val="20"/>
          <w:szCs w:val="20"/>
        </w:rPr>
        <w:t>Basis of Presentation: (Continued)</w:t>
      </w:r>
    </w:p>
    <w:p w:rsidR="00000000" w:rsidRDefault="00D10627">
      <w:pPr>
        <w:ind w:firstLine="495"/>
        <w:divId w:val="263997943"/>
        <w:rPr>
          <w:rFonts w:eastAsia="Times New Roman"/>
        </w:rPr>
      </w:pPr>
      <w:r>
        <w:rPr>
          <w:rFonts w:eastAsia="Times New Roman"/>
          <w:color w:val="000000"/>
          <w:sz w:val="20"/>
          <w:szCs w:val="20"/>
        </w:rPr>
        <w:t>The following table presents a reconciliation of the beginning of period and end of period cash, cash equivalents and restricted cash reported on the Company's consolidated balance sheets to the totals shown on its consolidated statements of cash flows:</w:t>
      </w:r>
    </w:p>
    <w:tbl>
      <w:tblPr>
        <w:tblW w:w="4298" w:type="pct"/>
        <w:jc w:val="center"/>
        <w:tblCellMar>
          <w:top w:w="15" w:type="dxa"/>
          <w:left w:w="15" w:type="dxa"/>
          <w:bottom w:w="15" w:type="dxa"/>
          <w:right w:w="15" w:type="dxa"/>
        </w:tblCellMar>
        <w:tblLook w:val="04A0" w:firstRow="1" w:lastRow="0" w:firstColumn="1" w:lastColumn="0" w:noHBand="0" w:noVBand="1"/>
      </w:tblPr>
      <w:tblGrid>
        <w:gridCol w:w="38"/>
        <w:gridCol w:w="4254"/>
        <w:gridCol w:w="37"/>
        <w:gridCol w:w="120"/>
        <w:gridCol w:w="727"/>
        <w:gridCol w:w="36"/>
        <w:gridCol w:w="36"/>
        <w:gridCol w:w="36"/>
        <w:gridCol w:w="36"/>
        <w:gridCol w:w="120"/>
        <w:gridCol w:w="700"/>
        <w:gridCol w:w="36"/>
        <w:gridCol w:w="36"/>
        <w:gridCol w:w="36"/>
        <w:gridCol w:w="36"/>
        <w:gridCol w:w="120"/>
        <w:gridCol w:w="700"/>
        <w:gridCol w:w="36"/>
      </w:tblGrid>
      <w:tr w:rsidR="00000000">
        <w:trPr>
          <w:divId w:val="684484048"/>
          <w:jc w:val="center"/>
        </w:trPr>
        <w:tc>
          <w:tcPr>
            <w:tcW w:w="50" w:type="pct"/>
            <w:vAlign w:val="center"/>
            <w:hideMark/>
          </w:tcPr>
          <w:p w:rsidR="00000000" w:rsidRDefault="00D10627">
            <w:pPr>
              <w:ind w:firstLine="495"/>
              <w:rPr>
                <w:rFonts w:eastAsia="Times New Roman"/>
              </w:rPr>
            </w:pPr>
          </w:p>
        </w:tc>
        <w:tc>
          <w:tcPr>
            <w:tcW w:w="303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4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684484048"/>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68448404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68448404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102,711 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91,038 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8448404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14,211 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46,590 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52,067 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8448404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149,301 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143,105 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8448404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68448404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102,711 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8448404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14,211 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46,590 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84484048"/>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482,659 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149,301 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1952543470"/>
        <w:rPr>
          <w:rFonts w:eastAsia="Times New Roman"/>
        </w:rPr>
      </w:pPr>
    </w:p>
    <w:p w:rsidR="00000000" w:rsidRDefault="00D10627">
      <w:pPr>
        <w:ind w:firstLine="450"/>
        <w:divId w:val="1162966897"/>
        <w:rPr>
          <w:rFonts w:eastAsia="Times New Roman"/>
        </w:rPr>
      </w:pPr>
      <w:r>
        <w:rPr>
          <w:rFonts w:eastAsia="Times New Roman"/>
          <w:i/>
          <w:iCs/>
          <w:color w:val="000000"/>
          <w:sz w:val="20"/>
          <w:szCs w:val="20"/>
        </w:rPr>
        <w:t>COVID-19 Pandemic:</w:t>
      </w:r>
    </w:p>
    <w:p w:rsidR="00000000" w:rsidRDefault="00D10627">
      <w:pPr>
        <w:ind w:firstLine="495"/>
        <w:divId w:val="1680042379"/>
        <w:rPr>
          <w:rFonts w:eastAsia="Times New Roman"/>
        </w:rPr>
      </w:pPr>
      <w:r>
        <w:rPr>
          <w:rFonts w:eastAsia="Times New Roman"/>
          <w:color w:val="000000"/>
          <w:sz w:val="20"/>
          <w:szCs w:val="20"/>
        </w:rPr>
        <w:t>In March 2020, the novel coronavirus ("COVID-19") outbreak was declared a pandemic by the World Health Organization. As a result, all of the markets that the Company operates in were subject to stay-at-home orders, and the majority of its properties were t</w:t>
      </w:r>
      <w:r>
        <w:rPr>
          <w:rFonts w:eastAsia="Times New Roman"/>
          <w:color w:val="000000"/>
          <w:sz w:val="20"/>
          <w:szCs w:val="20"/>
        </w:rPr>
        <w:t>emporarily closed in part or completely. All of the Company’s properties are now open and operating, including the two shopping centers in New York City, which re-opened in early September 2020 after being closed since March 2020, and nine indoor Californi</w:t>
      </w:r>
      <w:r>
        <w:rPr>
          <w:rFonts w:eastAsia="Times New Roman"/>
          <w:color w:val="000000"/>
          <w:sz w:val="20"/>
          <w:szCs w:val="20"/>
        </w:rPr>
        <w:t>a shopping centers that had previously re-opened in May and early June 2020, but were closed for a second time in July 2020 pursuant to a statewide mandate. Six of the nine California shopping centers re-opened in late August 2020 and three re-opened on Oc</w:t>
      </w:r>
      <w:r>
        <w:rPr>
          <w:rFonts w:eastAsia="Times New Roman"/>
          <w:color w:val="000000"/>
          <w:sz w:val="20"/>
          <w:szCs w:val="20"/>
        </w:rPr>
        <w:t>tober 7, 2020. The Company continues to work with all of its stakeholders to mitigate the impact of COVID-19. All Centers have been open and operating since October 7, 2020, and government mandated restrictions have generally been eased during 2021.</w:t>
      </w:r>
    </w:p>
    <w:p w:rsidR="00000000" w:rsidRDefault="00D10627">
      <w:pPr>
        <w:ind w:firstLine="450"/>
        <w:divId w:val="676922751"/>
        <w:rPr>
          <w:rFonts w:eastAsia="Times New Roman"/>
        </w:rPr>
      </w:pPr>
      <w:r>
        <w:rPr>
          <w:rFonts w:eastAsia="Times New Roman"/>
          <w:i/>
          <w:iCs/>
          <w:color w:val="000000"/>
          <w:sz w:val="20"/>
          <w:szCs w:val="20"/>
        </w:rPr>
        <w:t>COVID-</w:t>
      </w:r>
      <w:r>
        <w:rPr>
          <w:rFonts w:eastAsia="Times New Roman"/>
          <w:i/>
          <w:iCs/>
          <w:color w:val="000000"/>
          <w:sz w:val="20"/>
          <w:szCs w:val="20"/>
        </w:rPr>
        <w:t>19 Lease Accounting:</w:t>
      </w:r>
    </w:p>
    <w:p w:rsidR="00000000" w:rsidRDefault="00D10627">
      <w:pPr>
        <w:ind w:firstLine="495"/>
        <w:divId w:val="1384673108"/>
        <w:rPr>
          <w:rFonts w:eastAsia="Times New Roman"/>
        </w:rPr>
      </w:pPr>
      <w:r>
        <w:rPr>
          <w:rFonts w:eastAsia="Times New Roman"/>
          <w:color w:val="000000"/>
          <w:sz w:val="20"/>
          <w:szCs w:val="20"/>
        </w:rPr>
        <w:t>In April 2020, the Financial Accounting Standards Board issued a Staff Question-and-Answer (“Q&amp;A”) to clarify whether lease concessions related to the effects of COVID-19 require the application of the lease modification guidance under</w:t>
      </w:r>
      <w:r>
        <w:rPr>
          <w:rFonts w:eastAsia="Times New Roman"/>
          <w:color w:val="000000"/>
          <w:sz w:val="20"/>
          <w:szCs w:val="20"/>
        </w:rPr>
        <w:t xml:space="preserve"> Accounting Standards Codification ("ASC") 842, "Leases" ("the lease modification accounting framework"). Under ASC 842, the Company would have to determine, on a lease-by-lease basis, if a lease concession was the result of a new arrangement reached with </w:t>
      </w:r>
      <w:r>
        <w:rPr>
          <w:rFonts w:eastAsia="Times New Roman"/>
          <w:color w:val="000000"/>
          <w:sz w:val="20"/>
          <w:szCs w:val="20"/>
        </w:rPr>
        <w:t xml:space="preserve">the tenant or an enforceable right and obligation within the existing lease. The Q&amp;A allows for the bypass of a lease-by-lease analysis, and allows the Company to elect to either apply the lease modification accounting framework or not to all of its lease </w:t>
      </w:r>
      <w:r>
        <w:rPr>
          <w:rFonts w:eastAsia="Times New Roman"/>
          <w:color w:val="000000"/>
          <w:sz w:val="20"/>
          <w:szCs w:val="20"/>
        </w:rPr>
        <w:t xml:space="preserve">concessions with similar characteristics and circumstances. The Company has elected to apply the lease modification accounting framework to lease concessions that include the abatement of rent in its consolidated financial statements for the twelve months </w:t>
      </w:r>
      <w:r>
        <w:rPr>
          <w:rFonts w:eastAsia="Times New Roman"/>
          <w:color w:val="000000"/>
          <w:sz w:val="20"/>
          <w:szCs w:val="20"/>
        </w:rPr>
        <w:t>ended December 31, 2020.</w:t>
      </w:r>
    </w:p>
    <w:p w:rsidR="00000000" w:rsidRDefault="00D10627">
      <w:pPr>
        <w:ind w:firstLine="495"/>
        <w:divId w:val="607278961"/>
        <w:rPr>
          <w:rFonts w:eastAsia="Times New Roman"/>
        </w:rPr>
      </w:pPr>
      <w:r>
        <w:rPr>
          <w:rFonts w:eastAsia="Times New Roman"/>
          <w:i/>
          <w:iCs/>
          <w:color w:val="000000"/>
          <w:sz w:val="20"/>
          <w:szCs w:val="20"/>
        </w:rPr>
        <w:t>Cash and Cash Equivalents and Restricted Cash:</w:t>
      </w:r>
    </w:p>
    <w:p w:rsidR="00000000" w:rsidRDefault="00D10627">
      <w:pPr>
        <w:ind w:firstLine="495"/>
        <w:divId w:val="593175155"/>
        <w:rPr>
          <w:rFonts w:eastAsia="Times New Roman"/>
        </w:rPr>
      </w:pPr>
      <w:r>
        <w:rPr>
          <w:rFonts w:eastAsia="Times New Roman"/>
          <w:color w:val="000000"/>
          <w:sz w:val="20"/>
          <w:szCs w:val="20"/>
        </w:rPr>
        <w:t>The Company considers all highly liquid investments with an original maturity of three months or less when purchased to be cash equivalents, for which cost approximates fair value. Res</w:t>
      </w:r>
      <w:r>
        <w:rPr>
          <w:rFonts w:eastAsia="Times New Roman"/>
          <w:color w:val="000000"/>
          <w:sz w:val="20"/>
          <w:szCs w:val="20"/>
        </w:rPr>
        <w:t>tricted cash includes impounds of property taxes and other capital reserves required under loan and other agreements.</w:t>
      </w:r>
    </w:p>
    <w:p w:rsidR="00000000" w:rsidRDefault="00D10627">
      <w:pPr>
        <w:jc w:val="center"/>
        <w:divId w:val="959413270"/>
        <w:rPr>
          <w:rFonts w:eastAsia="Times New Roman"/>
        </w:rPr>
      </w:pPr>
      <w:r>
        <w:rPr>
          <w:rFonts w:eastAsia="Times New Roman"/>
          <w:color w:val="000000"/>
          <w:sz w:val="20"/>
          <w:szCs w:val="20"/>
        </w:rPr>
        <w:t>76</w:t>
      </w:r>
    </w:p>
    <w:p w:rsidR="00000000" w:rsidRDefault="00D10627">
      <w:pPr>
        <w:rPr>
          <w:rFonts w:eastAsia="Times New Roman"/>
        </w:rPr>
      </w:pPr>
      <w:r>
        <w:rPr>
          <w:rFonts w:eastAsia="Times New Roman"/>
        </w:rPr>
        <w:pict>
          <v:rect id="_x0000_i1101" style="width:0;height:1.5pt" o:hralign="center" o:hrstd="t" o:hr="t" fillcolor="#a0a0a0" stroked="f"/>
        </w:pict>
      </w:r>
    </w:p>
    <w:p w:rsidR="00000000" w:rsidRDefault="00D10627">
      <w:pPr>
        <w:divId w:val="1655719553"/>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324550438"/>
        <w:rPr>
          <w:rFonts w:eastAsia="Times New Roman"/>
        </w:rPr>
      </w:pPr>
      <w:r>
        <w:rPr>
          <w:rFonts w:eastAsia="Times New Roman"/>
          <w:b/>
          <w:bCs/>
          <w:color w:val="000000"/>
          <w:sz w:val="20"/>
          <w:szCs w:val="20"/>
        </w:rPr>
        <w:t>THE MACERICH COMPANY</w:t>
      </w:r>
    </w:p>
    <w:p w:rsidR="00000000" w:rsidRDefault="00D10627">
      <w:pPr>
        <w:jc w:val="center"/>
        <w:divId w:val="35356275"/>
        <w:rPr>
          <w:rFonts w:eastAsia="Times New Roman"/>
        </w:rPr>
      </w:pPr>
      <w:r>
        <w:rPr>
          <w:rFonts w:eastAsia="Times New Roman"/>
          <w:b/>
          <w:bCs/>
          <w:color w:val="000000"/>
          <w:sz w:val="20"/>
          <w:szCs w:val="20"/>
        </w:rPr>
        <w:t>NOTES TO CONSOLIDATED FINANCIAL STATEMENTS (Continued)</w:t>
      </w:r>
    </w:p>
    <w:p w:rsidR="00000000" w:rsidRDefault="00D10627">
      <w:pPr>
        <w:jc w:val="center"/>
        <w:divId w:val="480267758"/>
        <w:rPr>
          <w:rFonts w:eastAsia="Times New Roman"/>
        </w:rPr>
      </w:pPr>
      <w:r>
        <w:rPr>
          <w:rFonts w:eastAsia="Times New Roman"/>
          <w:b/>
          <w:bCs/>
          <w:color w:val="000000"/>
          <w:sz w:val="20"/>
          <w:szCs w:val="20"/>
        </w:rPr>
        <w:t>(Dollars in thousands, except per share amounts)</w:t>
      </w:r>
    </w:p>
    <w:p w:rsidR="00000000" w:rsidRDefault="00D10627">
      <w:pPr>
        <w:divId w:val="1132796518"/>
        <w:rPr>
          <w:rFonts w:eastAsia="Times New Roman"/>
        </w:rPr>
      </w:pPr>
      <w:r>
        <w:rPr>
          <w:rFonts w:eastAsia="Times New Roman"/>
          <w:b/>
          <w:bCs/>
          <w:color w:val="000000"/>
          <w:sz w:val="20"/>
          <w:szCs w:val="20"/>
        </w:rPr>
        <w:t>2. Summary of Significant Accounting Policies: (Continued)</w:t>
      </w:r>
    </w:p>
    <w:p w:rsidR="00000000" w:rsidRDefault="00D10627">
      <w:pPr>
        <w:ind w:firstLine="495"/>
        <w:divId w:val="257371118"/>
        <w:rPr>
          <w:rFonts w:eastAsia="Times New Roman"/>
        </w:rPr>
      </w:pPr>
      <w:r>
        <w:rPr>
          <w:rFonts w:eastAsia="Times New Roman"/>
          <w:i/>
          <w:iCs/>
          <w:color w:val="000000"/>
          <w:sz w:val="20"/>
          <w:szCs w:val="20"/>
        </w:rPr>
        <w:t>Revenues:</w:t>
      </w:r>
    </w:p>
    <w:p w:rsidR="00000000" w:rsidRDefault="00D10627">
      <w:pPr>
        <w:ind w:firstLine="495"/>
        <w:divId w:val="1710494135"/>
        <w:rPr>
          <w:rFonts w:eastAsia="Times New Roman"/>
        </w:rPr>
      </w:pPr>
      <w:r>
        <w:rPr>
          <w:rFonts w:eastAsia="Times New Roman"/>
          <w:color w:val="000000"/>
          <w:sz w:val="20"/>
          <w:szCs w:val="20"/>
        </w:rPr>
        <w:t>Leasing revenue includes minimum rents, percentage rents, tenant recoveries and oth</w:t>
      </w:r>
      <w:r>
        <w:rPr>
          <w:rFonts w:eastAsia="Times New Roman"/>
          <w:color w:val="000000"/>
          <w:sz w:val="20"/>
          <w:szCs w:val="20"/>
        </w:rPr>
        <w:t>er leasing income. Minimum rental revenues are recognized on a straight-line basis over the terms of the related leases. The difference between the amount of rent due in a year and the amount recorded as rental income is referred to as the "straight-line r</w:t>
      </w:r>
      <w:r>
        <w:rPr>
          <w:rFonts w:eastAsia="Times New Roman"/>
          <w:color w:val="000000"/>
          <w:sz w:val="20"/>
          <w:szCs w:val="20"/>
        </w:rPr>
        <w:t>ent adjustment." Minimum rents were increased by $24,789, $10,533 and $11,755 due to the straight-line rent adjustment during the years ended December 31, 2020, 2019 and 2018, respectively. Percentage rents are recognized and accrued when tenants' specifie</w:t>
      </w:r>
      <w:r>
        <w:rPr>
          <w:rFonts w:eastAsia="Times New Roman"/>
          <w:color w:val="000000"/>
          <w:sz w:val="20"/>
          <w:szCs w:val="20"/>
        </w:rPr>
        <w:t>d sales targets have been met. Estimated recoveries from certain tenants for their pro rata share of real estate taxes, insurance and other shopping center operating expenses are recognized as revenues in the period the applicable expenses are incurred. Ot</w:t>
      </w:r>
      <w:r>
        <w:rPr>
          <w:rFonts w:eastAsia="Times New Roman"/>
          <w:color w:val="000000"/>
          <w:sz w:val="20"/>
          <w:szCs w:val="20"/>
        </w:rPr>
        <w:t>her tenants pay a fixed rate and these tenant recoveries are recognized as revenues on a straight-line basis over the term of the related leases.</w:t>
      </w:r>
    </w:p>
    <w:p w:rsidR="00000000" w:rsidRDefault="00D10627">
      <w:pPr>
        <w:ind w:firstLine="495"/>
        <w:divId w:val="694696547"/>
        <w:rPr>
          <w:rFonts w:eastAsia="Times New Roman"/>
        </w:rPr>
      </w:pPr>
      <w:r>
        <w:rPr>
          <w:rFonts w:eastAsia="Times New Roman"/>
          <w:color w:val="000000"/>
          <w:sz w:val="20"/>
          <w:szCs w:val="20"/>
        </w:rPr>
        <w:t>The Management Companies provide property management, leasing, corporate, development, redevelopment and acqui</w:t>
      </w:r>
      <w:r>
        <w:rPr>
          <w:rFonts w:eastAsia="Times New Roman"/>
          <w:color w:val="000000"/>
          <w:sz w:val="20"/>
          <w:szCs w:val="20"/>
        </w:rPr>
        <w:t>sition services to affiliated and non-affiliated shopping centers. In consideration for these services, the Management Companies receive monthly management fees generally ranging from 1.5% to 4% of the gross monthly rental revenue of the properties managed</w:t>
      </w:r>
      <w:r>
        <w:rPr>
          <w:rFonts w:eastAsia="Times New Roman"/>
          <w:color w:val="000000"/>
          <w:sz w:val="20"/>
          <w:szCs w:val="20"/>
        </w:rPr>
        <w:t>.</w:t>
      </w:r>
    </w:p>
    <w:p w:rsidR="00000000" w:rsidRDefault="00D10627">
      <w:pPr>
        <w:ind w:firstLine="495"/>
        <w:divId w:val="2022929095"/>
        <w:rPr>
          <w:rFonts w:eastAsia="Times New Roman"/>
        </w:rPr>
      </w:pPr>
      <w:r>
        <w:rPr>
          <w:rFonts w:eastAsia="Times New Roman"/>
          <w:i/>
          <w:iCs/>
          <w:color w:val="000000"/>
          <w:sz w:val="20"/>
          <w:szCs w:val="20"/>
        </w:rPr>
        <w:t>Property:</w:t>
      </w:r>
    </w:p>
    <w:p w:rsidR="00000000" w:rsidRDefault="00D10627">
      <w:pPr>
        <w:ind w:firstLine="495"/>
        <w:divId w:val="1812363501"/>
        <w:rPr>
          <w:rFonts w:eastAsia="Times New Roman"/>
        </w:rPr>
      </w:pPr>
      <w:r>
        <w:rPr>
          <w:rFonts w:eastAsia="Times New Roman"/>
          <w:color w:val="000000"/>
          <w:sz w:val="20"/>
          <w:szCs w:val="20"/>
        </w:rPr>
        <w:t>Maintenance and repair expenses are charged to operations as incurred. Costs for major replacements and betterments, which includes HVAC equipment, roofs, parking lots, etc., are capitalized and depreciated over their estimated useful lives. Ga</w:t>
      </w:r>
      <w:r>
        <w:rPr>
          <w:rFonts w:eastAsia="Times New Roman"/>
          <w:color w:val="000000"/>
          <w:sz w:val="20"/>
          <w:szCs w:val="20"/>
        </w:rPr>
        <w:t>ins and losses are recognized upon disposal or retirement of the related assets and are reflected in earnings.</w:t>
      </w:r>
    </w:p>
    <w:p w:rsidR="00000000" w:rsidRDefault="00D10627">
      <w:pPr>
        <w:ind w:firstLine="495"/>
        <w:divId w:val="930506988"/>
        <w:rPr>
          <w:rFonts w:eastAsia="Times New Roman"/>
        </w:rPr>
      </w:pPr>
      <w:r>
        <w:rPr>
          <w:rFonts w:eastAsia="Times New Roman"/>
          <w:color w:val="000000"/>
          <w:sz w:val="20"/>
          <w:szCs w:val="20"/>
        </w:rPr>
        <w:t>Property is recorded at cost and is depreciated using a straight-line method over the estimated useful lives of the assets as follows:</w:t>
      </w:r>
    </w:p>
    <w:p w:rsidR="00000000" w:rsidRDefault="00D10627">
      <w:pPr>
        <w:ind w:firstLine="495"/>
        <w:divId w:val="1353072914"/>
        <w:rPr>
          <w:rFonts w:eastAsia="Times New Roman"/>
        </w:rPr>
      </w:pPr>
    </w:p>
    <w:tbl>
      <w:tblPr>
        <w:tblW w:w="4108" w:type="pct"/>
        <w:jc w:val="center"/>
        <w:tblCellMar>
          <w:top w:w="15" w:type="dxa"/>
          <w:left w:w="15" w:type="dxa"/>
          <w:bottom w:w="15" w:type="dxa"/>
          <w:right w:w="15" w:type="dxa"/>
        </w:tblCellMar>
        <w:tblLook w:val="04A0" w:firstRow="1" w:lastRow="0" w:firstColumn="1" w:lastColumn="0" w:noHBand="0" w:noVBand="1"/>
      </w:tblPr>
      <w:tblGrid>
        <w:gridCol w:w="53"/>
        <w:gridCol w:w="5678"/>
        <w:gridCol w:w="36"/>
        <w:gridCol w:w="54"/>
        <w:gridCol w:w="967"/>
        <w:gridCol w:w="36"/>
      </w:tblGrid>
      <w:tr w:rsidR="00000000">
        <w:trPr>
          <w:divId w:val="1321080462"/>
          <w:jc w:val="center"/>
        </w:trPr>
        <w:tc>
          <w:tcPr>
            <w:tcW w:w="50" w:type="pct"/>
            <w:vAlign w:val="center"/>
            <w:hideMark/>
          </w:tcPr>
          <w:p w:rsidR="00000000" w:rsidRDefault="00D10627">
            <w:pPr>
              <w:ind w:firstLine="495"/>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32108046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Buildings and improvements</w:t>
            </w:r>
          </w:p>
        </w:tc>
        <w:tc>
          <w:tcPr>
            <w:tcW w:w="0" w:type="auto"/>
            <w:gridSpan w:val="3"/>
            <w:shd w:val="clear" w:color="auto" w:fill="CCEEFF"/>
            <w:tcMar>
              <w:top w:w="30" w:type="dxa"/>
              <w:left w:w="20" w:type="dxa"/>
              <w:bottom w:w="30" w:type="dxa"/>
              <w:right w:w="20" w:type="dxa"/>
            </w:tcMar>
            <w:vAlign w:val="bottom"/>
            <w:hideMark/>
          </w:tcPr>
          <w:p w:rsidR="00000000" w:rsidRDefault="00D10627">
            <w:pPr>
              <w:divId w:val="1501384882"/>
              <w:rPr>
                <w:rFonts w:eastAsia="Times New Roman"/>
              </w:rPr>
            </w:pPr>
            <w:r>
              <w:rPr>
                <w:rFonts w:eastAsia="Times New Roman"/>
                <w:color w:val="000000"/>
                <w:sz w:val="20"/>
                <w:szCs w:val="20"/>
              </w:rPr>
              <w:t>5 - 40 years</w:t>
            </w:r>
          </w:p>
        </w:tc>
      </w:tr>
      <w:tr w:rsidR="00000000">
        <w:trPr>
          <w:divId w:val="1321080462"/>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Tenant improvements</w:t>
            </w:r>
          </w:p>
        </w:tc>
        <w:tc>
          <w:tcPr>
            <w:tcW w:w="0" w:type="auto"/>
            <w:gridSpan w:val="3"/>
            <w:tcMar>
              <w:top w:w="30" w:type="dxa"/>
              <w:left w:w="20" w:type="dxa"/>
              <w:bottom w:w="30" w:type="dxa"/>
              <w:right w:w="20" w:type="dxa"/>
            </w:tcMar>
            <w:vAlign w:val="bottom"/>
            <w:hideMark/>
          </w:tcPr>
          <w:p w:rsidR="00000000" w:rsidRDefault="00D10627">
            <w:pPr>
              <w:divId w:val="1291477991"/>
              <w:rPr>
                <w:rFonts w:eastAsia="Times New Roman"/>
              </w:rPr>
            </w:pPr>
            <w:r>
              <w:rPr>
                <w:rFonts w:eastAsia="Times New Roman"/>
                <w:color w:val="000000"/>
                <w:sz w:val="20"/>
                <w:szCs w:val="20"/>
              </w:rPr>
              <w:t>5 - 7 years</w:t>
            </w:r>
          </w:p>
        </w:tc>
      </w:tr>
      <w:tr w:rsidR="00000000">
        <w:trPr>
          <w:divId w:val="132108046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Equipment and furnishings</w:t>
            </w:r>
          </w:p>
        </w:tc>
        <w:tc>
          <w:tcPr>
            <w:tcW w:w="0" w:type="auto"/>
            <w:gridSpan w:val="3"/>
            <w:shd w:val="clear" w:color="auto" w:fill="CCEEFF"/>
            <w:tcMar>
              <w:top w:w="30" w:type="dxa"/>
              <w:left w:w="20" w:type="dxa"/>
              <w:bottom w:w="30" w:type="dxa"/>
              <w:right w:w="20" w:type="dxa"/>
            </w:tcMar>
            <w:vAlign w:val="bottom"/>
            <w:hideMark/>
          </w:tcPr>
          <w:p w:rsidR="00000000" w:rsidRDefault="00D10627">
            <w:pPr>
              <w:divId w:val="848564396"/>
              <w:rPr>
                <w:rFonts w:eastAsia="Times New Roman"/>
              </w:rPr>
            </w:pPr>
            <w:r>
              <w:rPr>
                <w:rFonts w:eastAsia="Times New Roman"/>
                <w:color w:val="000000"/>
                <w:sz w:val="20"/>
                <w:szCs w:val="20"/>
              </w:rPr>
              <w:t>5 - 7 years</w:t>
            </w:r>
          </w:p>
        </w:tc>
      </w:tr>
    </w:tbl>
    <w:p w:rsidR="00000000" w:rsidRDefault="00D10627">
      <w:pPr>
        <w:ind w:firstLine="495"/>
        <w:divId w:val="1597401885"/>
        <w:rPr>
          <w:rFonts w:eastAsia="Times New Roman"/>
        </w:rPr>
      </w:pPr>
    </w:p>
    <w:p w:rsidR="00000000" w:rsidRDefault="00D10627">
      <w:pPr>
        <w:ind w:firstLine="495"/>
        <w:divId w:val="1351178661"/>
        <w:rPr>
          <w:rFonts w:eastAsia="Times New Roman"/>
        </w:rPr>
      </w:pPr>
      <w:r>
        <w:rPr>
          <w:rFonts w:eastAsia="Times New Roman"/>
          <w:i/>
          <w:iCs/>
          <w:color w:val="000000"/>
          <w:sz w:val="20"/>
          <w:szCs w:val="20"/>
        </w:rPr>
        <w:t>Capitalization of Costs:</w:t>
      </w:r>
    </w:p>
    <w:p w:rsidR="00000000" w:rsidRDefault="00D10627">
      <w:pPr>
        <w:ind w:firstLine="495"/>
        <w:divId w:val="1035232780"/>
        <w:rPr>
          <w:rFonts w:eastAsia="Times New Roman"/>
        </w:rPr>
      </w:pPr>
      <w:r>
        <w:rPr>
          <w:rFonts w:eastAsia="Times New Roman"/>
          <w:color w:val="000000"/>
          <w:sz w:val="20"/>
          <w:szCs w:val="20"/>
        </w:rPr>
        <w:t>The Company capitalizes costs incurred in redevelopment, development, renovation and improvement of properties. The capitalized costs include pre-construction costs essential to the development of the property, development costs, construction costs, intere</w:t>
      </w:r>
      <w:r>
        <w:rPr>
          <w:rFonts w:eastAsia="Times New Roman"/>
          <w:color w:val="000000"/>
          <w:sz w:val="20"/>
          <w:szCs w:val="20"/>
        </w:rPr>
        <w:t>st costs, real estate taxes, salaries and related costs and other costs incurred during the period of development. These capitalized costs include direct and certain indirect costs clearly associated with the project. Indirect costs include real estate tax</w:t>
      </w:r>
      <w:r>
        <w:rPr>
          <w:rFonts w:eastAsia="Times New Roman"/>
          <w:color w:val="000000"/>
          <w:sz w:val="20"/>
          <w:szCs w:val="20"/>
        </w:rPr>
        <w:t>es, insurance and certain shared administrative costs. In assessing the amounts of direct and indirect costs to be capitalized, allocations are made to projects based on estimates of the actual amount of time spent on each activity. Indirect costs not clea</w:t>
      </w:r>
      <w:r>
        <w:rPr>
          <w:rFonts w:eastAsia="Times New Roman"/>
          <w:color w:val="000000"/>
          <w:sz w:val="20"/>
          <w:szCs w:val="20"/>
        </w:rPr>
        <w:t xml:space="preserve">rly associated with specific projects are expensed as period costs. Capitalized indirect costs are allocated to development and redevelopment activities based on the square footage of the portion of the building not held available for immediate occupancy. </w:t>
      </w:r>
      <w:r>
        <w:rPr>
          <w:rFonts w:eastAsia="Times New Roman"/>
          <w:color w:val="000000"/>
          <w:sz w:val="20"/>
          <w:szCs w:val="20"/>
        </w:rPr>
        <w:t>If costs and activities incurred to ready the vacant space cease, then cost capitalization is also discontinued until such activities are resumed. Once work has been completed on a vacant space, project costs are no longer capitalized. For projects with ex</w:t>
      </w:r>
      <w:r>
        <w:rPr>
          <w:rFonts w:eastAsia="Times New Roman"/>
          <w:color w:val="000000"/>
          <w:sz w:val="20"/>
          <w:szCs w:val="20"/>
        </w:rPr>
        <w:t>tended lease-up periods, the Company ends the capitalization when significant activities have ceased, which does not exceed the shorter of a one-year period after the completion of the building shell or when the construction is substantially complete.</w:t>
      </w:r>
    </w:p>
    <w:p w:rsidR="00000000" w:rsidRDefault="00D10627">
      <w:pPr>
        <w:ind w:firstLine="495"/>
        <w:divId w:val="1994602991"/>
        <w:rPr>
          <w:rFonts w:eastAsia="Times New Roman"/>
        </w:rPr>
      </w:pPr>
    </w:p>
    <w:p w:rsidR="00000000" w:rsidRDefault="00D10627">
      <w:pPr>
        <w:ind w:firstLine="495"/>
        <w:divId w:val="450781587"/>
        <w:rPr>
          <w:rFonts w:eastAsia="Times New Roman"/>
        </w:rPr>
      </w:pPr>
    </w:p>
    <w:p w:rsidR="00000000" w:rsidRDefault="00D10627">
      <w:pPr>
        <w:ind w:firstLine="495"/>
        <w:divId w:val="1909916979"/>
        <w:rPr>
          <w:rFonts w:eastAsia="Times New Roman"/>
        </w:rPr>
      </w:pPr>
    </w:p>
    <w:p w:rsidR="00000000" w:rsidRDefault="00D10627">
      <w:pPr>
        <w:ind w:firstLine="495"/>
        <w:divId w:val="2062823774"/>
        <w:rPr>
          <w:rFonts w:eastAsia="Times New Roman"/>
        </w:rPr>
      </w:pPr>
    </w:p>
    <w:p w:rsidR="00000000" w:rsidRDefault="00D10627">
      <w:pPr>
        <w:jc w:val="center"/>
        <w:divId w:val="2051569992"/>
        <w:rPr>
          <w:rFonts w:eastAsia="Times New Roman"/>
        </w:rPr>
      </w:pPr>
      <w:r>
        <w:rPr>
          <w:rFonts w:eastAsia="Times New Roman"/>
          <w:color w:val="000000"/>
          <w:sz w:val="20"/>
          <w:szCs w:val="20"/>
        </w:rPr>
        <w:t>77</w:t>
      </w:r>
    </w:p>
    <w:p w:rsidR="00000000" w:rsidRDefault="00D10627">
      <w:pPr>
        <w:rPr>
          <w:rFonts w:eastAsia="Times New Roman"/>
        </w:rPr>
      </w:pPr>
      <w:r>
        <w:rPr>
          <w:rFonts w:eastAsia="Times New Roman"/>
        </w:rPr>
        <w:pict>
          <v:rect id="_x0000_i1102" style="width:0;height:1.5pt" o:hralign="center" o:hrstd="t" o:hr="t" fillcolor="#a0a0a0" stroked="f"/>
        </w:pict>
      </w:r>
    </w:p>
    <w:p w:rsidR="00000000" w:rsidRDefault="00D10627">
      <w:pPr>
        <w:divId w:val="920792194"/>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323092483"/>
        <w:rPr>
          <w:rFonts w:eastAsia="Times New Roman"/>
        </w:rPr>
      </w:pPr>
      <w:r>
        <w:rPr>
          <w:rFonts w:eastAsia="Times New Roman"/>
          <w:b/>
          <w:bCs/>
          <w:color w:val="000000"/>
          <w:sz w:val="20"/>
          <w:szCs w:val="20"/>
        </w:rPr>
        <w:t>THE MACERICH COMPANY</w:t>
      </w:r>
    </w:p>
    <w:p w:rsidR="00000000" w:rsidRDefault="00D10627">
      <w:pPr>
        <w:jc w:val="center"/>
        <w:divId w:val="2042969902"/>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533686828"/>
        <w:rPr>
          <w:rFonts w:eastAsia="Times New Roman"/>
        </w:rPr>
      </w:pPr>
      <w:r>
        <w:rPr>
          <w:rFonts w:eastAsia="Times New Roman"/>
          <w:b/>
          <w:bCs/>
          <w:color w:val="000000"/>
          <w:sz w:val="20"/>
          <w:szCs w:val="20"/>
        </w:rPr>
        <w:t>(Dollars in thousands, except per share amounts)</w:t>
      </w:r>
    </w:p>
    <w:p w:rsidR="00000000" w:rsidRDefault="00D10627">
      <w:pPr>
        <w:divId w:val="340010143"/>
        <w:rPr>
          <w:rFonts w:eastAsia="Times New Roman"/>
        </w:rPr>
      </w:pPr>
      <w:r>
        <w:rPr>
          <w:rFonts w:eastAsia="Times New Roman"/>
          <w:b/>
          <w:bCs/>
          <w:color w:val="000000"/>
          <w:sz w:val="20"/>
          <w:szCs w:val="20"/>
        </w:rPr>
        <w:t xml:space="preserve">2. Summary </w:t>
      </w:r>
      <w:r>
        <w:rPr>
          <w:rFonts w:eastAsia="Times New Roman"/>
          <w:b/>
          <w:bCs/>
          <w:color w:val="000000"/>
          <w:sz w:val="20"/>
          <w:szCs w:val="20"/>
        </w:rPr>
        <w:t>of Significant Accounting Policies: (Continued)</w:t>
      </w:r>
    </w:p>
    <w:p w:rsidR="00000000" w:rsidRDefault="00D10627">
      <w:pPr>
        <w:ind w:firstLine="495"/>
        <w:divId w:val="982197640"/>
        <w:rPr>
          <w:rFonts w:eastAsia="Times New Roman"/>
        </w:rPr>
      </w:pPr>
      <w:r>
        <w:rPr>
          <w:rFonts w:eastAsia="Times New Roman"/>
          <w:i/>
          <w:iCs/>
          <w:color w:val="000000"/>
          <w:sz w:val="20"/>
          <w:szCs w:val="20"/>
        </w:rPr>
        <w:t>Investment in Unconsolidated Joint Ventures:</w:t>
      </w:r>
    </w:p>
    <w:p w:rsidR="00000000" w:rsidRDefault="00D10627">
      <w:pPr>
        <w:ind w:firstLine="495"/>
        <w:divId w:val="1706785755"/>
        <w:rPr>
          <w:rFonts w:eastAsia="Times New Roman"/>
        </w:rPr>
      </w:pPr>
      <w:r>
        <w:rPr>
          <w:rFonts w:eastAsia="Times New Roman"/>
          <w:color w:val="000000"/>
          <w:sz w:val="20"/>
          <w:szCs w:val="20"/>
        </w:rPr>
        <w:t>The Company accounts for its investments in joint ventures using the equity method of accounting unless the Company has a controlling financial interest in the joint venture or the joint venture meets the definition of a variable interest entity in which t</w:t>
      </w:r>
      <w:r>
        <w:rPr>
          <w:rFonts w:eastAsia="Times New Roman"/>
          <w:color w:val="000000"/>
          <w:sz w:val="20"/>
          <w:szCs w:val="20"/>
        </w:rPr>
        <w:t>he Company is the primary beneficiary through both its power to direct activities that most significantly impact the economic performance of the variable interest entity and the obligation to absorb losses or the right to receive benefits that could potent</w:t>
      </w:r>
      <w:r>
        <w:rPr>
          <w:rFonts w:eastAsia="Times New Roman"/>
          <w:color w:val="000000"/>
          <w:sz w:val="20"/>
          <w:szCs w:val="20"/>
        </w:rPr>
        <w:t>ially be significant to the variable interest entity. Although the Company has a greater than 50% interest in Corte Madera Village, LLC, Macerich HHF Centers LLC, New River Associates LLC and Pacific Premier Retail LLC, the Company does not have controllin</w:t>
      </w:r>
      <w:r>
        <w:rPr>
          <w:rFonts w:eastAsia="Times New Roman"/>
          <w:color w:val="000000"/>
          <w:sz w:val="20"/>
          <w:szCs w:val="20"/>
        </w:rPr>
        <w:t>g financial interests in these joint ventures due to the substantive participation rights of the outside partners in these joint ventures and, therefore, accounts for its investments in these joint ventures using the equity method of accounting.</w:t>
      </w:r>
    </w:p>
    <w:p w:rsidR="00000000" w:rsidRDefault="00D10627">
      <w:pPr>
        <w:ind w:firstLine="495"/>
        <w:divId w:val="703095319"/>
        <w:rPr>
          <w:rFonts w:eastAsia="Times New Roman"/>
        </w:rPr>
      </w:pPr>
      <w:r>
        <w:rPr>
          <w:rFonts w:eastAsia="Times New Roman"/>
          <w:color w:val="000000"/>
          <w:sz w:val="20"/>
          <w:szCs w:val="20"/>
        </w:rPr>
        <w:t>Equity met</w:t>
      </w:r>
      <w:r>
        <w:rPr>
          <w:rFonts w:eastAsia="Times New Roman"/>
          <w:color w:val="000000"/>
          <w:sz w:val="20"/>
          <w:szCs w:val="20"/>
        </w:rPr>
        <w:t>hod investments are initially recorded on the balance sheet at cost and are subsequently adjusted to reflect the Company’s proportionate share of net earnings and losses, distributions received, additional contributions and certain other adjustments, as ap</w:t>
      </w:r>
      <w:r>
        <w:rPr>
          <w:rFonts w:eastAsia="Times New Roman"/>
          <w:color w:val="000000"/>
          <w:sz w:val="20"/>
          <w:szCs w:val="20"/>
        </w:rPr>
        <w:t>propriate. The Company separately reports investments in joint ventures when accumulated distributions have exceeded the Company’s investment, as distributions in excess of investments in unconsolidated joint ventures. The net investment of certain joint v</w:t>
      </w:r>
      <w:r>
        <w:rPr>
          <w:rFonts w:eastAsia="Times New Roman"/>
          <w:color w:val="000000"/>
          <w:sz w:val="20"/>
          <w:szCs w:val="20"/>
        </w:rPr>
        <w:t>entures is less than zero because of financing or operating distributions that are usually greater than net income, as net income includes charges for depreciation and amortization.</w:t>
      </w:r>
    </w:p>
    <w:p w:rsidR="00000000" w:rsidRDefault="00D10627">
      <w:pPr>
        <w:ind w:firstLine="495"/>
        <w:divId w:val="986856609"/>
        <w:rPr>
          <w:rFonts w:eastAsia="Times New Roman"/>
        </w:rPr>
      </w:pPr>
      <w:r>
        <w:rPr>
          <w:rFonts w:eastAsia="Times New Roman"/>
          <w:i/>
          <w:iCs/>
          <w:color w:val="000000"/>
          <w:sz w:val="20"/>
          <w:szCs w:val="20"/>
        </w:rPr>
        <w:t>Acquisitions:</w:t>
      </w:r>
    </w:p>
    <w:p w:rsidR="00000000" w:rsidRDefault="00D10627">
      <w:pPr>
        <w:ind w:firstLine="495"/>
        <w:divId w:val="1947883624"/>
        <w:rPr>
          <w:rFonts w:eastAsia="Times New Roman"/>
        </w:rPr>
      </w:pPr>
      <w:r>
        <w:rPr>
          <w:rFonts w:eastAsia="Times New Roman"/>
          <w:color w:val="000000"/>
          <w:sz w:val="20"/>
          <w:szCs w:val="20"/>
        </w:rPr>
        <w:t xml:space="preserve">Upon the acquisition of real estate properties, the Company </w:t>
      </w:r>
      <w:r>
        <w:rPr>
          <w:rFonts w:eastAsia="Times New Roman"/>
          <w:color w:val="000000"/>
          <w:sz w:val="20"/>
          <w:szCs w:val="20"/>
        </w:rPr>
        <w:t>evaluates whether the acquisition is a business combination or asset acquisition. For both business combinations and asset acquisitions, the Company allocates the purchase price of properties to acquired tangible assets and intangible assets and liabilitie</w:t>
      </w:r>
      <w:r>
        <w:rPr>
          <w:rFonts w:eastAsia="Times New Roman"/>
          <w:color w:val="000000"/>
          <w:sz w:val="20"/>
          <w:szCs w:val="20"/>
        </w:rPr>
        <w:t>s. For asset acquisitions, the Company capitalizes transaction costs and allocates the purchase price using a relative fair value method allocating all accumulated costs. For business combinations, the Company expenses transaction costs incurred and alloca</w:t>
      </w:r>
      <w:r>
        <w:rPr>
          <w:rFonts w:eastAsia="Times New Roman"/>
          <w:color w:val="000000"/>
          <w:sz w:val="20"/>
          <w:szCs w:val="20"/>
        </w:rPr>
        <w:t xml:space="preserve">tes purchase price based on the estimated fair value of each separately identified asset and liability. The Company allocates the estimated fair value of acquisitions to land, building, tenant improvements and identified intangible assets and liabilities, </w:t>
      </w:r>
      <w:r>
        <w:rPr>
          <w:rFonts w:eastAsia="Times New Roman"/>
          <w:color w:val="000000"/>
          <w:sz w:val="20"/>
          <w:szCs w:val="20"/>
        </w:rPr>
        <w:t>based on their estimated fair values. In addition, any assumed mortgage notes payable are recorded at their estimated fair values. The estimated fair value of the land and buildings is determined utilizing an “as if vacant” methodology. Tenant improvements</w:t>
      </w:r>
      <w:r>
        <w:rPr>
          <w:rFonts w:eastAsia="Times New Roman"/>
          <w:color w:val="000000"/>
          <w:sz w:val="20"/>
          <w:szCs w:val="20"/>
        </w:rPr>
        <w:t xml:space="preserve"> represent the tangible assets associated with the existing leases valued on a fair value basis at the acquisition date prorated over the remaining lease terms. The tenant improvements are classified as an asset under property and are depreciated over the </w:t>
      </w:r>
      <w:r>
        <w:rPr>
          <w:rFonts w:eastAsia="Times New Roman"/>
          <w:color w:val="000000"/>
          <w:sz w:val="20"/>
          <w:szCs w:val="20"/>
        </w:rPr>
        <w:t>remaining lease terms. Identifiable intangible assets and liabilities relate to the value of in-place operating leases which come in three forms: (i) leasing commissions and legal costs, which represent the value associated with “cost avoidance” of acquiri</w:t>
      </w:r>
      <w:r>
        <w:rPr>
          <w:rFonts w:eastAsia="Times New Roman"/>
          <w:color w:val="000000"/>
          <w:sz w:val="20"/>
          <w:szCs w:val="20"/>
        </w:rPr>
        <w:t>ng in-place leases, such as lease commissions paid under terms generally experienced in the Company's markets; (ii) value of in-place leases, which represents the estimated loss of revenue and of costs incurred for the period required to lease the “assumed</w:t>
      </w:r>
      <w:r>
        <w:rPr>
          <w:rFonts w:eastAsia="Times New Roman"/>
          <w:color w:val="000000"/>
          <w:sz w:val="20"/>
          <w:szCs w:val="20"/>
        </w:rPr>
        <w:t xml:space="preserve"> vacant” property to the occupancy level when purchased; and (iii) above or below-market value of in-place leases, which represents the difference between the contractual rents and market rents at the time of the acquisition, discounted for tenant credit r</w:t>
      </w:r>
      <w:r>
        <w:rPr>
          <w:rFonts w:eastAsia="Times New Roman"/>
          <w:color w:val="000000"/>
          <w:sz w:val="20"/>
          <w:szCs w:val="20"/>
        </w:rPr>
        <w:t>isks. Leasing commissions and legal costs are recorded in deferred charges and other assets and are amortized over the remaining lease terms. The value of in-place leases is recorded in deferred charges and other assets and amortized over the remaining lea</w:t>
      </w:r>
      <w:r>
        <w:rPr>
          <w:rFonts w:eastAsia="Times New Roman"/>
          <w:color w:val="000000"/>
          <w:sz w:val="20"/>
          <w:szCs w:val="20"/>
        </w:rPr>
        <w:t>se terms plus any below-market fixed rate renewal options. Above or below-market leases are classified in deferred charges and other assets or in other accrued liabilities, depending on whether the contractual terms are above or below-market, and the asset</w:t>
      </w:r>
      <w:r>
        <w:rPr>
          <w:rFonts w:eastAsia="Times New Roman"/>
          <w:color w:val="000000"/>
          <w:sz w:val="20"/>
          <w:szCs w:val="20"/>
        </w:rPr>
        <w:t xml:space="preserve"> or liability is amortized to minimum rents over the remaining terms of the leases. The remaining lease terms of below-market leases may include certain below-market fixed-rate renewal periods. In considering whether or not a lessee will execute a below-ma</w:t>
      </w:r>
      <w:r>
        <w:rPr>
          <w:rFonts w:eastAsia="Times New Roman"/>
          <w:color w:val="000000"/>
          <w:sz w:val="20"/>
          <w:szCs w:val="20"/>
        </w:rPr>
        <w:t>rket fixed-rate lease renewal option, the Company evaluates economic factors and certain qualitative factors at the time of acquisition such as tenant mix in the Center, the Company's relationship with the tenant and the availability of competing tenant sp</w:t>
      </w:r>
      <w:r>
        <w:rPr>
          <w:rFonts w:eastAsia="Times New Roman"/>
          <w:color w:val="000000"/>
          <w:sz w:val="20"/>
          <w:szCs w:val="20"/>
        </w:rPr>
        <w:t>ace.</w:t>
      </w:r>
    </w:p>
    <w:p w:rsidR="00000000" w:rsidRDefault="00D10627">
      <w:pPr>
        <w:ind w:firstLine="495"/>
        <w:divId w:val="495263891"/>
        <w:rPr>
          <w:rFonts w:eastAsia="Times New Roman"/>
        </w:rPr>
      </w:pPr>
      <w:r>
        <w:rPr>
          <w:rFonts w:eastAsia="Times New Roman"/>
          <w:color w:val="000000"/>
          <w:sz w:val="20"/>
          <w:szCs w:val="20"/>
        </w:rPr>
        <w:t xml:space="preserve">Remeasurement gains and losses are recognized when the Company becomes the primary beneficiary of an existing equity method investment that is a VIE to the extent that the fair value of the existing equity investment exceeds the carrying value of the </w:t>
      </w:r>
      <w:r>
        <w:rPr>
          <w:rFonts w:eastAsia="Times New Roman"/>
          <w:color w:val="000000"/>
          <w:sz w:val="20"/>
          <w:szCs w:val="20"/>
        </w:rPr>
        <w:t>investment, and remeasurement losses to the extent the carrying value of the investment exceeds the fair value. The fair value is determined based on a discounted cash flow model, with the significant unobservable inputs including discount rate, terminal c</w:t>
      </w:r>
      <w:r>
        <w:rPr>
          <w:rFonts w:eastAsia="Times New Roman"/>
          <w:color w:val="000000"/>
          <w:sz w:val="20"/>
          <w:szCs w:val="20"/>
        </w:rPr>
        <w:t>apitalization rate and market rents.</w:t>
      </w:r>
    </w:p>
    <w:p w:rsidR="00000000" w:rsidRDefault="00D10627">
      <w:pPr>
        <w:jc w:val="center"/>
        <w:divId w:val="1086615234"/>
        <w:rPr>
          <w:rFonts w:eastAsia="Times New Roman"/>
        </w:rPr>
      </w:pPr>
      <w:r>
        <w:rPr>
          <w:rFonts w:eastAsia="Times New Roman"/>
          <w:color w:val="000000"/>
          <w:sz w:val="20"/>
          <w:szCs w:val="20"/>
        </w:rPr>
        <w:t>78</w:t>
      </w:r>
    </w:p>
    <w:p w:rsidR="00000000" w:rsidRDefault="00D10627">
      <w:pPr>
        <w:rPr>
          <w:rFonts w:eastAsia="Times New Roman"/>
        </w:rPr>
      </w:pPr>
      <w:r>
        <w:rPr>
          <w:rFonts w:eastAsia="Times New Roman"/>
        </w:rPr>
        <w:pict>
          <v:rect id="_x0000_i1103" style="width:0;height:1.5pt" o:hralign="center" o:hrstd="t" o:hr="t" fillcolor="#a0a0a0" stroked="f"/>
        </w:pict>
      </w:r>
    </w:p>
    <w:p w:rsidR="00000000" w:rsidRDefault="00D10627">
      <w:pPr>
        <w:divId w:val="357203496"/>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720667421"/>
        <w:rPr>
          <w:rFonts w:eastAsia="Times New Roman"/>
        </w:rPr>
      </w:pPr>
      <w:r>
        <w:rPr>
          <w:rFonts w:eastAsia="Times New Roman"/>
          <w:b/>
          <w:bCs/>
          <w:color w:val="000000"/>
          <w:sz w:val="20"/>
          <w:szCs w:val="20"/>
        </w:rPr>
        <w:t>THE MACERICH COMPANY</w:t>
      </w:r>
    </w:p>
    <w:p w:rsidR="00000000" w:rsidRDefault="00D10627">
      <w:pPr>
        <w:jc w:val="center"/>
        <w:divId w:val="2095590199"/>
        <w:rPr>
          <w:rFonts w:eastAsia="Times New Roman"/>
        </w:rPr>
      </w:pPr>
      <w:r>
        <w:rPr>
          <w:rFonts w:eastAsia="Times New Roman"/>
          <w:b/>
          <w:bCs/>
          <w:color w:val="000000"/>
          <w:sz w:val="20"/>
          <w:szCs w:val="20"/>
        </w:rPr>
        <w:t>NOTES TO CONSOLIDATED FINANCIAL STATEMENTS (Continued)</w:t>
      </w:r>
    </w:p>
    <w:p w:rsidR="00000000" w:rsidRDefault="00D10627">
      <w:pPr>
        <w:jc w:val="center"/>
        <w:divId w:val="2113696869"/>
        <w:rPr>
          <w:rFonts w:eastAsia="Times New Roman"/>
        </w:rPr>
      </w:pPr>
      <w:r>
        <w:rPr>
          <w:rFonts w:eastAsia="Times New Roman"/>
          <w:b/>
          <w:bCs/>
          <w:color w:val="000000"/>
          <w:sz w:val="20"/>
          <w:szCs w:val="20"/>
        </w:rPr>
        <w:t>(Dollars in thousands, excep</w:t>
      </w:r>
      <w:r>
        <w:rPr>
          <w:rFonts w:eastAsia="Times New Roman"/>
          <w:b/>
          <w:bCs/>
          <w:color w:val="000000"/>
          <w:sz w:val="20"/>
          <w:szCs w:val="20"/>
        </w:rPr>
        <w:t>t per share amounts)</w:t>
      </w:r>
    </w:p>
    <w:p w:rsidR="00000000" w:rsidRDefault="00D10627">
      <w:pPr>
        <w:divId w:val="1916889651"/>
        <w:rPr>
          <w:rFonts w:eastAsia="Times New Roman"/>
        </w:rPr>
      </w:pPr>
      <w:r>
        <w:rPr>
          <w:rFonts w:eastAsia="Times New Roman"/>
          <w:b/>
          <w:bCs/>
          <w:color w:val="000000"/>
          <w:sz w:val="20"/>
          <w:szCs w:val="20"/>
        </w:rPr>
        <w:t>2. Summary of Significant Accounting Policies: (Continued)</w:t>
      </w:r>
    </w:p>
    <w:p w:rsidR="00000000" w:rsidRDefault="00D10627">
      <w:pPr>
        <w:ind w:firstLine="495"/>
        <w:divId w:val="778061661"/>
        <w:rPr>
          <w:rFonts w:eastAsia="Times New Roman"/>
        </w:rPr>
      </w:pPr>
      <w:r>
        <w:rPr>
          <w:rFonts w:eastAsia="Times New Roman"/>
          <w:i/>
          <w:iCs/>
          <w:color w:val="000000"/>
          <w:sz w:val="20"/>
          <w:szCs w:val="20"/>
        </w:rPr>
        <w:t>Deferred Charges:</w:t>
      </w:r>
    </w:p>
    <w:p w:rsidR="00000000" w:rsidRDefault="00D10627">
      <w:pPr>
        <w:ind w:firstLine="495"/>
        <w:divId w:val="1579513140"/>
        <w:rPr>
          <w:rFonts w:eastAsia="Times New Roman"/>
        </w:rPr>
      </w:pPr>
      <w:r>
        <w:rPr>
          <w:rFonts w:eastAsia="Times New Roman"/>
          <w:color w:val="000000"/>
          <w:sz w:val="20"/>
          <w:szCs w:val="20"/>
        </w:rPr>
        <w:t>Costs relating to obtaining tenant leases are deferred and amortized over the initial term of the lease agreement using the straight-line method. As these def</w:t>
      </w:r>
      <w:r>
        <w:rPr>
          <w:rFonts w:eastAsia="Times New Roman"/>
          <w:color w:val="000000"/>
          <w:sz w:val="20"/>
          <w:szCs w:val="20"/>
        </w:rPr>
        <w:t>erred leasing costs represent productive assets incurred in connection with the Company's leasing arrangements at the Centers, the related cash flows are classified as investing activities within the accompanying Consolidated Statements of Cash Flows. Cost</w:t>
      </w:r>
      <w:r>
        <w:rPr>
          <w:rFonts w:eastAsia="Times New Roman"/>
          <w:color w:val="000000"/>
          <w:sz w:val="20"/>
          <w:szCs w:val="20"/>
        </w:rPr>
        <w:t>s relating to financing of shopping center properties are deferred and amortized over the life of the related loan using the straight-line method, which approximates the effective interest method.</w:t>
      </w:r>
    </w:p>
    <w:p w:rsidR="00000000" w:rsidRDefault="00D10627">
      <w:pPr>
        <w:ind w:firstLine="495"/>
        <w:divId w:val="1784420055"/>
        <w:rPr>
          <w:rFonts w:eastAsia="Times New Roman"/>
        </w:rPr>
      </w:pPr>
    </w:p>
    <w:p w:rsidR="00000000" w:rsidRDefault="00D10627">
      <w:pPr>
        <w:ind w:firstLine="495"/>
        <w:divId w:val="1001932108"/>
        <w:rPr>
          <w:rFonts w:eastAsia="Times New Roman"/>
        </w:rPr>
      </w:pPr>
      <w:r>
        <w:rPr>
          <w:rFonts w:eastAsia="Times New Roman"/>
          <w:color w:val="000000"/>
          <w:sz w:val="20"/>
          <w:szCs w:val="20"/>
        </w:rPr>
        <w:t>The range of the terms of the agreements is as follows:</w:t>
      </w:r>
    </w:p>
    <w:tbl>
      <w:tblPr>
        <w:tblW w:w="4108" w:type="pct"/>
        <w:jc w:val="center"/>
        <w:tblCellMar>
          <w:top w:w="15" w:type="dxa"/>
          <w:left w:w="15" w:type="dxa"/>
          <w:bottom w:w="15" w:type="dxa"/>
          <w:right w:w="15" w:type="dxa"/>
        </w:tblCellMar>
        <w:tblLook w:val="04A0" w:firstRow="1" w:lastRow="0" w:firstColumn="1" w:lastColumn="0" w:noHBand="0" w:noVBand="1"/>
      </w:tblPr>
      <w:tblGrid>
        <w:gridCol w:w="53"/>
        <w:gridCol w:w="5678"/>
        <w:gridCol w:w="36"/>
        <w:gridCol w:w="54"/>
        <w:gridCol w:w="967"/>
        <w:gridCol w:w="36"/>
      </w:tblGrid>
      <w:tr w:rsidR="00000000">
        <w:trPr>
          <w:divId w:val="103694615"/>
          <w:jc w:val="center"/>
        </w:trPr>
        <w:tc>
          <w:tcPr>
            <w:tcW w:w="50" w:type="pct"/>
            <w:vAlign w:val="center"/>
            <w:hideMark/>
          </w:tcPr>
          <w:p w:rsidR="00000000" w:rsidRDefault="00D10627">
            <w:pPr>
              <w:ind w:firstLine="495"/>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0369461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leasing costs</w:t>
            </w:r>
          </w:p>
        </w:tc>
        <w:tc>
          <w:tcPr>
            <w:tcW w:w="0" w:type="auto"/>
            <w:gridSpan w:val="3"/>
            <w:shd w:val="clear" w:color="auto" w:fill="CCEEFF"/>
            <w:tcMar>
              <w:top w:w="30" w:type="dxa"/>
              <w:left w:w="20" w:type="dxa"/>
              <w:bottom w:w="30" w:type="dxa"/>
              <w:right w:w="20" w:type="dxa"/>
            </w:tcMar>
            <w:vAlign w:val="bottom"/>
            <w:hideMark/>
          </w:tcPr>
          <w:p w:rsidR="00000000" w:rsidRDefault="00D10627">
            <w:pPr>
              <w:divId w:val="541014828"/>
              <w:rPr>
                <w:rFonts w:eastAsia="Times New Roman"/>
              </w:rPr>
            </w:pPr>
            <w:r>
              <w:rPr>
                <w:rFonts w:eastAsia="Times New Roman"/>
                <w:color w:val="000000"/>
                <w:sz w:val="20"/>
                <w:szCs w:val="20"/>
              </w:rPr>
              <w:t>1 - 15 years</w:t>
            </w:r>
          </w:p>
        </w:tc>
      </w:tr>
      <w:tr w:rsidR="00000000">
        <w:trPr>
          <w:divId w:val="10369461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financing costs</w:t>
            </w:r>
          </w:p>
        </w:tc>
        <w:tc>
          <w:tcPr>
            <w:tcW w:w="0" w:type="auto"/>
            <w:gridSpan w:val="3"/>
            <w:tcMar>
              <w:top w:w="30" w:type="dxa"/>
              <w:left w:w="20" w:type="dxa"/>
              <w:bottom w:w="30" w:type="dxa"/>
              <w:right w:w="20" w:type="dxa"/>
            </w:tcMar>
            <w:vAlign w:val="bottom"/>
            <w:hideMark/>
          </w:tcPr>
          <w:p w:rsidR="00000000" w:rsidRDefault="00D10627">
            <w:pPr>
              <w:divId w:val="234048791"/>
              <w:rPr>
                <w:rFonts w:eastAsia="Times New Roman"/>
              </w:rPr>
            </w:pPr>
            <w:r>
              <w:rPr>
                <w:rFonts w:eastAsia="Times New Roman"/>
                <w:color w:val="000000"/>
                <w:sz w:val="20"/>
                <w:szCs w:val="20"/>
              </w:rPr>
              <w:t>1 - 15 years</w:t>
            </w:r>
          </w:p>
        </w:tc>
      </w:tr>
    </w:tbl>
    <w:p w:rsidR="00000000" w:rsidRDefault="00D10627">
      <w:pPr>
        <w:ind w:firstLine="495"/>
        <w:divId w:val="878132004"/>
        <w:rPr>
          <w:rFonts w:eastAsia="Times New Roman"/>
        </w:rPr>
      </w:pPr>
      <w:r>
        <w:rPr>
          <w:rFonts w:eastAsia="Times New Roman"/>
          <w:i/>
          <w:iCs/>
          <w:color w:val="000000"/>
          <w:sz w:val="20"/>
          <w:szCs w:val="20"/>
        </w:rPr>
        <w:t>Accounting for Impairment:</w:t>
      </w:r>
    </w:p>
    <w:p w:rsidR="00000000" w:rsidRDefault="00D10627">
      <w:pPr>
        <w:ind w:firstLine="495"/>
        <w:divId w:val="1629780644"/>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incl</w:t>
      </w:r>
      <w:r>
        <w:rPr>
          <w:rFonts w:eastAsia="Times New Roman"/>
          <w:color w:val="000000"/>
          <w:sz w:val="20"/>
          <w:szCs w:val="20"/>
        </w:rPr>
        <w:t>ude projected rental revenue, operating costs and capital expenditures as well as estimated holding periods and capitalization rates. If an impairment indicator exists, the determination of recoverability is made based upon the estimated undiscounted futur</w:t>
      </w:r>
      <w:r>
        <w:rPr>
          <w:rFonts w:eastAsia="Times New Roman"/>
          <w:color w:val="000000"/>
          <w:sz w:val="20"/>
          <w:szCs w:val="20"/>
        </w:rPr>
        <w:t>e net cash flows, excluding interest expense. The amount of impairment loss, if any, is determined by comparing the fair value, as determined by a discounted cash flows analysis, with the carrying value of the related assets. The Company generally holds an</w:t>
      </w:r>
      <w:r>
        <w:rPr>
          <w:rFonts w:eastAsia="Times New Roman"/>
          <w:color w:val="000000"/>
          <w:sz w:val="20"/>
          <w:szCs w:val="20"/>
        </w:rPr>
        <w:t>d operates its properties long-term, which decreases the likelihood of their carrying values not being recoverable. A shortened holding period increases the risk that the carrying value of a long-lived asset is not recoverable. Properties classified as hel</w:t>
      </w:r>
      <w:r>
        <w:rPr>
          <w:rFonts w:eastAsia="Times New Roman"/>
          <w:color w:val="000000"/>
          <w:sz w:val="20"/>
          <w:szCs w:val="20"/>
        </w:rPr>
        <w:t>d for sale are measured at the lower of the carrying amount or fair value less cost to sell.</w:t>
      </w:r>
    </w:p>
    <w:p w:rsidR="00000000" w:rsidRDefault="00D10627">
      <w:pPr>
        <w:ind w:firstLine="495"/>
        <w:divId w:val="579829338"/>
        <w:rPr>
          <w:rFonts w:eastAsia="Times New Roman"/>
        </w:rPr>
      </w:pPr>
      <w:r>
        <w:rPr>
          <w:rFonts w:eastAsia="Times New Roman"/>
          <w:color w:val="000000"/>
          <w:sz w:val="20"/>
          <w:szCs w:val="20"/>
        </w:rPr>
        <w:t>The Company reviews its investments in unconsolidated joint ventures for a series of operating losses and other factors that may indicate that a decrease in the va</w:t>
      </w:r>
      <w:r>
        <w:rPr>
          <w:rFonts w:eastAsia="Times New Roman"/>
          <w:color w:val="000000"/>
          <w:sz w:val="20"/>
          <w:szCs w:val="20"/>
        </w:rPr>
        <w:t>lue of its investments has occurred which is other-than-temporary. The investment in each unconsolidated joint venture is evaluated periodically, and as deemed necessary, for recoverability and valuation declines that are other-than-temporary.</w:t>
      </w:r>
    </w:p>
    <w:p w:rsidR="00000000" w:rsidRDefault="00D10627">
      <w:pPr>
        <w:ind w:firstLine="495"/>
        <w:divId w:val="1821993975"/>
        <w:rPr>
          <w:rFonts w:eastAsia="Times New Roman"/>
        </w:rPr>
      </w:pPr>
      <w:r>
        <w:rPr>
          <w:rFonts w:eastAsia="Times New Roman"/>
          <w:i/>
          <w:iCs/>
          <w:color w:val="000000"/>
          <w:sz w:val="20"/>
          <w:szCs w:val="20"/>
        </w:rPr>
        <w:t>Share and Un</w:t>
      </w:r>
      <w:r>
        <w:rPr>
          <w:rFonts w:eastAsia="Times New Roman"/>
          <w:i/>
          <w:iCs/>
          <w:color w:val="000000"/>
          <w:sz w:val="20"/>
          <w:szCs w:val="20"/>
        </w:rPr>
        <w:t>it-based Compensation Plans:</w:t>
      </w:r>
    </w:p>
    <w:p w:rsidR="00000000" w:rsidRDefault="00D10627">
      <w:pPr>
        <w:ind w:firstLine="495"/>
        <w:divId w:val="435558623"/>
        <w:rPr>
          <w:rFonts w:eastAsia="Times New Roman"/>
        </w:rPr>
      </w:pPr>
      <w:r>
        <w:rPr>
          <w:rFonts w:eastAsia="Times New Roman"/>
          <w:color w:val="000000"/>
          <w:sz w:val="20"/>
          <w:szCs w:val="20"/>
        </w:rPr>
        <w:t>The cost of share and unit-based compensation awards is measured at the grant date based on the calculated fair value of the awards and is recognized on a straight-line basis over the requisite service period, which is generall</w:t>
      </w:r>
      <w:r>
        <w:rPr>
          <w:rFonts w:eastAsia="Times New Roman"/>
          <w:color w:val="000000"/>
          <w:sz w:val="20"/>
          <w:szCs w:val="20"/>
        </w:rPr>
        <w:t xml:space="preserve">y the vesting period of the awards. </w:t>
      </w:r>
    </w:p>
    <w:p w:rsidR="00000000" w:rsidRDefault="00D10627">
      <w:pPr>
        <w:ind w:firstLine="495"/>
        <w:divId w:val="569930347"/>
        <w:rPr>
          <w:rFonts w:eastAsia="Times New Roman"/>
        </w:rPr>
      </w:pPr>
      <w:r>
        <w:rPr>
          <w:rFonts w:eastAsia="Times New Roman"/>
          <w:i/>
          <w:iCs/>
          <w:color w:val="000000"/>
          <w:sz w:val="20"/>
          <w:szCs w:val="20"/>
        </w:rPr>
        <w:t>Derivative Instruments and Hedging Activities:</w:t>
      </w:r>
    </w:p>
    <w:p w:rsidR="00000000" w:rsidRDefault="00D10627">
      <w:pPr>
        <w:ind w:firstLine="495"/>
        <w:divId w:val="506600744"/>
        <w:rPr>
          <w:rFonts w:eastAsia="Times New Roman"/>
        </w:rPr>
      </w:pPr>
      <w:r>
        <w:rPr>
          <w:rFonts w:eastAsia="Times New Roman"/>
          <w:color w:val="000000"/>
          <w:sz w:val="20"/>
          <w:szCs w:val="20"/>
        </w:rPr>
        <w:t>The Company recognizes all derivatives in the consolidated financial statements and measures the derivatives at fair value. The Company uses interest rate swap and cap agre</w:t>
      </w:r>
      <w:r>
        <w:rPr>
          <w:rFonts w:eastAsia="Times New Roman"/>
          <w:color w:val="000000"/>
          <w:sz w:val="20"/>
          <w:szCs w:val="20"/>
        </w:rPr>
        <w:t>ements (collectively, "interest rate agreements") in the normal course of business to manage or reduce its exposure to adverse fluctuations in interest rates. The Company designs its hedges to be effective in reducing the risk exposure that they are design</w:t>
      </w:r>
      <w:r>
        <w:rPr>
          <w:rFonts w:eastAsia="Times New Roman"/>
          <w:color w:val="000000"/>
          <w:sz w:val="20"/>
          <w:szCs w:val="20"/>
        </w:rPr>
        <w:t>ated to hedge. Any instrument that meets the cash flow hedging criteria is formally designated as a cash flow hedge at the inception of the derivative contract. On an ongoing quarterly basis, the Company adjusts its balance sheet to reflect the current fai</w:t>
      </w:r>
      <w:r>
        <w:rPr>
          <w:rFonts w:eastAsia="Times New Roman"/>
          <w:color w:val="000000"/>
          <w:sz w:val="20"/>
          <w:szCs w:val="20"/>
        </w:rPr>
        <w:t xml:space="preserve">r value of its derivatives. To the extent they are effective, changes in fair value are recorded in comprehensive income. </w:t>
      </w:r>
    </w:p>
    <w:p w:rsidR="00000000" w:rsidRDefault="00D10627">
      <w:pPr>
        <w:ind w:firstLine="495"/>
        <w:divId w:val="672998953"/>
        <w:rPr>
          <w:rFonts w:eastAsia="Times New Roman"/>
        </w:rPr>
      </w:pPr>
      <w:r>
        <w:rPr>
          <w:rFonts w:eastAsia="Times New Roman"/>
          <w:color w:val="000000"/>
          <w:sz w:val="20"/>
          <w:szCs w:val="20"/>
        </w:rPr>
        <w:t>Amounts paid (received) as a result of interest rate agreements are recorded as an addition (reduction) to (of) interest expense.</w:t>
      </w:r>
    </w:p>
    <w:p w:rsidR="00000000" w:rsidRDefault="00D10627">
      <w:pPr>
        <w:ind w:firstLine="495"/>
        <w:divId w:val="113642128"/>
        <w:rPr>
          <w:rFonts w:eastAsia="Times New Roman"/>
        </w:rPr>
      </w:pPr>
      <w:r>
        <w:rPr>
          <w:rFonts w:eastAsia="Times New Roman"/>
          <w:color w:val="000000"/>
          <w:sz w:val="20"/>
          <w:szCs w:val="20"/>
        </w:rPr>
        <w:t>If any derivative instrument used for risk management does not meet the hedging criteria, it is marked-to-market each period with the change in value included in the consolidated statements of operations.</w:t>
      </w:r>
    </w:p>
    <w:p w:rsidR="00000000" w:rsidRDefault="00D10627">
      <w:pPr>
        <w:ind w:firstLine="495"/>
        <w:divId w:val="1007371414"/>
        <w:rPr>
          <w:rFonts w:eastAsia="Times New Roman"/>
        </w:rPr>
      </w:pPr>
    </w:p>
    <w:p w:rsidR="00000000" w:rsidRDefault="00D10627">
      <w:pPr>
        <w:jc w:val="center"/>
        <w:divId w:val="1376387731"/>
        <w:rPr>
          <w:rFonts w:eastAsia="Times New Roman"/>
        </w:rPr>
      </w:pPr>
      <w:r>
        <w:rPr>
          <w:rFonts w:eastAsia="Times New Roman"/>
          <w:color w:val="000000"/>
          <w:sz w:val="20"/>
          <w:szCs w:val="20"/>
        </w:rPr>
        <w:t>79</w:t>
      </w:r>
    </w:p>
    <w:p w:rsidR="00000000" w:rsidRDefault="00D10627">
      <w:pPr>
        <w:rPr>
          <w:rFonts w:eastAsia="Times New Roman"/>
        </w:rPr>
      </w:pPr>
      <w:r>
        <w:rPr>
          <w:rFonts w:eastAsia="Times New Roman"/>
        </w:rPr>
        <w:pict>
          <v:rect id="_x0000_i1104" style="width:0;height:1.5pt" o:hralign="center" o:hrstd="t" o:hr="t" fillcolor="#a0a0a0" stroked="f"/>
        </w:pict>
      </w:r>
    </w:p>
    <w:p w:rsidR="00000000" w:rsidRDefault="00D10627">
      <w:pPr>
        <w:divId w:val="987779569"/>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436802509"/>
        <w:rPr>
          <w:rFonts w:eastAsia="Times New Roman"/>
        </w:rPr>
      </w:pPr>
      <w:r>
        <w:rPr>
          <w:rFonts w:eastAsia="Times New Roman"/>
          <w:b/>
          <w:bCs/>
          <w:color w:val="000000"/>
          <w:sz w:val="20"/>
          <w:szCs w:val="20"/>
        </w:rPr>
        <w:t>THE MACERICH COMPANY</w:t>
      </w:r>
    </w:p>
    <w:p w:rsidR="00000000" w:rsidRDefault="00D10627">
      <w:pPr>
        <w:jc w:val="center"/>
        <w:divId w:val="652874068"/>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626695383"/>
        <w:rPr>
          <w:rFonts w:eastAsia="Times New Roman"/>
        </w:rPr>
      </w:pPr>
      <w:r>
        <w:rPr>
          <w:rFonts w:eastAsia="Times New Roman"/>
          <w:b/>
          <w:bCs/>
          <w:color w:val="000000"/>
          <w:sz w:val="20"/>
          <w:szCs w:val="20"/>
        </w:rPr>
        <w:t>(Dollars in thousands, except per share amounts)</w:t>
      </w:r>
    </w:p>
    <w:p w:rsidR="00000000" w:rsidRDefault="00D10627">
      <w:pPr>
        <w:divId w:val="2066831656"/>
        <w:rPr>
          <w:rFonts w:eastAsia="Times New Roman"/>
        </w:rPr>
      </w:pPr>
      <w:r>
        <w:rPr>
          <w:rFonts w:eastAsia="Times New Roman"/>
          <w:b/>
          <w:bCs/>
          <w:color w:val="000000"/>
          <w:sz w:val="20"/>
          <w:szCs w:val="20"/>
        </w:rPr>
        <w:t>2. Summary of Significant Accounting Policies: (Continu</w:t>
      </w:r>
      <w:r>
        <w:rPr>
          <w:rFonts w:eastAsia="Times New Roman"/>
          <w:b/>
          <w:bCs/>
          <w:color w:val="000000"/>
          <w:sz w:val="20"/>
          <w:szCs w:val="20"/>
        </w:rPr>
        <w:t>ed)</w:t>
      </w:r>
    </w:p>
    <w:p w:rsidR="00000000" w:rsidRDefault="00D10627">
      <w:pPr>
        <w:ind w:firstLine="495"/>
        <w:divId w:val="1502502797"/>
        <w:rPr>
          <w:rFonts w:eastAsia="Times New Roman"/>
        </w:rPr>
      </w:pPr>
      <w:r>
        <w:rPr>
          <w:rFonts w:eastAsia="Times New Roman"/>
          <w:i/>
          <w:iCs/>
          <w:color w:val="000000"/>
          <w:sz w:val="20"/>
          <w:szCs w:val="20"/>
        </w:rPr>
        <w:t>Income Taxes:</w:t>
      </w:r>
    </w:p>
    <w:p w:rsidR="00000000" w:rsidRDefault="00D10627">
      <w:pPr>
        <w:ind w:firstLine="495"/>
        <w:divId w:val="908004238"/>
        <w:rPr>
          <w:rFonts w:eastAsia="Times New Roman"/>
        </w:rPr>
      </w:pPr>
      <w:r>
        <w:rPr>
          <w:rFonts w:eastAsia="Times New Roman"/>
          <w:color w:val="000000"/>
          <w:sz w:val="20"/>
          <w:szCs w:val="20"/>
        </w:rPr>
        <w:t>The Company elected to be taxed as a REIT under the Code commencing with its taxable year ended December 31, 1994. To qualify as a REIT, the Company must meet a number of organizational and operational requirements, including a requiremen</w:t>
      </w:r>
      <w:r>
        <w:rPr>
          <w:rFonts w:eastAsia="Times New Roman"/>
          <w:color w:val="000000"/>
          <w:sz w:val="20"/>
          <w:szCs w:val="20"/>
        </w:rPr>
        <w:t>t that it distribute at least 90% of its taxable income to its stockholders. It is management's current intention to adhere to these requirements and maintain the Company's REIT status. As a REIT, the Company generally will not be subject to corporate leve</w:t>
      </w:r>
      <w:r>
        <w:rPr>
          <w:rFonts w:eastAsia="Times New Roman"/>
          <w:color w:val="000000"/>
          <w:sz w:val="20"/>
          <w:szCs w:val="20"/>
        </w:rPr>
        <w:t>l federal income tax on taxable income it distributes currently to its stockholders. If the Company fails to qualify as a REIT in any taxable year, then it will be subject to federal income taxes at regular corporate rates and may not be able to qualify as</w:t>
      </w:r>
      <w:r>
        <w:rPr>
          <w:rFonts w:eastAsia="Times New Roman"/>
          <w:color w:val="000000"/>
          <w:sz w:val="20"/>
          <w:szCs w:val="20"/>
        </w:rPr>
        <w:t xml:space="preserve"> a REIT for four subsequent taxable years. Even if the Company qualifies for taxation as a REIT, the Company may be subject to certain state and local taxes on its income and property and to federal income and excise taxes on its undistributed taxable inco</w:t>
      </w:r>
      <w:r>
        <w:rPr>
          <w:rFonts w:eastAsia="Times New Roman"/>
          <w:color w:val="000000"/>
          <w:sz w:val="20"/>
          <w:szCs w:val="20"/>
        </w:rPr>
        <w:t>me, if any.</w:t>
      </w:r>
    </w:p>
    <w:p w:rsidR="00000000" w:rsidRDefault="00D10627">
      <w:pPr>
        <w:ind w:firstLine="495"/>
        <w:divId w:val="1692337361"/>
        <w:rPr>
          <w:rFonts w:eastAsia="Times New Roman"/>
        </w:rPr>
      </w:pPr>
      <w:r>
        <w:rPr>
          <w:rFonts w:eastAsia="Times New Roman"/>
          <w:color w:val="000000"/>
          <w:sz w:val="20"/>
          <w:szCs w:val="20"/>
        </w:rPr>
        <w:t>Each partner is taxed individually on its share of partnership income or loss, and accordingly, no provision for federal and state income tax is provided for the Operating Partnership in the consolidated financial statements. The Company's taxa</w:t>
      </w:r>
      <w:r>
        <w:rPr>
          <w:rFonts w:eastAsia="Times New Roman"/>
          <w:color w:val="000000"/>
          <w:sz w:val="20"/>
          <w:szCs w:val="20"/>
        </w:rPr>
        <w:t>ble REIT subsidiaries ("TRSs") are subject to corporate level income taxes, which are provided for in the Company's consolidated financial statements.</w:t>
      </w:r>
    </w:p>
    <w:p w:rsidR="00000000" w:rsidRDefault="00D10627">
      <w:pPr>
        <w:ind w:firstLine="495"/>
        <w:divId w:val="1508053695"/>
        <w:rPr>
          <w:rFonts w:eastAsia="Times New Roman"/>
        </w:rPr>
      </w:pPr>
      <w:r>
        <w:rPr>
          <w:rFonts w:eastAsia="Times New Roman"/>
          <w:color w:val="000000"/>
          <w:sz w:val="20"/>
          <w:szCs w:val="20"/>
        </w:rPr>
        <w:t>Deferred tax assets and liabilities are recognized for the expected future tax consequences of events tha</w:t>
      </w:r>
      <w:r>
        <w:rPr>
          <w:rFonts w:eastAsia="Times New Roman"/>
          <w:color w:val="000000"/>
          <w:sz w:val="20"/>
          <w:szCs w:val="20"/>
        </w:rPr>
        <w:t xml:space="preserve">t have been included in the financial statements or tax returns. Under this method, deferred tax assets and liabilities are determined based on the differences between the financial reporting and tax bases of assets and liabilities using enacted tax rates </w:t>
      </w:r>
      <w:r>
        <w:rPr>
          <w:rFonts w:eastAsia="Times New Roman"/>
          <w:color w:val="000000"/>
          <w:sz w:val="20"/>
          <w:szCs w:val="20"/>
        </w:rPr>
        <w:t>in effect for the year in which the differences are expected to reverse. The deferred tax assets and liabilities of the TRSs relate primarily to differences in the book and tax bases of property and to operating loss carryforwards for federal and state inc</w:t>
      </w:r>
      <w:r>
        <w:rPr>
          <w:rFonts w:eastAsia="Times New Roman"/>
          <w:color w:val="000000"/>
          <w:sz w:val="20"/>
          <w:szCs w:val="20"/>
        </w:rPr>
        <w:t xml:space="preserve">ome tax purposes. A valuation allowance for deferred tax assets is provided if the Company believes it is more likely than not that all or some portion of the deferred tax assets will not be realized. Realization of deferred tax assets is dependent on the </w:t>
      </w:r>
      <w:r>
        <w:rPr>
          <w:rFonts w:eastAsia="Times New Roman"/>
          <w:color w:val="000000"/>
          <w:sz w:val="20"/>
          <w:szCs w:val="20"/>
        </w:rPr>
        <w:t>Company generating sufficient taxable income in future periods.</w:t>
      </w:r>
    </w:p>
    <w:p w:rsidR="00000000" w:rsidRDefault="00D10627">
      <w:pPr>
        <w:ind w:firstLine="495"/>
        <w:divId w:val="1105881746"/>
        <w:rPr>
          <w:rFonts w:eastAsia="Times New Roman"/>
        </w:rPr>
      </w:pPr>
      <w:r>
        <w:rPr>
          <w:rFonts w:eastAsia="Times New Roman"/>
          <w:i/>
          <w:iCs/>
          <w:color w:val="000000"/>
          <w:sz w:val="20"/>
          <w:szCs w:val="20"/>
        </w:rPr>
        <w:t>Segment Information:</w:t>
      </w:r>
    </w:p>
    <w:p w:rsidR="00000000" w:rsidRDefault="00D10627">
      <w:pPr>
        <w:ind w:firstLine="495"/>
        <w:divId w:val="2017616205"/>
        <w:rPr>
          <w:rFonts w:eastAsia="Times New Roman"/>
        </w:rPr>
      </w:pPr>
      <w:r>
        <w:rPr>
          <w:rFonts w:eastAsia="Times New Roman"/>
          <w:color w:val="000000"/>
          <w:sz w:val="20"/>
          <w:szCs w:val="20"/>
        </w:rPr>
        <w:t>The Company currently operates in one business segment, the acquisition, ownership, development, redevelopment, management and leasing of regional and community shopping c</w:t>
      </w:r>
      <w:r>
        <w:rPr>
          <w:rFonts w:eastAsia="Times New Roman"/>
          <w:color w:val="000000"/>
          <w:sz w:val="20"/>
          <w:szCs w:val="20"/>
        </w:rPr>
        <w:t>enters. Additionally, the Company operates in one geographic area, the United States.</w:t>
      </w:r>
    </w:p>
    <w:p w:rsidR="00000000" w:rsidRDefault="00D10627">
      <w:pPr>
        <w:ind w:firstLine="495"/>
        <w:divId w:val="2083524993"/>
        <w:rPr>
          <w:rFonts w:eastAsia="Times New Roman"/>
        </w:rPr>
      </w:pPr>
      <w:r>
        <w:rPr>
          <w:rFonts w:eastAsia="Times New Roman"/>
          <w:i/>
          <w:iCs/>
          <w:color w:val="000000"/>
          <w:sz w:val="20"/>
          <w:szCs w:val="20"/>
        </w:rPr>
        <w:t>Fair Value of Financial Instruments:</w:t>
      </w:r>
    </w:p>
    <w:p w:rsidR="00000000" w:rsidRDefault="00D10627">
      <w:pPr>
        <w:ind w:firstLine="495"/>
        <w:divId w:val="54594821"/>
        <w:rPr>
          <w:rFonts w:eastAsia="Times New Roman"/>
        </w:rPr>
      </w:pPr>
      <w:r>
        <w:rPr>
          <w:rFonts w:eastAsia="Times New Roman"/>
          <w:color w:val="000000"/>
          <w:sz w:val="20"/>
          <w:szCs w:val="20"/>
        </w:rPr>
        <w:t xml:space="preserve">The fair value hierarchy distinguishes between market participant assumptions based on market data obtained from sources independent </w:t>
      </w:r>
      <w:r>
        <w:rPr>
          <w:rFonts w:eastAsia="Times New Roman"/>
          <w:color w:val="000000"/>
          <w:sz w:val="20"/>
          <w:szCs w:val="20"/>
        </w:rPr>
        <w:t>of the reporting entity and the reporting entity's own assumptions about market participant assumptions.</w:t>
      </w:r>
    </w:p>
    <w:p w:rsidR="00000000" w:rsidRDefault="00D10627">
      <w:pPr>
        <w:ind w:firstLine="495"/>
        <w:divId w:val="240287725"/>
        <w:rPr>
          <w:rFonts w:eastAsia="Times New Roman"/>
        </w:rPr>
      </w:pPr>
      <w:r>
        <w:rPr>
          <w:rFonts w:eastAsia="Times New Roman"/>
          <w:color w:val="000000"/>
          <w:sz w:val="20"/>
          <w:szCs w:val="20"/>
        </w:rPr>
        <w:t>Level 1 inputs utilize quoted prices in active markets for identical assets or liabilities that the Company has the ability to access. Level 2 inputs a</w:t>
      </w:r>
      <w:r>
        <w:rPr>
          <w:rFonts w:eastAsia="Times New Roman"/>
          <w:color w:val="000000"/>
          <w:sz w:val="20"/>
          <w:szCs w:val="20"/>
        </w:rPr>
        <w:t xml:space="preserve">re inputs other than quoted prices included in Level 1 that are observable for the asset or liability, either directly or indirectly. Level 2 inputs may include quoted prices for similar assets and liabilities in active markets, as well as inputs that are </w:t>
      </w:r>
      <w:r>
        <w:rPr>
          <w:rFonts w:eastAsia="Times New Roman"/>
          <w:color w:val="000000"/>
          <w:sz w:val="20"/>
          <w:szCs w:val="20"/>
        </w:rPr>
        <w:t>observable for the asset or liability (other than quoted prices), such as interest rates, foreign exchange rates and yield curves that are observable at commonly quoted intervals. Level 3 inputs are unobservable inputs for the asset or liability, which are</w:t>
      </w:r>
      <w:r>
        <w:rPr>
          <w:rFonts w:eastAsia="Times New Roman"/>
          <w:color w:val="000000"/>
          <w:sz w:val="20"/>
          <w:szCs w:val="20"/>
        </w:rPr>
        <w:t xml:space="preserve"> typically based on an entity's own assumptions, as there is little, if any, related market activity. In instances where the determination of the fair value measurement is based on inputs from different levels of the fair value hierarchy, the level in the </w:t>
      </w:r>
      <w:r>
        <w:rPr>
          <w:rFonts w:eastAsia="Times New Roman"/>
          <w:color w:val="000000"/>
          <w:sz w:val="20"/>
          <w:szCs w:val="20"/>
        </w:rPr>
        <w:t>fair value hierarchy within which the entire fair value measurement falls is based on the lowest level input that is significant to the fair value measurement in its entirety. The Company's assessment of the significance of a particular input to the fair v</w:t>
      </w:r>
      <w:r>
        <w:rPr>
          <w:rFonts w:eastAsia="Times New Roman"/>
          <w:color w:val="000000"/>
          <w:sz w:val="20"/>
          <w:szCs w:val="20"/>
        </w:rPr>
        <w:t>alue measurement in its entirety requires judgment, and considers factors specific to the asset or liability.</w:t>
      </w:r>
    </w:p>
    <w:p w:rsidR="00000000" w:rsidRDefault="00D10627">
      <w:pPr>
        <w:ind w:firstLine="495"/>
        <w:divId w:val="1519811982"/>
        <w:rPr>
          <w:rFonts w:eastAsia="Times New Roman"/>
        </w:rPr>
      </w:pPr>
      <w:r>
        <w:rPr>
          <w:rFonts w:eastAsia="Times New Roman"/>
          <w:color w:val="000000"/>
          <w:sz w:val="20"/>
          <w:szCs w:val="20"/>
        </w:rPr>
        <w:t>The Company calculates the fair value of financial instruments and includes this additional information in the notes to consolidated financial sta</w:t>
      </w:r>
      <w:r>
        <w:rPr>
          <w:rFonts w:eastAsia="Times New Roman"/>
          <w:color w:val="000000"/>
          <w:sz w:val="20"/>
          <w:szCs w:val="20"/>
        </w:rPr>
        <w:t>tements when the fair value is different than the carrying value of those financial instruments. When the fair value reasonably approximates the carrying value, no additional disclosure is made.</w:t>
      </w:r>
    </w:p>
    <w:p w:rsidR="00000000" w:rsidRDefault="00D10627">
      <w:pPr>
        <w:ind w:firstLine="495"/>
        <w:divId w:val="1538620357"/>
        <w:rPr>
          <w:rFonts w:eastAsia="Times New Roman"/>
        </w:rPr>
      </w:pPr>
      <w:r>
        <w:rPr>
          <w:rFonts w:eastAsia="Times New Roman"/>
          <w:color w:val="000000"/>
          <w:sz w:val="20"/>
          <w:szCs w:val="20"/>
        </w:rPr>
        <w:t>The fair values of interest rate agreements are determined us</w:t>
      </w:r>
      <w:r>
        <w:rPr>
          <w:rFonts w:eastAsia="Times New Roman"/>
          <w:color w:val="000000"/>
          <w:sz w:val="20"/>
          <w:szCs w:val="20"/>
        </w:rPr>
        <w:t>ing the market standard methodology of discounting the future expected cash receipts that would occur if variable interest rates fell below or rose above the strike rate of the interest rate agreements. The variable interest rates used in the calculation o</w:t>
      </w:r>
      <w:r>
        <w:rPr>
          <w:rFonts w:eastAsia="Times New Roman"/>
          <w:color w:val="000000"/>
          <w:sz w:val="20"/>
          <w:szCs w:val="20"/>
        </w:rPr>
        <w:t xml:space="preserve">f projected receipts on the interest rate agreements are based on </w:t>
      </w:r>
    </w:p>
    <w:p w:rsidR="00000000" w:rsidRDefault="00D10627">
      <w:pPr>
        <w:jc w:val="center"/>
        <w:divId w:val="1332636958"/>
        <w:rPr>
          <w:rFonts w:eastAsia="Times New Roman"/>
        </w:rPr>
      </w:pPr>
      <w:r>
        <w:rPr>
          <w:rFonts w:eastAsia="Times New Roman"/>
          <w:color w:val="000000"/>
          <w:sz w:val="20"/>
          <w:szCs w:val="20"/>
        </w:rPr>
        <w:t>80</w:t>
      </w:r>
    </w:p>
    <w:p w:rsidR="00000000" w:rsidRDefault="00D10627">
      <w:pPr>
        <w:rPr>
          <w:rFonts w:eastAsia="Times New Roman"/>
        </w:rPr>
      </w:pPr>
      <w:r>
        <w:rPr>
          <w:rFonts w:eastAsia="Times New Roman"/>
        </w:rPr>
        <w:pict>
          <v:rect id="_x0000_i1105" style="width:0;height:1.5pt" o:hralign="center" o:hrstd="t" o:hr="t" fillcolor="#a0a0a0" stroked="f"/>
        </w:pict>
      </w:r>
    </w:p>
    <w:p w:rsidR="00000000" w:rsidRDefault="00D10627">
      <w:pPr>
        <w:divId w:val="1899515356"/>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300963778"/>
        <w:rPr>
          <w:rFonts w:eastAsia="Times New Roman"/>
        </w:rPr>
      </w:pPr>
      <w:r>
        <w:rPr>
          <w:rFonts w:eastAsia="Times New Roman"/>
          <w:b/>
          <w:bCs/>
          <w:color w:val="000000"/>
          <w:sz w:val="20"/>
          <w:szCs w:val="20"/>
        </w:rPr>
        <w:t>THE MACERICH COMPANY</w:t>
      </w:r>
    </w:p>
    <w:p w:rsidR="00000000" w:rsidRDefault="00D10627">
      <w:pPr>
        <w:jc w:val="center"/>
        <w:divId w:val="164465025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D10627">
      <w:pPr>
        <w:jc w:val="center"/>
        <w:divId w:val="596795300"/>
        <w:rPr>
          <w:rFonts w:eastAsia="Times New Roman"/>
        </w:rPr>
      </w:pPr>
      <w:r>
        <w:rPr>
          <w:rFonts w:eastAsia="Times New Roman"/>
          <w:b/>
          <w:bCs/>
          <w:color w:val="000000"/>
          <w:sz w:val="20"/>
          <w:szCs w:val="20"/>
        </w:rPr>
        <w:t>(Dollars in thousands, except per share amounts)</w:t>
      </w:r>
    </w:p>
    <w:p w:rsidR="00000000" w:rsidRDefault="00D10627">
      <w:pPr>
        <w:divId w:val="1070078017"/>
        <w:rPr>
          <w:rFonts w:eastAsia="Times New Roman"/>
        </w:rPr>
      </w:pPr>
      <w:r>
        <w:rPr>
          <w:rFonts w:eastAsia="Times New Roman"/>
          <w:b/>
          <w:bCs/>
          <w:color w:val="000000"/>
          <w:sz w:val="20"/>
          <w:szCs w:val="20"/>
        </w:rPr>
        <w:t>2. Summary of Significant Accounting Policies: (Continued)</w:t>
      </w:r>
    </w:p>
    <w:p w:rsidR="00000000" w:rsidRDefault="00D10627">
      <w:pPr>
        <w:divId w:val="381486213"/>
        <w:rPr>
          <w:rFonts w:eastAsia="Times New Roman"/>
        </w:rPr>
      </w:pPr>
      <w:r>
        <w:rPr>
          <w:rFonts w:eastAsia="Times New Roman"/>
          <w:color w:val="000000"/>
          <w:sz w:val="20"/>
          <w:szCs w:val="20"/>
        </w:rPr>
        <w:t>an expectation of future interest rates derived from observable market interest rate curves and volatilities. The Company incorporates credit valu</w:t>
      </w:r>
      <w:r>
        <w:rPr>
          <w:rFonts w:eastAsia="Times New Roman"/>
          <w:color w:val="000000"/>
          <w:sz w:val="20"/>
          <w:szCs w:val="20"/>
        </w:rPr>
        <w:t>ation adjustments to appropriately reflect both its own nonperformance risk and the respective counterparty's nonperformance risk in the fair value measurements. In adjusting the fair value of its derivative contracts for the effect of nonperformance risk,</w:t>
      </w:r>
      <w:r>
        <w:rPr>
          <w:rFonts w:eastAsia="Times New Roman"/>
          <w:color w:val="000000"/>
          <w:sz w:val="20"/>
          <w:szCs w:val="20"/>
        </w:rPr>
        <w:t xml:space="preserve"> the Company has considered the impact of netting and any applicable credit enhancements, such as collateral postings, thresholds, mutual puts and guarantees.</w:t>
      </w:r>
    </w:p>
    <w:p w:rsidR="00000000" w:rsidRDefault="00D10627">
      <w:pPr>
        <w:ind w:firstLine="495"/>
        <w:divId w:val="1502819068"/>
        <w:rPr>
          <w:rFonts w:eastAsia="Times New Roman"/>
        </w:rPr>
      </w:pPr>
      <w:r>
        <w:rPr>
          <w:rFonts w:eastAsia="Times New Roman"/>
          <w:color w:val="000000"/>
          <w:sz w:val="20"/>
          <w:szCs w:val="20"/>
        </w:rPr>
        <w:t xml:space="preserve">The Company records its financing arrangement obligation at fair value on a recurring basis with </w:t>
      </w:r>
      <w:r>
        <w:rPr>
          <w:rFonts w:eastAsia="Times New Roman"/>
          <w:color w:val="000000"/>
          <w:sz w:val="20"/>
          <w:szCs w:val="20"/>
        </w:rPr>
        <w:t>changes in fair value being recorded as interest expense in the Company’s consolidated statements of operations. The fair value is determined based on a discounted cash flow model, with the significant unobservable inputs including the discount rate, termi</w:t>
      </w:r>
      <w:r>
        <w:rPr>
          <w:rFonts w:eastAsia="Times New Roman"/>
          <w:color w:val="000000"/>
          <w:sz w:val="20"/>
          <w:szCs w:val="20"/>
        </w:rPr>
        <w:t xml:space="preserve">nal capitalization rate and market rents. The fair value of the financing arrangement obligation is sensitive to these significant unobservable inputs and a change in these inputs may result in a significantly higher or lower fair value measurement. </w:t>
      </w:r>
    </w:p>
    <w:p w:rsidR="00000000" w:rsidRDefault="00D10627">
      <w:pPr>
        <w:ind w:firstLine="495"/>
        <w:divId w:val="1956787354"/>
        <w:rPr>
          <w:rFonts w:eastAsia="Times New Roman"/>
        </w:rPr>
      </w:pPr>
      <w:r>
        <w:rPr>
          <w:rFonts w:eastAsia="Times New Roman"/>
          <w:i/>
          <w:iCs/>
          <w:color w:val="000000"/>
          <w:sz w:val="20"/>
          <w:szCs w:val="20"/>
        </w:rPr>
        <w:t>Concentration of Risk:</w:t>
      </w:r>
    </w:p>
    <w:p w:rsidR="00000000" w:rsidRDefault="00D10627">
      <w:pPr>
        <w:ind w:firstLine="495"/>
        <w:divId w:val="366223661"/>
        <w:rPr>
          <w:rFonts w:eastAsia="Times New Roman"/>
        </w:rPr>
      </w:pPr>
      <w:r>
        <w:rPr>
          <w:rFonts w:eastAsia="Times New Roman"/>
          <w:color w:val="000000"/>
          <w:sz w:val="20"/>
          <w:szCs w:val="20"/>
        </w:rPr>
        <w:t>The Company maintains its cash accounts in a number of commercial banks. Accounts at these banks are guaranteed by the Federal Deposit Insurance Corporation ("FDIC") up to $250. At various times during the year, the Company had depos</w:t>
      </w:r>
      <w:r>
        <w:rPr>
          <w:rFonts w:eastAsia="Times New Roman"/>
          <w:color w:val="000000"/>
          <w:sz w:val="20"/>
          <w:szCs w:val="20"/>
        </w:rPr>
        <w:t>its in excess of the FDIC insurance limit.</w:t>
      </w:r>
    </w:p>
    <w:p w:rsidR="00000000" w:rsidRDefault="00D10627">
      <w:pPr>
        <w:ind w:firstLine="495"/>
        <w:divId w:val="1012955391"/>
        <w:rPr>
          <w:rFonts w:eastAsia="Times New Roman"/>
        </w:rPr>
      </w:pPr>
      <w:r>
        <w:rPr>
          <w:rFonts w:eastAsia="Times New Roman"/>
          <w:color w:val="000000"/>
          <w:sz w:val="20"/>
          <w:szCs w:val="20"/>
        </w:rPr>
        <w:t>No Center or tenant generated more than 10% of total revenues during the years ended December 31, 2020, 2019 or 2018.</w:t>
      </w:r>
    </w:p>
    <w:p w:rsidR="00000000" w:rsidRDefault="00D10627">
      <w:pPr>
        <w:ind w:firstLine="495"/>
        <w:divId w:val="1982809253"/>
        <w:rPr>
          <w:rFonts w:eastAsia="Times New Roman"/>
        </w:rPr>
      </w:pPr>
      <w:r>
        <w:rPr>
          <w:rFonts w:eastAsia="Times New Roman"/>
          <w:i/>
          <w:iCs/>
          <w:color w:val="000000"/>
          <w:sz w:val="20"/>
          <w:szCs w:val="20"/>
        </w:rPr>
        <w:t>Management Estimates:</w:t>
      </w:r>
    </w:p>
    <w:p w:rsidR="00000000" w:rsidRDefault="00D10627">
      <w:pPr>
        <w:ind w:firstLine="495"/>
        <w:divId w:val="312638416"/>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of assets and liabilities and disclosure of contingent assets and liabilities at the date of the financia</w:t>
      </w:r>
      <w:r>
        <w:rPr>
          <w:rFonts w:eastAsia="Times New Roman"/>
          <w:color w:val="000000"/>
          <w:sz w:val="20"/>
          <w:szCs w:val="20"/>
        </w:rPr>
        <w:t>l statements and the reported amounts of revenues and expenses during the reporting period. Actual results could differ from those estimates.</w:t>
      </w:r>
    </w:p>
    <w:p w:rsidR="00000000" w:rsidRDefault="00D10627">
      <w:pPr>
        <w:ind w:firstLine="495"/>
        <w:divId w:val="2063669095"/>
        <w:rPr>
          <w:rFonts w:eastAsia="Times New Roman"/>
        </w:rPr>
      </w:pPr>
      <w:r>
        <w:rPr>
          <w:rFonts w:eastAsia="Times New Roman"/>
          <w:i/>
          <w:iCs/>
          <w:color w:val="000000"/>
          <w:sz w:val="20"/>
          <w:szCs w:val="20"/>
        </w:rPr>
        <w:t>Shareholder Activism Costs:</w:t>
      </w:r>
    </w:p>
    <w:p w:rsidR="00000000" w:rsidRDefault="00D10627">
      <w:pPr>
        <w:ind w:firstLine="495"/>
        <w:divId w:val="1532108891"/>
        <w:rPr>
          <w:rFonts w:eastAsia="Times New Roman"/>
        </w:rPr>
      </w:pPr>
      <w:r>
        <w:rPr>
          <w:rFonts w:eastAsia="Times New Roman"/>
          <w:color w:val="000000"/>
          <w:sz w:val="20"/>
          <w:szCs w:val="20"/>
        </w:rPr>
        <w:t>During the year ended December 31, 2018, the Company incurred $19,369 in costs associa</w:t>
      </w:r>
      <w:r>
        <w:rPr>
          <w:rFonts w:eastAsia="Times New Roman"/>
          <w:color w:val="000000"/>
          <w:sz w:val="20"/>
          <w:szCs w:val="20"/>
        </w:rPr>
        <w:t>ted with activities related to shareholder activism. These costs were primarily for legal and advisory services.</w:t>
      </w:r>
    </w:p>
    <w:p w:rsidR="00000000" w:rsidRDefault="00D10627">
      <w:pPr>
        <w:ind w:firstLine="450"/>
        <w:divId w:val="1254439144"/>
        <w:rPr>
          <w:rFonts w:eastAsia="Times New Roman"/>
        </w:rPr>
      </w:pPr>
      <w:r>
        <w:rPr>
          <w:rFonts w:eastAsia="Times New Roman"/>
          <w:i/>
          <w:iCs/>
          <w:color w:val="000000"/>
          <w:sz w:val="20"/>
          <w:szCs w:val="20"/>
        </w:rPr>
        <w:t>Recent Accounting Pronouncements:</w:t>
      </w:r>
    </w:p>
    <w:p w:rsidR="00000000" w:rsidRDefault="00D10627">
      <w:pPr>
        <w:ind w:firstLine="495"/>
        <w:divId w:val="975374265"/>
        <w:rPr>
          <w:rFonts w:eastAsia="Times New Roman"/>
        </w:rPr>
      </w:pPr>
      <w:r>
        <w:rPr>
          <w:rFonts w:eastAsia="Times New Roman"/>
          <w:color w:val="000000"/>
          <w:sz w:val="20"/>
          <w:szCs w:val="20"/>
        </w:rPr>
        <w:t>In May 2014, the Financial Accounting Standards Board (“FASB”) issued Accounting Standards Update ("ASU") 201</w:t>
      </w:r>
      <w:r>
        <w:rPr>
          <w:rFonts w:eastAsia="Times New Roman"/>
          <w:color w:val="000000"/>
          <w:sz w:val="20"/>
          <w:szCs w:val="20"/>
        </w:rPr>
        <w:t>4-09, “Revenue From Contracts With Customers (ASC 606)," which outlines a comprehensive model for entities to use in accounting for revenue arising from contracts with customers. The standard states that “an entity recognizes revenue to depict the transfer</w:t>
      </w:r>
      <w:r>
        <w:rPr>
          <w:rFonts w:eastAsia="Times New Roman"/>
          <w:color w:val="000000"/>
          <w:sz w:val="20"/>
          <w:szCs w:val="20"/>
        </w:rPr>
        <w:t xml:space="preserve"> of promised goods or services to customers in an amount that reflects the consideration to which the entity expects to be entitled in exchange for those goods or services.” While the standard specifically references contracts with customers, it may apply </w:t>
      </w:r>
      <w:r>
        <w:rPr>
          <w:rFonts w:eastAsia="Times New Roman"/>
          <w:color w:val="000000"/>
          <w:sz w:val="20"/>
          <w:szCs w:val="20"/>
        </w:rPr>
        <w:t>to certain other transactions such as the sale of real estate or equipment. The standard applies to the Company's recognition of management companies and other revenues. The Company's adoption of the standard on January 1, 2018 did not have an impact on th</w:t>
      </w:r>
      <w:r>
        <w:rPr>
          <w:rFonts w:eastAsia="Times New Roman"/>
          <w:color w:val="000000"/>
          <w:sz w:val="20"/>
          <w:szCs w:val="20"/>
        </w:rPr>
        <w:t>e pattern of revenue recognition for management companies and other revenues.</w:t>
      </w:r>
    </w:p>
    <w:p w:rsidR="00000000" w:rsidRDefault="00D10627">
      <w:pPr>
        <w:ind w:firstLine="495"/>
        <w:divId w:val="1173716236"/>
        <w:rPr>
          <w:rFonts w:eastAsia="Times New Roman"/>
        </w:rPr>
      </w:pPr>
      <w:r>
        <w:rPr>
          <w:rFonts w:eastAsia="Times New Roman"/>
          <w:color w:val="000000"/>
          <w:sz w:val="20"/>
          <w:szCs w:val="20"/>
        </w:rPr>
        <w:t>Additionally, under ASC 606, the Company changed its accounting for its joint venture in Chandler Freehold from a co-venture arrangement to a financing arrangement (See Note 12—F</w:t>
      </w:r>
      <w:r>
        <w:rPr>
          <w:rFonts w:eastAsia="Times New Roman"/>
          <w:color w:val="000000"/>
          <w:sz w:val="20"/>
          <w:szCs w:val="20"/>
        </w:rPr>
        <w:t>inancing Arrangement). Upon adoption of the standard on January 1, 2018, the Company replaced its $31,150 distributions in excess of co-venture obligation with a financing arrangement obligation of $393,709 on its consolidated balance sheets. This resulted</w:t>
      </w:r>
      <w:r>
        <w:rPr>
          <w:rFonts w:eastAsia="Times New Roman"/>
          <w:color w:val="000000"/>
          <w:sz w:val="20"/>
          <w:szCs w:val="20"/>
        </w:rPr>
        <w:t xml:space="preserve"> in the recognition of a $424,859 increase in the Company’s accumulated deficit as a cumulative effect adjustment under the modified retrospective method of adoption.</w:t>
      </w:r>
    </w:p>
    <w:p w:rsidR="00000000" w:rsidRDefault="00D10627">
      <w:pPr>
        <w:ind w:firstLine="450"/>
        <w:divId w:val="1809201924"/>
        <w:rPr>
          <w:rFonts w:eastAsia="Times New Roman"/>
        </w:rPr>
      </w:pPr>
      <w:r>
        <w:rPr>
          <w:rFonts w:eastAsia="Times New Roman"/>
          <w:color w:val="000000"/>
          <w:sz w:val="20"/>
          <w:szCs w:val="20"/>
        </w:rPr>
        <w:t>On January 1, 2019, the Company adopted Accounting Standards Codification ("ASC") 842, "L</w:t>
      </w:r>
      <w:r>
        <w:rPr>
          <w:rFonts w:eastAsia="Times New Roman"/>
          <w:color w:val="000000"/>
          <w:sz w:val="20"/>
          <w:szCs w:val="20"/>
        </w:rPr>
        <w:t>eases", under the modified retrospective method. The new standard amended the principles for the recognition, measurement, presentation and disclosure of leases for both parties to a contract (i.e. lessees and lessors). In connection with the adoption of t</w:t>
      </w:r>
      <w:r>
        <w:rPr>
          <w:rFonts w:eastAsia="Times New Roman"/>
          <w:color w:val="000000"/>
          <w:sz w:val="20"/>
          <w:szCs w:val="20"/>
        </w:rPr>
        <w:t xml:space="preserve">he new lease standard, the Company elected to use the transition packages of practical expedients for implementation provided by the FASB, which included (i) relief from re-assessing whether an expired or existing contract meets the definition of a lease, </w:t>
      </w:r>
      <w:r>
        <w:rPr>
          <w:rFonts w:eastAsia="Times New Roman"/>
          <w:color w:val="000000"/>
          <w:sz w:val="20"/>
          <w:szCs w:val="20"/>
        </w:rPr>
        <w:t xml:space="preserve">(ii) relief from re-assessing the classification of expired or existing leases at the adoption date, (iii) allowing previously capitalized initial direct </w:t>
      </w:r>
    </w:p>
    <w:p w:rsidR="00000000" w:rsidRDefault="00D10627">
      <w:pPr>
        <w:jc w:val="center"/>
        <w:divId w:val="611985352"/>
        <w:rPr>
          <w:rFonts w:eastAsia="Times New Roman"/>
        </w:rPr>
      </w:pPr>
      <w:r>
        <w:rPr>
          <w:rFonts w:eastAsia="Times New Roman"/>
          <w:color w:val="000000"/>
          <w:sz w:val="20"/>
          <w:szCs w:val="20"/>
        </w:rPr>
        <w:t>81</w:t>
      </w:r>
    </w:p>
    <w:p w:rsidR="00000000" w:rsidRDefault="00D10627">
      <w:pPr>
        <w:rPr>
          <w:rFonts w:eastAsia="Times New Roman"/>
        </w:rPr>
      </w:pPr>
      <w:r>
        <w:rPr>
          <w:rFonts w:eastAsia="Times New Roman"/>
        </w:rPr>
        <w:pict>
          <v:rect id="_x0000_i1106" style="width:0;height:1.5pt" o:hralign="center" o:hrstd="t" o:hr="t" fillcolor="#a0a0a0" stroked="f"/>
        </w:pict>
      </w:r>
    </w:p>
    <w:p w:rsidR="00000000" w:rsidRDefault="00D10627">
      <w:pPr>
        <w:divId w:val="190845184"/>
        <w:rPr>
          <w:rFonts w:eastAsia="Times New Roman"/>
        </w:rPr>
      </w:pPr>
      <w:hyperlink w:anchor="id3fe36c7fd72408bb77dc0ea845dc407_7" w:history="1">
        <w:r>
          <w:rPr>
            <w:rStyle w:val="a3"/>
            <w:rFonts w:eastAsia="Times New Roman"/>
            <w:sz w:val="20"/>
            <w:szCs w:val="20"/>
          </w:rPr>
          <w:t>Tabl</w:t>
        </w:r>
        <w:r>
          <w:rPr>
            <w:rStyle w:val="a3"/>
            <w:rFonts w:eastAsia="Times New Roman"/>
            <w:sz w:val="20"/>
            <w:szCs w:val="20"/>
          </w:rPr>
          <w:t>e of Contents</w:t>
        </w:r>
      </w:hyperlink>
    </w:p>
    <w:p w:rsidR="00000000" w:rsidRDefault="00D10627">
      <w:pPr>
        <w:jc w:val="center"/>
        <w:divId w:val="801577680"/>
        <w:rPr>
          <w:rFonts w:eastAsia="Times New Roman"/>
        </w:rPr>
      </w:pPr>
      <w:r>
        <w:rPr>
          <w:rFonts w:eastAsia="Times New Roman"/>
          <w:b/>
          <w:bCs/>
          <w:color w:val="000000"/>
          <w:sz w:val="20"/>
          <w:szCs w:val="20"/>
        </w:rPr>
        <w:t>THE MACERICH COMPANY</w:t>
      </w:r>
    </w:p>
    <w:p w:rsidR="00000000" w:rsidRDefault="00D10627">
      <w:pPr>
        <w:jc w:val="center"/>
        <w:divId w:val="793334002"/>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715764723"/>
        <w:rPr>
          <w:rFonts w:eastAsia="Times New Roman"/>
        </w:rPr>
      </w:pPr>
      <w:r>
        <w:rPr>
          <w:rFonts w:eastAsia="Times New Roman"/>
          <w:b/>
          <w:bCs/>
          <w:color w:val="000000"/>
          <w:sz w:val="20"/>
          <w:szCs w:val="20"/>
        </w:rPr>
        <w:t>(Dollars in thousands, except per share amounts)</w:t>
      </w:r>
    </w:p>
    <w:p w:rsidR="00000000" w:rsidRDefault="00D10627">
      <w:pPr>
        <w:divId w:val="2028555087"/>
        <w:rPr>
          <w:rFonts w:eastAsia="Times New Roman"/>
        </w:rPr>
      </w:pPr>
      <w:r>
        <w:rPr>
          <w:rFonts w:eastAsia="Times New Roman"/>
          <w:b/>
          <w:bCs/>
          <w:color w:val="000000"/>
          <w:sz w:val="20"/>
          <w:szCs w:val="20"/>
        </w:rPr>
        <w:t>2. Summary of Significant Accounting Policies: (Continued)</w:t>
      </w:r>
    </w:p>
    <w:p w:rsidR="00000000" w:rsidRDefault="00D10627">
      <w:pPr>
        <w:divId w:val="1735661475"/>
        <w:rPr>
          <w:rFonts w:eastAsia="Times New Roman"/>
        </w:rPr>
      </w:pPr>
      <w:r>
        <w:rPr>
          <w:rFonts w:eastAsia="Times New Roman"/>
          <w:color w:val="000000"/>
          <w:sz w:val="20"/>
          <w:szCs w:val="20"/>
        </w:rPr>
        <w:t>leasing costs to continue to be amortized, and (iv) applic</w:t>
      </w:r>
      <w:r>
        <w:rPr>
          <w:rFonts w:eastAsia="Times New Roman"/>
          <w:color w:val="000000"/>
          <w:sz w:val="20"/>
          <w:szCs w:val="20"/>
        </w:rPr>
        <w:t xml:space="preserve">ation of the standard as of the adoption date rather than to all periods presented. </w:t>
      </w:r>
    </w:p>
    <w:p w:rsidR="00000000" w:rsidRDefault="00D10627">
      <w:pPr>
        <w:ind w:firstLine="495"/>
        <w:divId w:val="1148783425"/>
        <w:rPr>
          <w:rFonts w:eastAsia="Times New Roman"/>
        </w:rPr>
      </w:pPr>
      <w:r>
        <w:rPr>
          <w:rFonts w:eastAsia="Times New Roman"/>
          <w:color w:val="000000"/>
          <w:sz w:val="20"/>
          <w:szCs w:val="20"/>
        </w:rPr>
        <w:t>The new standard requires the Company to reduce leasing revenue for credit losses associated with lease receivables. In addition, straight-line rent receivables are writte</w:t>
      </w:r>
      <w:r>
        <w:rPr>
          <w:rFonts w:eastAsia="Times New Roman"/>
          <w:color w:val="000000"/>
          <w:sz w:val="20"/>
          <w:szCs w:val="20"/>
        </w:rPr>
        <w:t>n off when the Company believes there is uncertainty regarding a tenant's ability to complete the term of the lease. As a result, the Company recognized a cumulative effect adjustment of $2,203 upon adoption for the write off of straight-line rent receivab</w:t>
      </w:r>
      <w:r>
        <w:rPr>
          <w:rFonts w:eastAsia="Times New Roman"/>
          <w:color w:val="000000"/>
          <w:sz w:val="20"/>
          <w:szCs w:val="20"/>
        </w:rPr>
        <w:t>les of tenants that were in litigation or bankruptcy. The standard also requires that the provision for bad debts relating to leases be presented as a reduction of leasing revenue. For the year ended December 31, 2018, the provision for bad debts is includ</w:t>
      </w:r>
      <w:r>
        <w:rPr>
          <w:rFonts w:eastAsia="Times New Roman"/>
          <w:color w:val="000000"/>
          <w:sz w:val="20"/>
          <w:szCs w:val="20"/>
        </w:rPr>
        <w:t>ed in shopping center and operating expenses.</w:t>
      </w:r>
    </w:p>
    <w:p w:rsidR="00000000" w:rsidRDefault="00D10627">
      <w:pPr>
        <w:ind w:firstLine="495"/>
        <w:divId w:val="957881984"/>
        <w:rPr>
          <w:rFonts w:eastAsia="Times New Roman"/>
        </w:rPr>
      </w:pPr>
      <w:r>
        <w:rPr>
          <w:rFonts w:eastAsia="Times New Roman"/>
          <w:color w:val="000000"/>
          <w:sz w:val="20"/>
          <w:szCs w:val="20"/>
        </w:rPr>
        <w:t>The standard requires that lessors expense, on an as-incurred basis, certain initial direct costs that are not incremental in negotiating a lease. Initial direct costs include the salaries and related costs for</w:t>
      </w:r>
      <w:r>
        <w:rPr>
          <w:rFonts w:eastAsia="Times New Roman"/>
          <w:color w:val="000000"/>
          <w:sz w:val="20"/>
          <w:szCs w:val="20"/>
        </w:rPr>
        <w:t xml:space="preserve"> employees directly working on leasing activities. Prior to January 1, 2019, these costs were capitalizable and therefore the new lease standard resulted in certain of these costs being expensed as incurred. For comparison purposes, the Company has reclass</w:t>
      </w:r>
      <w:r>
        <w:rPr>
          <w:rFonts w:eastAsia="Times New Roman"/>
          <w:color w:val="000000"/>
          <w:sz w:val="20"/>
          <w:szCs w:val="20"/>
        </w:rPr>
        <w:t>ified leasing expenses that were included in management companies' operating expenses to leasing expenses for the year ended December 31, 2018, to conform to the presentation for the years ended December 31, 2019 and 2020. Upon the adoption of the new stan</w:t>
      </w:r>
      <w:r>
        <w:rPr>
          <w:rFonts w:eastAsia="Times New Roman"/>
          <w:color w:val="000000"/>
          <w:sz w:val="20"/>
          <w:szCs w:val="20"/>
        </w:rPr>
        <w:t>dard, the Company elected the practical expedient to not separate non-lease components, most significantly certain common area maintenance recoveries, from the associated lease components, resulting in the Company presenting all revenues associated with le</w:t>
      </w:r>
      <w:r>
        <w:rPr>
          <w:rFonts w:eastAsia="Times New Roman"/>
          <w:color w:val="000000"/>
          <w:sz w:val="20"/>
          <w:szCs w:val="20"/>
        </w:rPr>
        <w:t>ases as leasing revenue on its consolidated statements of operations. For comparison purposes, the Company has reclassified minimum rents, percentage rents, tenant recoveries and other leasing income to leasing revenue for the year ended December 31, 2018,</w:t>
      </w:r>
      <w:r>
        <w:rPr>
          <w:rFonts w:eastAsia="Times New Roman"/>
          <w:color w:val="000000"/>
          <w:sz w:val="20"/>
          <w:szCs w:val="20"/>
        </w:rPr>
        <w:t xml:space="preserve"> to conform to the presentation for the years ended December 31, 2019 and 2020. </w:t>
      </w:r>
    </w:p>
    <w:p w:rsidR="00000000" w:rsidRDefault="00D10627">
      <w:pPr>
        <w:ind w:firstLine="495"/>
        <w:divId w:val="369693129"/>
        <w:rPr>
          <w:rFonts w:eastAsia="Times New Roman"/>
        </w:rPr>
      </w:pPr>
      <w:r>
        <w:rPr>
          <w:rFonts w:eastAsia="Times New Roman"/>
          <w:color w:val="000000"/>
          <w:sz w:val="20"/>
          <w:szCs w:val="20"/>
        </w:rPr>
        <w:t>The standard requires lessees to classify its leases as either finance or operating leases. The lessee records a right-of-use ("ROU") asset and a lease liability for all lease</w:t>
      </w:r>
      <w:r>
        <w:rPr>
          <w:rFonts w:eastAsia="Times New Roman"/>
          <w:color w:val="000000"/>
          <w:sz w:val="20"/>
          <w:szCs w:val="20"/>
        </w:rPr>
        <w:t>s with a term of greater than twelve months, regardless of their lease classification. Upon adoption, the Company recognized initial ROU assets and corresponding lease liabilities of $109,299, representing the discounted value of future lease payments requ</w:t>
      </w:r>
      <w:r>
        <w:rPr>
          <w:rFonts w:eastAsia="Times New Roman"/>
          <w:color w:val="000000"/>
          <w:sz w:val="20"/>
          <w:szCs w:val="20"/>
        </w:rPr>
        <w:t>ired for leases classified as operating leases. In addition, the Company reclassified $59,736 from deferred charges and other assets, net, $5,978 from accounts payable and accrued expenses and $4,342 from other accrued liabilities, relating to existing int</w:t>
      </w:r>
      <w:r>
        <w:rPr>
          <w:rFonts w:eastAsia="Times New Roman"/>
          <w:color w:val="000000"/>
          <w:sz w:val="20"/>
          <w:szCs w:val="20"/>
        </w:rPr>
        <w:t>angible assets and straight-line rent liabilities. The Company's lease liabilities were increased at adoption by $15,268 for lease liabilities associated with finance leases that were previously included in other accrued liabilities. See Note 8—Leases, for</w:t>
      </w:r>
      <w:r>
        <w:rPr>
          <w:rFonts w:eastAsia="Times New Roman"/>
          <w:color w:val="000000"/>
          <w:sz w:val="20"/>
          <w:szCs w:val="20"/>
        </w:rPr>
        <w:t xml:space="preserve"> further disclosure on the Company's adoption of the new standard. </w:t>
      </w:r>
    </w:p>
    <w:p w:rsidR="00000000" w:rsidRDefault="00D10627">
      <w:pPr>
        <w:ind w:firstLine="450"/>
        <w:divId w:val="1503084292"/>
        <w:rPr>
          <w:rFonts w:eastAsia="Times New Roman"/>
        </w:rPr>
      </w:pPr>
      <w:r>
        <w:rPr>
          <w:rFonts w:eastAsia="Times New Roman"/>
          <w:color w:val="000000"/>
          <w:sz w:val="20"/>
          <w:szCs w:val="20"/>
        </w:rPr>
        <w:t>In August 2017, the FASB issued ASU 2017-12, “Targeted Improvements to Accounting for Hedging Activities,” which aims to (i) improve the transparency and understandability of information c</w:t>
      </w:r>
      <w:r>
        <w:rPr>
          <w:rFonts w:eastAsia="Times New Roman"/>
          <w:color w:val="000000"/>
          <w:sz w:val="20"/>
          <w:szCs w:val="20"/>
        </w:rPr>
        <w:t>onveyed to financial statement users about an entity’s risk management activities by better aligning the entity’s financial reporting for hedging relationships with those risk management activities and (ii) reduce the complexity of and simplify the applica</w:t>
      </w:r>
      <w:r>
        <w:rPr>
          <w:rFonts w:eastAsia="Times New Roman"/>
          <w:color w:val="000000"/>
          <w:sz w:val="20"/>
          <w:szCs w:val="20"/>
        </w:rPr>
        <w:t>tion of hedge accounting by preparers. The standard was effective for the Company beginning January 1, 2019. The Company's adoption of this standard did not have a significant impact on its consolidated financial statements.</w:t>
      </w:r>
    </w:p>
    <w:p w:rsidR="00000000" w:rsidRDefault="00D10627">
      <w:pPr>
        <w:ind w:firstLine="450"/>
        <w:divId w:val="360979977"/>
        <w:rPr>
          <w:rFonts w:eastAsia="Times New Roman"/>
        </w:rPr>
      </w:pPr>
      <w:r>
        <w:rPr>
          <w:rFonts w:eastAsia="Times New Roman"/>
          <w:color w:val="000000"/>
          <w:sz w:val="20"/>
          <w:szCs w:val="20"/>
        </w:rPr>
        <w:t xml:space="preserve">In March 2020, the FASB issued </w:t>
      </w:r>
      <w:r>
        <w:rPr>
          <w:rFonts w:eastAsia="Times New Roman"/>
          <w:color w:val="000000"/>
          <w:sz w:val="20"/>
          <w:szCs w:val="20"/>
        </w:rPr>
        <w:t>guidance codified in ASU 2020-04, “Reference Rate Reform (Topic 848): Facilitation of the Effects of Reference Rate Reform on Financial Reporting,” which provides optional expedients for a limited period of time to ease the potential burden in accounting f</w:t>
      </w:r>
      <w:r>
        <w:rPr>
          <w:rFonts w:eastAsia="Times New Roman"/>
          <w:color w:val="000000"/>
          <w:sz w:val="20"/>
          <w:szCs w:val="20"/>
        </w:rPr>
        <w:t>or (or recognizing the effects of) reference rate reform on financial reporting. ASU 2020-04 provides optional expedients and exceptions for applying GAAP to contracts, hedging relationships, and other transactions affected by reference rate reform if cert</w:t>
      </w:r>
      <w:r>
        <w:rPr>
          <w:rFonts w:eastAsia="Times New Roman"/>
          <w:color w:val="000000"/>
          <w:sz w:val="20"/>
          <w:szCs w:val="20"/>
        </w:rPr>
        <w:t>ain criteria are met. The standard is effective for the Company as of March 12, 2020 through December 31, 2022. An entity can elect to apply the amendments as of any date from the beginning of an interim period that includes or is subsequent to March 12, 2</w:t>
      </w:r>
      <w:r>
        <w:rPr>
          <w:rFonts w:eastAsia="Times New Roman"/>
          <w:color w:val="000000"/>
          <w:sz w:val="20"/>
          <w:szCs w:val="20"/>
        </w:rPr>
        <w:t>020, or prospectively from a date within an interim period that includes or is subsequent to March 12, 2020, up to that date that the financial statements are available to be issued. The Company is currently evaluating the optional expedients and exception</w:t>
      </w:r>
      <w:r>
        <w:rPr>
          <w:rFonts w:eastAsia="Times New Roman"/>
          <w:color w:val="000000"/>
          <w:sz w:val="20"/>
          <w:szCs w:val="20"/>
        </w:rPr>
        <w:t>s provided by ASU 2020-04 to determine the impact on its consolidated financial statements.</w:t>
      </w:r>
    </w:p>
    <w:p w:rsidR="00000000" w:rsidRDefault="00D10627">
      <w:pPr>
        <w:divId w:val="1337228901"/>
        <w:rPr>
          <w:rFonts w:eastAsia="Times New Roman"/>
        </w:rPr>
      </w:pPr>
    </w:p>
    <w:p w:rsidR="00000000" w:rsidRDefault="00D10627">
      <w:pPr>
        <w:divId w:val="639191622"/>
        <w:rPr>
          <w:rFonts w:eastAsia="Times New Roman"/>
        </w:rPr>
      </w:pPr>
    </w:p>
    <w:p w:rsidR="00000000" w:rsidRDefault="00D10627">
      <w:pPr>
        <w:divId w:val="35012751"/>
        <w:rPr>
          <w:rFonts w:eastAsia="Times New Roman"/>
        </w:rPr>
      </w:pPr>
    </w:p>
    <w:p w:rsidR="00000000" w:rsidRDefault="00D10627">
      <w:pPr>
        <w:jc w:val="center"/>
        <w:divId w:val="1261446588"/>
        <w:rPr>
          <w:rFonts w:eastAsia="Times New Roman"/>
        </w:rPr>
      </w:pPr>
      <w:r>
        <w:rPr>
          <w:rFonts w:eastAsia="Times New Roman"/>
          <w:color w:val="000000"/>
          <w:sz w:val="20"/>
          <w:szCs w:val="20"/>
        </w:rPr>
        <w:t>82</w:t>
      </w:r>
    </w:p>
    <w:p w:rsidR="00000000" w:rsidRDefault="00D10627">
      <w:pPr>
        <w:rPr>
          <w:rFonts w:eastAsia="Times New Roman"/>
        </w:rPr>
      </w:pPr>
      <w:r>
        <w:rPr>
          <w:rFonts w:eastAsia="Times New Roman"/>
        </w:rPr>
        <w:pict>
          <v:rect id="_x0000_i1107" style="width:0;height:1.5pt" o:hralign="center" o:hrstd="t" o:hr="t" fillcolor="#a0a0a0" stroked="f"/>
        </w:pict>
      </w:r>
    </w:p>
    <w:p w:rsidR="00000000" w:rsidRDefault="00D10627">
      <w:pPr>
        <w:divId w:val="890573735"/>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84948344"/>
        <w:rPr>
          <w:rFonts w:eastAsia="Times New Roman"/>
        </w:rPr>
      </w:pPr>
      <w:r>
        <w:rPr>
          <w:rFonts w:eastAsia="Times New Roman"/>
          <w:b/>
          <w:bCs/>
          <w:color w:val="000000"/>
          <w:sz w:val="20"/>
          <w:szCs w:val="20"/>
        </w:rPr>
        <w:t>THE MACERICH COMPANY</w:t>
      </w:r>
    </w:p>
    <w:p w:rsidR="00000000" w:rsidRDefault="00D10627">
      <w:pPr>
        <w:jc w:val="center"/>
        <w:divId w:val="201603122"/>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771194162"/>
        <w:rPr>
          <w:rFonts w:eastAsia="Times New Roman"/>
        </w:rPr>
      </w:pPr>
      <w:r>
        <w:rPr>
          <w:rFonts w:eastAsia="Times New Roman"/>
          <w:b/>
          <w:bCs/>
          <w:color w:val="000000"/>
          <w:sz w:val="20"/>
          <w:szCs w:val="20"/>
        </w:rPr>
        <w:t>(Dollars in thousands, except per share amounts)</w:t>
      </w:r>
    </w:p>
    <w:p w:rsidR="00000000" w:rsidRDefault="00D10627">
      <w:pPr>
        <w:divId w:val="1543636417"/>
        <w:rPr>
          <w:rFonts w:eastAsia="Times New Roman"/>
        </w:rPr>
      </w:pPr>
      <w:r>
        <w:rPr>
          <w:rFonts w:eastAsia="Times New Roman"/>
          <w:b/>
          <w:bCs/>
          <w:color w:val="000000"/>
          <w:sz w:val="20"/>
          <w:szCs w:val="20"/>
        </w:rPr>
        <w:t>3. Earnings Per Share ("EPS"):</w:t>
      </w:r>
    </w:p>
    <w:p w:rsidR="00000000" w:rsidRDefault="00D10627">
      <w:pPr>
        <w:ind w:firstLine="450"/>
        <w:divId w:val="1167286555"/>
        <w:rPr>
          <w:rFonts w:eastAsia="Times New Roman"/>
        </w:rPr>
      </w:pPr>
      <w:r>
        <w:rPr>
          <w:rFonts w:eastAsia="Times New Roman"/>
          <w:color w:val="000000"/>
          <w:sz w:val="20"/>
          <w:szCs w:val="20"/>
        </w:rPr>
        <w:t xml:space="preserve">The following table reconciles the numerator and denominator used in the computation of earnings per share for the years </w:t>
      </w:r>
      <w:r>
        <w:rPr>
          <w:rFonts w:eastAsia="Times New Roman"/>
          <w:color w:val="000000"/>
          <w:sz w:val="20"/>
          <w:szCs w:val="20"/>
        </w:rPr>
        <w:t>ended December 31 (shares in thousands):</w:t>
      </w:r>
    </w:p>
    <w:p w:rsidR="00000000" w:rsidRDefault="00D10627">
      <w:pPr>
        <w:ind w:firstLine="450"/>
        <w:divId w:val="1559898033"/>
        <w:rPr>
          <w:rFonts w:eastAsia="Times New Roman"/>
        </w:rPr>
      </w:pPr>
    </w:p>
    <w:tbl>
      <w:tblPr>
        <w:tblW w:w="4539" w:type="pct"/>
        <w:tblCellMar>
          <w:top w:w="15" w:type="dxa"/>
          <w:left w:w="15" w:type="dxa"/>
          <w:bottom w:w="15" w:type="dxa"/>
          <w:right w:w="15" w:type="dxa"/>
        </w:tblCellMar>
        <w:tblLook w:val="04A0" w:firstRow="1" w:lastRow="0" w:firstColumn="1" w:lastColumn="0" w:noHBand="0" w:noVBand="1"/>
      </w:tblPr>
      <w:tblGrid>
        <w:gridCol w:w="38"/>
        <w:gridCol w:w="4612"/>
        <w:gridCol w:w="37"/>
        <w:gridCol w:w="120"/>
        <w:gridCol w:w="784"/>
        <w:gridCol w:w="36"/>
        <w:gridCol w:w="36"/>
        <w:gridCol w:w="36"/>
        <w:gridCol w:w="36"/>
        <w:gridCol w:w="120"/>
        <w:gridCol w:w="700"/>
        <w:gridCol w:w="36"/>
        <w:gridCol w:w="36"/>
        <w:gridCol w:w="36"/>
        <w:gridCol w:w="36"/>
        <w:gridCol w:w="120"/>
        <w:gridCol w:w="685"/>
        <w:gridCol w:w="36"/>
      </w:tblGrid>
      <w:tr w:rsidR="00000000">
        <w:trPr>
          <w:divId w:val="1516919416"/>
        </w:trPr>
        <w:tc>
          <w:tcPr>
            <w:tcW w:w="50" w:type="pct"/>
            <w:vAlign w:val="center"/>
            <w:hideMark/>
          </w:tcPr>
          <w:p w:rsidR="00000000" w:rsidRDefault="00D10627">
            <w:pPr>
              <w:ind w:firstLine="450"/>
              <w:rPr>
                <w:rFonts w:eastAsia="Times New Roman"/>
              </w:rPr>
            </w:pPr>
          </w:p>
        </w:tc>
        <w:tc>
          <w:tcPr>
            <w:tcW w:w="310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516919416"/>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15169194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516919416"/>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(245,462)</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102,554 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68,972 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15,259 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(5,734)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(8,952)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Net (loss) income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(230,203)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96,820 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(1,190)</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(1,106)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FFFFFF"/>
            <w:tcMar>
              <w:top w:w="30" w:type="dxa"/>
              <w:left w:w="20" w:type="dxa"/>
              <w:bottom w:w="30" w:type="dxa"/>
              <w:right w:w="20" w:type="dxa"/>
            </w:tcMar>
            <w:vAlign w:val="bottom"/>
            <w:hideMark/>
          </w:tcPr>
          <w:p w:rsidR="00000000" w:rsidRDefault="00D10627">
            <w:pPr>
              <w:ind w:hanging="90"/>
              <w:divId w:val="1239169114"/>
              <w:rPr>
                <w:rFonts w:eastAsia="Times New Roman"/>
              </w:rPr>
            </w:pPr>
            <w:r>
              <w:rPr>
                <w:rFonts w:eastAsia="Times New Roman"/>
                <w:color w:val="000000"/>
                <w:sz w:val="20"/>
                <w:szCs w:val="20"/>
              </w:rPr>
              <w:t>Numerator for basic and diluted EPS—net (loss) income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(231,251)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95,630 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58,914 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516919416"/>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Denominator for basic EPS—weighted average number of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146,232 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141,340 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141,142 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Effect of dilutive securities (1)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516919416"/>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516919416"/>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r>
              <w:rPr>
                <w:rFonts w:eastAsia="Times New Roman"/>
                <w:color w:val="000000"/>
                <w:sz w:val="20"/>
                <w:szCs w:val="20"/>
              </w:rPr>
              <w:t>Share and unit based compensation</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Denominator for diluted EPS—weighted average number of common shares outstanding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146,232 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EPS—</w:t>
            </w:r>
            <w:r>
              <w:rPr>
                <w:rFonts w:eastAsia="Times New Roman"/>
                <w:b/>
                <w:bCs/>
                <w:color w:val="000000"/>
                <w:sz w:val="20"/>
                <w:szCs w:val="20"/>
              </w:rPr>
              <w:t>net (loss) income attributable to common stockholders: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1516919416"/>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0.68 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16919416"/>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(1.58)</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0.68 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0.42 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142036980"/>
        <w:rPr>
          <w:rFonts w:eastAsia="Times New Roman"/>
        </w:rPr>
      </w:pPr>
    </w:p>
    <w:p w:rsidR="00000000" w:rsidRDefault="00D10627">
      <w:pPr>
        <w:divId w:val="864752923"/>
        <w:rPr>
          <w:rFonts w:eastAsia="Times New Roman"/>
        </w:rPr>
      </w:pPr>
    </w:p>
    <w:p w:rsidR="00000000" w:rsidRDefault="00D10627">
      <w:pPr>
        <w:divId w:val="1004939889"/>
        <w:rPr>
          <w:rFonts w:eastAsia="Times New Roman"/>
        </w:rPr>
      </w:pPr>
      <w:r>
        <w:rPr>
          <w:rFonts w:eastAsia="Times New Roman"/>
          <w:color w:val="000000"/>
          <w:sz w:val="16"/>
          <w:szCs w:val="16"/>
        </w:rPr>
        <w:t>____________________________________</w:t>
      </w:r>
    </w:p>
    <w:p w:rsidR="00000000" w:rsidRDefault="00D10627">
      <w:pPr>
        <w:ind w:hanging="450"/>
        <w:divId w:val="1452623991"/>
        <w:rPr>
          <w:rFonts w:eastAsia="Times New Roman"/>
        </w:rPr>
      </w:pPr>
      <w:r>
        <w:rPr>
          <w:rFonts w:eastAsia="Times New Roman"/>
          <w:color w:val="000000"/>
          <w:sz w:val="18"/>
          <w:szCs w:val="18"/>
        </w:rPr>
        <w:t>(1)Diluted EPS excludes 97,926, 90,619 and 90,619 convertible preferred units for the years ended December 31, 2020, 2019 and</w:t>
      </w:r>
      <w:r>
        <w:rPr>
          <w:rFonts w:eastAsia="Times New Roman"/>
          <w:color w:val="000000"/>
          <w:sz w:val="18"/>
          <w:szCs w:val="18"/>
        </w:rPr>
        <w:t xml:space="preserve"> 2018, respectively, as their impact was antidilutive.</w:t>
      </w:r>
    </w:p>
    <w:p w:rsidR="00000000" w:rsidRDefault="00D10627">
      <w:pPr>
        <w:divId w:val="272133390"/>
        <w:rPr>
          <w:rFonts w:eastAsia="Times New Roman"/>
        </w:rPr>
      </w:pPr>
      <w:r>
        <w:rPr>
          <w:rFonts w:eastAsia="Times New Roman"/>
          <w:color w:val="000000"/>
          <w:sz w:val="18"/>
          <w:szCs w:val="18"/>
        </w:rPr>
        <w:t>Diluted EPS excludes 10,688,179, 10,415,291 and 10,360,390 Operating Partnership units ("OP Units") for the years ended December </w:t>
      </w:r>
      <w:r>
        <w:rPr>
          <w:rFonts w:eastAsia="Times New Roman"/>
          <w:color w:val="000000"/>
          <w:sz w:val="18"/>
          <w:szCs w:val="18"/>
        </w:rPr>
        <w:t>31, 2020, 2019 and 2018, respectively, as their effect was antidilutive.</w:t>
      </w:r>
    </w:p>
    <w:p w:rsidR="00000000" w:rsidRDefault="00D10627">
      <w:pPr>
        <w:jc w:val="center"/>
        <w:divId w:val="1765612904"/>
        <w:rPr>
          <w:rFonts w:eastAsia="Times New Roman"/>
        </w:rPr>
      </w:pPr>
      <w:r>
        <w:rPr>
          <w:rFonts w:eastAsia="Times New Roman"/>
          <w:color w:val="000000"/>
          <w:sz w:val="20"/>
          <w:szCs w:val="20"/>
        </w:rPr>
        <w:t>83</w:t>
      </w:r>
    </w:p>
    <w:p w:rsidR="00000000" w:rsidRDefault="00D10627">
      <w:pPr>
        <w:rPr>
          <w:rFonts w:eastAsia="Times New Roman"/>
        </w:rPr>
      </w:pPr>
      <w:r>
        <w:rPr>
          <w:rFonts w:eastAsia="Times New Roman"/>
        </w:rPr>
        <w:pict>
          <v:rect id="_x0000_i1108" style="width:0;height:1.5pt" o:hralign="center" o:hrstd="t" o:hr="t" fillcolor="#a0a0a0" stroked="f"/>
        </w:pict>
      </w:r>
    </w:p>
    <w:p w:rsidR="00000000" w:rsidRDefault="00D10627">
      <w:pPr>
        <w:divId w:val="1141969921"/>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58353653"/>
        <w:rPr>
          <w:rFonts w:eastAsia="Times New Roman"/>
        </w:rPr>
      </w:pPr>
      <w:r>
        <w:rPr>
          <w:rFonts w:eastAsia="Times New Roman"/>
          <w:b/>
          <w:bCs/>
          <w:color w:val="000000"/>
          <w:sz w:val="20"/>
          <w:szCs w:val="20"/>
        </w:rPr>
        <w:t>THE MACERICH COMPANY</w:t>
      </w:r>
    </w:p>
    <w:p w:rsidR="00000000" w:rsidRDefault="00D10627">
      <w:pPr>
        <w:jc w:val="center"/>
        <w:divId w:val="1895237836"/>
        <w:rPr>
          <w:rFonts w:eastAsia="Times New Roman"/>
        </w:rPr>
      </w:pPr>
      <w:r>
        <w:rPr>
          <w:rFonts w:eastAsia="Times New Roman"/>
          <w:b/>
          <w:bCs/>
          <w:color w:val="000000"/>
          <w:sz w:val="20"/>
          <w:szCs w:val="20"/>
        </w:rPr>
        <w:t>NOTES TO CONSOLIDATED FINANCIAL STATEMENTS (Con</w:t>
      </w:r>
      <w:r>
        <w:rPr>
          <w:rFonts w:eastAsia="Times New Roman"/>
          <w:b/>
          <w:bCs/>
          <w:color w:val="000000"/>
          <w:sz w:val="20"/>
          <w:szCs w:val="20"/>
        </w:rPr>
        <w:t>tinued)</w:t>
      </w:r>
    </w:p>
    <w:p w:rsidR="00000000" w:rsidRDefault="00D10627">
      <w:pPr>
        <w:jc w:val="center"/>
        <w:divId w:val="45373066"/>
        <w:rPr>
          <w:rFonts w:eastAsia="Times New Roman"/>
        </w:rPr>
      </w:pPr>
      <w:r>
        <w:rPr>
          <w:rFonts w:eastAsia="Times New Roman"/>
          <w:b/>
          <w:bCs/>
          <w:color w:val="000000"/>
          <w:sz w:val="20"/>
          <w:szCs w:val="20"/>
        </w:rPr>
        <w:t>(Dollars in thousands, except per share amounts)</w:t>
      </w:r>
    </w:p>
    <w:p w:rsidR="00000000" w:rsidRDefault="00D10627">
      <w:pPr>
        <w:divId w:val="1304387012"/>
        <w:rPr>
          <w:rFonts w:eastAsia="Times New Roman"/>
        </w:rPr>
      </w:pPr>
      <w:r>
        <w:rPr>
          <w:rFonts w:eastAsia="Times New Roman"/>
          <w:b/>
          <w:bCs/>
          <w:color w:val="000000"/>
          <w:sz w:val="20"/>
          <w:szCs w:val="20"/>
        </w:rPr>
        <w:t>4. Investments in Unconsolidated Joint Ventures:</w:t>
      </w:r>
    </w:p>
    <w:p w:rsidR="00000000" w:rsidRDefault="00D10627">
      <w:pPr>
        <w:ind w:firstLine="495"/>
        <w:divId w:val="1099107261"/>
        <w:rPr>
          <w:rFonts w:eastAsia="Times New Roman"/>
        </w:rPr>
      </w:pPr>
      <w:r>
        <w:rPr>
          <w:rFonts w:eastAsia="Times New Roman"/>
          <w:color w:val="000000"/>
          <w:sz w:val="20"/>
          <w:szCs w:val="20"/>
        </w:rPr>
        <w:t>The following are the Company's direct or indirect investments in various unconsolidated joint ventures with third parties. The Company's direct or in</w:t>
      </w:r>
      <w:r>
        <w:rPr>
          <w:rFonts w:eastAsia="Times New Roman"/>
          <w:color w:val="000000"/>
          <w:sz w:val="20"/>
          <w:szCs w:val="20"/>
        </w:rPr>
        <w:t>direct ownership interest in each joint venture as of December 31, 2020 was as follows:</w:t>
      </w:r>
    </w:p>
    <w:tbl>
      <w:tblPr>
        <w:tblW w:w="4115" w:type="pct"/>
        <w:jc w:val="center"/>
        <w:tblCellMar>
          <w:top w:w="15" w:type="dxa"/>
          <w:left w:w="15" w:type="dxa"/>
          <w:bottom w:w="15" w:type="dxa"/>
          <w:right w:w="15" w:type="dxa"/>
        </w:tblCellMar>
        <w:tblLook w:val="04A0" w:firstRow="1" w:lastRow="0" w:firstColumn="1" w:lastColumn="0" w:noHBand="0" w:noVBand="1"/>
      </w:tblPr>
      <w:tblGrid>
        <w:gridCol w:w="41"/>
        <w:gridCol w:w="5392"/>
        <w:gridCol w:w="40"/>
        <w:gridCol w:w="77"/>
        <w:gridCol w:w="1099"/>
        <w:gridCol w:w="187"/>
      </w:tblGrid>
      <w:tr w:rsidR="00000000">
        <w:trPr>
          <w:divId w:val="515926827"/>
          <w:jc w:val="center"/>
        </w:trPr>
        <w:tc>
          <w:tcPr>
            <w:tcW w:w="50" w:type="pct"/>
            <w:vAlign w:val="center"/>
            <w:hideMark/>
          </w:tcPr>
          <w:p w:rsidR="00000000" w:rsidRDefault="00D10627">
            <w:pPr>
              <w:ind w:firstLine="495"/>
              <w:rPr>
                <w:rFonts w:eastAsia="Times New Roman"/>
              </w:rPr>
            </w:pPr>
          </w:p>
        </w:tc>
        <w:tc>
          <w:tcPr>
            <w:tcW w:w="417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515926827"/>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u w:val="single"/>
              </w:rPr>
              <w:t>Joint Venture</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Ownership %(1)</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443 Wabash MAB LLC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AM Tysons LLC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Biltmore Shopping Center Partners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CAM-CARSON LLC—Los Angeles Premium Outlets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Coolidge Holding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37.5 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Corte Madera Village, LLC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Country Club Plaza KC Partners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Goodyear Peripheral LLC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HPP-MAC WSP, LLC—One Westside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Jaren Associates #4</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Kierland Commons Investment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Macerich HHF Broadway Plaza LLC—Broadway Plaza</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Macerich HHF Centers LLC—Various Properties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MS Portfolio LLC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New River Associates LLC—Arrowhead Towne Center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North Bridge Chicago LLC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One Scottsdale Investors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Pacific Premier Retail LLC—Various Properties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Propcor II Associates, LLC—Boulevard Shops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Scottsdale Fashion Square Partnership</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TM TRS Holding Company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Tysons Corner LLC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Tysons Corner Hotel I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Tysons Corner Property Holdings II LLC</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Tysons Corner Property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West Acres Development, LLP</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Westcor/Surprise Auto Park LLC</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5159268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WMAP, L.L.C.—Atlas Park, The Shops at</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bl>
    <w:p w:rsidR="00000000" w:rsidRDefault="00D10627">
      <w:pPr>
        <w:divId w:val="2140225224"/>
        <w:rPr>
          <w:rFonts w:eastAsia="Times New Roman"/>
        </w:rPr>
      </w:pPr>
      <w:r>
        <w:rPr>
          <w:rFonts w:eastAsia="Times New Roman"/>
          <w:color w:val="000000"/>
          <w:sz w:val="16"/>
          <w:szCs w:val="16"/>
        </w:rPr>
        <w:t>_______________________________________________________________________________</w:t>
      </w:r>
    </w:p>
    <w:p w:rsidR="00000000" w:rsidRDefault="00D10627">
      <w:pPr>
        <w:ind w:hanging="630"/>
        <w:divId w:val="571044924"/>
        <w:rPr>
          <w:rFonts w:eastAsia="Times New Roman"/>
        </w:rPr>
      </w:pPr>
      <w:r>
        <w:rPr>
          <w:rFonts w:eastAsia="Times New Roman"/>
          <w:color w:val="000000"/>
          <w:sz w:val="18"/>
          <w:szCs w:val="18"/>
        </w:rPr>
        <w:t>(1)</w:t>
      </w:r>
      <w:r>
        <w:rPr>
          <w:rFonts w:eastAsia="Times New Roman"/>
          <w:color w:val="000000"/>
          <w:sz w:val="18"/>
          <w:szCs w:val="18"/>
        </w:rPr>
        <w:t xml:space="preserve">The Company's ownership interest in this table reflects its direct or indirect legal ownership interest. Legal ownership may, at times, not equal the Company’s economic interest in the listed entities because of various provisions in certain joint venture </w:t>
      </w:r>
      <w:r>
        <w:rPr>
          <w:rFonts w:eastAsia="Times New Roman"/>
          <w:color w:val="000000"/>
          <w:sz w:val="18"/>
          <w:szCs w:val="18"/>
        </w:rPr>
        <w:t>agreements regarding distributions of cash flow based on capital account balances, allocations of profits and losses and payments of preferred returns. As a result, the Company’s actual economic interest (as distinct from its legal ownership interest) in c</w:t>
      </w:r>
      <w:r>
        <w:rPr>
          <w:rFonts w:eastAsia="Times New Roman"/>
          <w:color w:val="000000"/>
          <w:sz w:val="18"/>
          <w:szCs w:val="18"/>
        </w:rPr>
        <w:t>ertain of the properties could fluctuate from time to time and may not wholly align with its legal ownership interests. Substantially all of the Company’s joint venture agreements contain rights of first refusal, buy-sell provisions, exit rights, default d</w:t>
      </w:r>
      <w:r>
        <w:rPr>
          <w:rFonts w:eastAsia="Times New Roman"/>
          <w:color w:val="000000"/>
          <w:sz w:val="18"/>
          <w:szCs w:val="18"/>
        </w:rPr>
        <w:t>ilution remedies and/or other break up provisions or remedies which are customary in real estate joint venture agreements and which may, positively or negatively, affect the ultimate realization of cash flow and/or capital or liquidation proceeds.</w:t>
      </w:r>
    </w:p>
    <w:p w:rsidR="00000000" w:rsidRDefault="00D10627">
      <w:pPr>
        <w:divId w:val="1236402788"/>
        <w:rPr>
          <w:rFonts w:eastAsia="Times New Roman"/>
        </w:rPr>
      </w:pPr>
    </w:p>
    <w:p w:rsidR="00000000" w:rsidRDefault="00D10627">
      <w:pPr>
        <w:jc w:val="center"/>
        <w:divId w:val="978924347"/>
        <w:rPr>
          <w:rFonts w:eastAsia="Times New Roman"/>
        </w:rPr>
      </w:pPr>
      <w:r>
        <w:rPr>
          <w:rFonts w:eastAsia="Times New Roman"/>
          <w:color w:val="000000"/>
          <w:sz w:val="20"/>
          <w:szCs w:val="20"/>
        </w:rPr>
        <w:t>84</w:t>
      </w:r>
    </w:p>
    <w:p w:rsidR="00000000" w:rsidRDefault="00D10627">
      <w:pPr>
        <w:rPr>
          <w:rFonts w:eastAsia="Times New Roman"/>
        </w:rPr>
      </w:pPr>
      <w:r>
        <w:rPr>
          <w:rFonts w:eastAsia="Times New Roman"/>
        </w:rPr>
        <w:pict>
          <v:rect id="_x0000_i1109" style="width:0;height:1.5pt" o:hralign="center" o:hrstd="t" o:hr="t" fillcolor="#a0a0a0" stroked="f"/>
        </w:pict>
      </w:r>
    </w:p>
    <w:p w:rsidR="00000000" w:rsidRDefault="00D10627">
      <w:pPr>
        <w:divId w:val="811682048"/>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329993203"/>
        <w:rPr>
          <w:rFonts w:eastAsia="Times New Roman"/>
        </w:rPr>
      </w:pPr>
      <w:r>
        <w:rPr>
          <w:rFonts w:eastAsia="Times New Roman"/>
          <w:b/>
          <w:bCs/>
          <w:color w:val="000000"/>
          <w:sz w:val="20"/>
          <w:szCs w:val="20"/>
        </w:rPr>
        <w:t>THE MACERICH COMPANY</w:t>
      </w:r>
    </w:p>
    <w:p w:rsidR="00000000" w:rsidRDefault="00D10627">
      <w:pPr>
        <w:jc w:val="center"/>
        <w:divId w:val="1315835672"/>
        <w:rPr>
          <w:rFonts w:eastAsia="Times New Roman"/>
        </w:rPr>
      </w:pPr>
      <w:r>
        <w:rPr>
          <w:rFonts w:eastAsia="Times New Roman"/>
          <w:b/>
          <w:bCs/>
          <w:color w:val="000000"/>
          <w:sz w:val="20"/>
          <w:szCs w:val="20"/>
        </w:rPr>
        <w:t>NOTES TO CONSOLIDATED FINANCIAL STATEMENTS (Continued)</w:t>
      </w:r>
    </w:p>
    <w:p w:rsidR="00000000" w:rsidRDefault="00D10627">
      <w:pPr>
        <w:jc w:val="center"/>
        <w:divId w:val="348340894"/>
        <w:rPr>
          <w:rFonts w:eastAsia="Times New Roman"/>
        </w:rPr>
      </w:pPr>
      <w:r>
        <w:rPr>
          <w:rFonts w:eastAsia="Times New Roman"/>
          <w:b/>
          <w:bCs/>
          <w:color w:val="000000"/>
          <w:sz w:val="20"/>
          <w:szCs w:val="20"/>
        </w:rPr>
        <w:t>(Dollars in thousands, except per share amounts)</w:t>
      </w:r>
    </w:p>
    <w:p w:rsidR="00000000" w:rsidRDefault="00D10627">
      <w:pPr>
        <w:divId w:val="1213885507"/>
        <w:rPr>
          <w:rFonts w:eastAsia="Times New Roman"/>
        </w:rPr>
      </w:pPr>
      <w:r>
        <w:rPr>
          <w:rFonts w:eastAsia="Times New Roman"/>
          <w:b/>
          <w:bCs/>
          <w:color w:val="000000"/>
          <w:sz w:val="20"/>
          <w:szCs w:val="20"/>
        </w:rPr>
        <w:t>4. Investments in U</w:t>
      </w:r>
      <w:r>
        <w:rPr>
          <w:rFonts w:eastAsia="Times New Roman"/>
          <w:b/>
          <w:bCs/>
          <w:color w:val="000000"/>
          <w:sz w:val="20"/>
          <w:szCs w:val="20"/>
        </w:rPr>
        <w:t>nconsolidated Joint Ventures: (Continued)</w:t>
      </w:r>
    </w:p>
    <w:p w:rsidR="00000000" w:rsidRDefault="00D10627">
      <w:pPr>
        <w:ind w:firstLine="495"/>
        <w:divId w:val="1782994375"/>
        <w:rPr>
          <w:rFonts w:eastAsia="Times New Roman"/>
        </w:rPr>
      </w:pPr>
      <w:r>
        <w:rPr>
          <w:rFonts w:eastAsia="Times New Roman"/>
          <w:color w:val="000000"/>
          <w:sz w:val="20"/>
          <w:szCs w:val="20"/>
        </w:rPr>
        <w:t>The Company has made the following investments, dispositions and financings in unconsolidated joint ventures during the years ended December 31, 2020, 2019 and 2018:</w:t>
      </w:r>
    </w:p>
    <w:p w:rsidR="00000000" w:rsidRDefault="00D10627">
      <w:pPr>
        <w:ind w:firstLine="495"/>
        <w:divId w:val="1654411979"/>
        <w:rPr>
          <w:rFonts w:eastAsia="Times New Roman"/>
        </w:rPr>
      </w:pPr>
      <w:r>
        <w:rPr>
          <w:rFonts w:eastAsia="Times New Roman"/>
          <w:color w:val="000000"/>
          <w:sz w:val="20"/>
          <w:szCs w:val="20"/>
        </w:rPr>
        <w:t>On February 16, 2018, the Company's joint ventur</w:t>
      </w:r>
      <w:r>
        <w:rPr>
          <w:rFonts w:eastAsia="Times New Roman"/>
          <w:color w:val="000000"/>
          <w:sz w:val="20"/>
          <w:szCs w:val="20"/>
        </w:rPr>
        <w:t>e in Fashion District Philadelphia sold its ownership interest in an office building for $41,800, resulting in a gain on sale of assets of $5,545. The Company's pro rata share of the gain on the sale of assets of $2,773 was included in equity in income fro</w:t>
      </w:r>
      <w:r>
        <w:rPr>
          <w:rFonts w:eastAsia="Times New Roman"/>
          <w:color w:val="000000"/>
          <w:sz w:val="20"/>
          <w:szCs w:val="20"/>
        </w:rPr>
        <w:t>m unconsolidated joint ventures. The Company used its share of the proceeds to pay down its line of credit and for general corporate purposes.</w:t>
      </w:r>
    </w:p>
    <w:p w:rsidR="00000000" w:rsidRDefault="00D10627">
      <w:pPr>
        <w:ind w:firstLine="495"/>
        <w:divId w:val="1694309336"/>
        <w:rPr>
          <w:rFonts w:eastAsia="Times New Roman"/>
        </w:rPr>
      </w:pPr>
      <w:r>
        <w:rPr>
          <w:rFonts w:eastAsia="Times New Roman"/>
          <w:color w:val="000000"/>
          <w:sz w:val="20"/>
          <w:szCs w:val="20"/>
        </w:rPr>
        <w:t>On March 1, 2018, the Company formed a 25/75 joint venture with Hudson Pacific Properties, whereby the Company ag</w:t>
      </w:r>
      <w:r>
        <w:rPr>
          <w:rFonts w:eastAsia="Times New Roman"/>
          <w:color w:val="000000"/>
          <w:sz w:val="20"/>
          <w:szCs w:val="20"/>
        </w:rPr>
        <w:t>reed to contribute Westside Pavilion, a 680,000 square foot regional shopping center in Los Angeles, California in exchange for $142,500. From March 1, 2018 to August 31, 2018, the Company accounted for its interest in the property as a collaborative arran</w:t>
      </w:r>
      <w:r>
        <w:rPr>
          <w:rFonts w:eastAsia="Times New Roman"/>
          <w:color w:val="000000"/>
          <w:sz w:val="20"/>
          <w:szCs w:val="20"/>
        </w:rPr>
        <w:t>gement (See Note 15—Collaborative Arrangement). On August 31, 2018, the Company completed the sale of the 75% ownership interest in the property to Hudson Pacific Properties, resulting in a gain on sale of assets of $46,242. The sales price was funded by a</w:t>
      </w:r>
      <w:r>
        <w:rPr>
          <w:rFonts w:eastAsia="Times New Roman"/>
          <w:color w:val="000000"/>
          <w:sz w:val="20"/>
          <w:szCs w:val="20"/>
        </w:rPr>
        <w:t xml:space="preserve"> cash payment of $36,903 and the assumption of a pro rata share of the mortgage note payable on the property of $105,597. Concurrent with the sale of the ownership interest, the joint venture defeased the loan on the property by providing $149,175 portfoli</w:t>
      </w:r>
      <w:r>
        <w:rPr>
          <w:rFonts w:eastAsia="Times New Roman"/>
          <w:color w:val="000000"/>
          <w:sz w:val="20"/>
          <w:szCs w:val="20"/>
        </w:rPr>
        <w:t xml:space="preserve">o of marketable securities as replacement collateral in lieu of the property. The Company funded its $37,294 share of the purchase price of the marketable securities portfolio with the proceeds from the sale of the ownership interest in the property. Upon </w:t>
      </w:r>
      <w:r>
        <w:rPr>
          <w:rFonts w:eastAsia="Times New Roman"/>
          <w:color w:val="000000"/>
          <w:sz w:val="20"/>
          <w:szCs w:val="20"/>
        </w:rPr>
        <w:t xml:space="preserve">completion of the sale of the ownership interest in the property, the Company has accounted for its remaining ownership interest in the property, also referred to as One Westside, under the equity method of accounting. </w:t>
      </w:r>
    </w:p>
    <w:p w:rsidR="00000000" w:rsidRDefault="00D10627">
      <w:pPr>
        <w:ind w:firstLine="495"/>
        <w:divId w:val="1093673253"/>
        <w:rPr>
          <w:rFonts w:eastAsia="Times New Roman"/>
        </w:rPr>
      </w:pPr>
      <w:r>
        <w:rPr>
          <w:rFonts w:eastAsia="Times New Roman"/>
          <w:color w:val="000000"/>
          <w:sz w:val="20"/>
          <w:szCs w:val="20"/>
        </w:rPr>
        <w:t>On July 6, 2018, the Company’s joint</w:t>
      </w:r>
      <w:r>
        <w:rPr>
          <w:rFonts w:eastAsia="Times New Roman"/>
          <w:color w:val="000000"/>
          <w:sz w:val="20"/>
          <w:szCs w:val="20"/>
        </w:rPr>
        <w:t xml:space="preserve"> venture in The Market at Estrella Falls, a 298,000 square foot community center in Goodyear, Arizona, sold the property for $49,100, resulting in a gain on sale of assets of $12,598. The Company's share of the gain of $2,996 was included in equity in inco</w:t>
      </w:r>
      <w:r>
        <w:rPr>
          <w:rFonts w:eastAsia="Times New Roman"/>
          <w:color w:val="000000"/>
          <w:sz w:val="20"/>
          <w:szCs w:val="20"/>
        </w:rPr>
        <w:t>me from unconsolidated joint ventures. The proceeds were used to pay off the $24,118 mortgage loan payable on the property, settle development obligations and for distributions to the partners. The Company used its share of the net proceeds for general cor</w:t>
      </w:r>
      <w:r>
        <w:rPr>
          <w:rFonts w:eastAsia="Times New Roman"/>
          <w:color w:val="000000"/>
          <w:sz w:val="20"/>
          <w:szCs w:val="20"/>
        </w:rPr>
        <w:t>porate purposes.</w:t>
      </w:r>
    </w:p>
    <w:p w:rsidR="00000000" w:rsidRDefault="00D10627">
      <w:pPr>
        <w:ind w:firstLine="495"/>
        <w:divId w:val="226765366"/>
        <w:rPr>
          <w:rFonts w:eastAsia="Times New Roman"/>
        </w:rPr>
      </w:pPr>
      <w:r>
        <w:rPr>
          <w:rFonts w:eastAsia="Times New Roman"/>
          <w:color w:val="000000"/>
          <w:sz w:val="20"/>
          <w:szCs w:val="20"/>
        </w:rPr>
        <w:t xml:space="preserve">On September 6, 2018, the Company formed a 50/50 joint venture with Simon Property Group to develop Los Angeles Premium Outlets, a premium outlet center in Carson, California that is planned to open with approximately 400,000 square feet, </w:t>
      </w:r>
      <w:r>
        <w:rPr>
          <w:rFonts w:eastAsia="Times New Roman"/>
          <w:color w:val="000000"/>
          <w:sz w:val="20"/>
          <w:szCs w:val="20"/>
        </w:rPr>
        <w:t xml:space="preserve">followed by an additional 165,000 square feet in the second stage. </w:t>
      </w:r>
    </w:p>
    <w:p w:rsidR="00000000" w:rsidRDefault="00D10627">
      <w:pPr>
        <w:ind w:firstLine="495"/>
        <w:divId w:val="1827547260"/>
        <w:rPr>
          <w:rFonts w:eastAsia="Times New Roman"/>
        </w:rPr>
      </w:pPr>
      <w:r>
        <w:rPr>
          <w:rFonts w:eastAsia="Times New Roman"/>
          <w:color w:val="000000"/>
          <w:sz w:val="20"/>
          <w:szCs w:val="20"/>
        </w:rPr>
        <w:t>On February 22, 2019, the Company’s joint venture in The Shops at Atlas Park entered into an agreement to increase the total borrowing capacity of the existing loan on the property from $5</w:t>
      </w:r>
      <w:r>
        <w:rPr>
          <w:rFonts w:eastAsia="Times New Roman"/>
          <w:color w:val="000000"/>
          <w:sz w:val="20"/>
          <w:szCs w:val="20"/>
        </w:rPr>
        <w:t>7,751 to $80,000, and to extend the maturity date to October 28, 2021, including extension options. Concurrent with the loan modification, the joint venture borrowed an additional $18,379. The Company used its $9,189 share of the additional proceeds to pay</w:t>
      </w:r>
      <w:r>
        <w:rPr>
          <w:rFonts w:eastAsia="Times New Roman"/>
          <w:color w:val="000000"/>
          <w:sz w:val="20"/>
          <w:szCs w:val="20"/>
        </w:rPr>
        <w:t xml:space="preserve"> down its line of credit and for general corporate purposes. </w:t>
      </w:r>
    </w:p>
    <w:p w:rsidR="00000000" w:rsidRDefault="00D10627">
      <w:pPr>
        <w:ind w:firstLine="495"/>
        <w:divId w:val="1057707452"/>
        <w:rPr>
          <w:rFonts w:eastAsia="Times New Roman"/>
        </w:rPr>
      </w:pPr>
      <w:r>
        <w:rPr>
          <w:rFonts w:eastAsia="Times New Roman"/>
          <w:color w:val="000000"/>
          <w:sz w:val="20"/>
          <w:szCs w:val="20"/>
        </w:rPr>
        <w:t>On July 25, 2019, the Company's joint venture in Fashion District Philadelphia amended the existing term loan on the joint venture to allow for additional borrowings up to $100,000 at LIBOR plus</w:t>
      </w:r>
      <w:r>
        <w:rPr>
          <w:rFonts w:eastAsia="Times New Roman"/>
          <w:color w:val="000000"/>
          <w:sz w:val="20"/>
          <w:szCs w:val="20"/>
        </w:rPr>
        <w:t xml:space="preserve"> 2%. Concurrent with the amendment, the joint venture borrowed an additional $26,000. On August 16, 2019, the joint venture borrowed an additional $25,000. The Company used its share of the additional proceeds to pay down its line of credit and for general</w:t>
      </w:r>
      <w:r>
        <w:rPr>
          <w:rFonts w:eastAsia="Times New Roman"/>
          <w:color w:val="000000"/>
          <w:sz w:val="20"/>
          <w:szCs w:val="20"/>
        </w:rPr>
        <w:t xml:space="preserve"> corporate purposes.</w:t>
      </w:r>
    </w:p>
    <w:p w:rsidR="00000000" w:rsidRDefault="00D10627">
      <w:pPr>
        <w:ind w:firstLine="495"/>
        <w:divId w:val="874925928"/>
        <w:rPr>
          <w:rFonts w:eastAsia="Times New Roman"/>
        </w:rPr>
      </w:pPr>
      <w:r>
        <w:rPr>
          <w:rFonts w:eastAsia="Times New Roman"/>
          <w:color w:val="000000"/>
          <w:sz w:val="20"/>
          <w:szCs w:val="20"/>
        </w:rPr>
        <w:t>On September 12, 2019, the Company’s joint venture in Tysons Tower placed a new $190,000 loan on the property that bears interest at an effective rate of 3.38% and matures on November 11, 2029. The Company used its share of the proceed</w:t>
      </w:r>
      <w:r>
        <w:rPr>
          <w:rFonts w:eastAsia="Times New Roman"/>
          <w:color w:val="000000"/>
          <w:sz w:val="20"/>
          <w:szCs w:val="20"/>
        </w:rPr>
        <w:t>s to pay down its line of credit and for general corporate purposes.</w:t>
      </w:r>
    </w:p>
    <w:p w:rsidR="00000000" w:rsidRDefault="00D10627">
      <w:pPr>
        <w:ind w:firstLine="495"/>
        <w:divId w:val="2000771790"/>
        <w:rPr>
          <w:rFonts w:eastAsia="Times New Roman"/>
        </w:rPr>
      </w:pPr>
      <w:r>
        <w:rPr>
          <w:rFonts w:eastAsia="Times New Roman"/>
          <w:color w:val="000000"/>
          <w:sz w:val="20"/>
          <w:szCs w:val="20"/>
        </w:rPr>
        <w:t>On October 17, 2019, the Company’s joint venture in West Acres placed a construction loan on the property that allows for borrowing of up to $6,500, bears interest at an effective rate of</w:t>
      </w:r>
      <w:r>
        <w:rPr>
          <w:rFonts w:eastAsia="Times New Roman"/>
          <w:color w:val="000000"/>
          <w:sz w:val="20"/>
          <w:szCs w:val="20"/>
        </w:rPr>
        <w:t xml:space="preserve"> 3.72% and matures on October 10, 2029. The joint venture intends to use the proceeds from the loan to fund the expansion of the property. </w:t>
      </w:r>
    </w:p>
    <w:p w:rsidR="00000000" w:rsidRDefault="00D10627">
      <w:pPr>
        <w:ind w:firstLine="495"/>
        <w:divId w:val="744955633"/>
        <w:rPr>
          <w:rFonts w:eastAsia="Times New Roman"/>
        </w:rPr>
      </w:pPr>
    </w:p>
    <w:p w:rsidR="00000000" w:rsidRDefault="00D10627">
      <w:pPr>
        <w:ind w:firstLine="495"/>
        <w:divId w:val="307783031"/>
        <w:rPr>
          <w:rFonts w:eastAsia="Times New Roman"/>
        </w:rPr>
      </w:pPr>
    </w:p>
    <w:p w:rsidR="00000000" w:rsidRDefault="00D10627">
      <w:pPr>
        <w:ind w:firstLine="495"/>
        <w:divId w:val="427239366"/>
        <w:rPr>
          <w:rFonts w:eastAsia="Times New Roman"/>
        </w:rPr>
      </w:pPr>
    </w:p>
    <w:p w:rsidR="00000000" w:rsidRDefault="00D10627">
      <w:pPr>
        <w:jc w:val="center"/>
        <w:divId w:val="2090885929"/>
        <w:rPr>
          <w:rFonts w:eastAsia="Times New Roman"/>
        </w:rPr>
      </w:pPr>
      <w:r>
        <w:rPr>
          <w:rFonts w:eastAsia="Times New Roman"/>
          <w:color w:val="000000"/>
          <w:sz w:val="20"/>
          <w:szCs w:val="20"/>
        </w:rPr>
        <w:t>85</w:t>
      </w:r>
    </w:p>
    <w:p w:rsidR="00000000" w:rsidRDefault="00D10627">
      <w:pPr>
        <w:rPr>
          <w:rFonts w:eastAsia="Times New Roman"/>
        </w:rPr>
      </w:pPr>
      <w:r>
        <w:rPr>
          <w:rFonts w:eastAsia="Times New Roman"/>
        </w:rPr>
        <w:pict>
          <v:rect id="_x0000_i1110" style="width:0;height:1.5pt" o:hralign="center" o:hrstd="t" o:hr="t" fillcolor="#a0a0a0" stroked="f"/>
        </w:pict>
      </w:r>
    </w:p>
    <w:p w:rsidR="00000000" w:rsidRDefault="00D10627">
      <w:pPr>
        <w:divId w:val="2144613561"/>
        <w:rPr>
          <w:rFonts w:eastAsia="Times New Roman"/>
        </w:rPr>
      </w:pPr>
      <w:hyperlink w:anchor="id3fe36c7fd72408bb77dc0ea845dc407_7" w:history="1">
        <w:r>
          <w:rPr>
            <w:rStyle w:val="a3"/>
            <w:rFonts w:eastAsia="Times New Roman"/>
            <w:sz w:val="20"/>
            <w:szCs w:val="20"/>
          </w:rPr>
          <w:t>Table of Con</w:t>
        </w:r>
        <w:r>
          <w:rPr>
            <w:rStyle w:val="a3"/>
            <w:rFonts w:eastAsia="Times New Roman"/>
            <w:sz w:val="20"/>
            <w:szCs w:val="20"/>
          </w:rPr>
          <w:t>tents</w:t>
        </w:r>
      </w:hyperlink>
    </w:p>
    <w:p w:rsidR="00000000" w:rsidRDefault="00D10627">
      <w:pPr>
        <w:jc w:val="center"/>
        <w:divId w:val="1121681375"/>
        <w:rPr>
          <w:rFonts w:eastAsia="Times New Roman"/>
        </w:rPr>
      </w:pPr>
      <w:r>
        <w:rPr>
          <w:rFonts w:eastAsia="Times New Roman"/>
          <w:b/>
          <w:bCs/>
          <w:color w:val="000000"/>
          <w:sz w:val="20"/>
          <w:szCs w:val="20"/>
        </w:rPr>
        <w:t>THE MACERICH COMPANY</w:t>
      </w:r>
    </w:p>
    <w:p w:rsidR="00000000" w:rsidRDefault="00D10627">
      <w:pPr>
        <w:jc w:val="center"/>
        <w:divId w:val="914782390"/>
        <w:rPr>
          <w:rFonts w:eastAsia="Times New Roman"/>
        </w:rPr>
      </w:pPr>
      <w:r>
        <w:rPr>
          <w:rFonts w:eastAsia="Times New Roman"/>
          <w:b/>
          <w:bCs/>
          <w:color w:val="000000"/>
          <w:sz w:val="20"/>
          <w:szCs w:val="20"/>
        </w:rPr>
        <w:t>NOTES TO CONSOLIDATED FINANCIAL STATEMENTS (Continued)</w:t>
      </w:r>
    </w:p>
    <w:p w:rsidR="00000000" w:rsidRDefault="00D10627">
      <w:pPr>
        <w:jc w:val="center"/>
        <w:divId w:val="2129011840"/>
        <w:rPr>
          <w:rFonts w:eastAsia="Times New Roman"/>
        </w:rPr>
      </w:pPr>
      <w:r>
        <w:rPr>
          <w:rFonts w:eastAsia="Times New Roman"/>
          <w:b/>
          <w:bCs/>
          <w:color w:val="000000"/>
          <w:sz w:val="20"/>
          <w:szCs w:val="20"/>
        </w:rPr>
        <w:t>(Dollars in thousands, except per share amounts)</w:t>
      </w:r>
    </w:p>
    <w:p w:rsidR="00000000" w:rsidRDefault="00D10627">
      <w:pPr>
        <w:divId w:val="1272250569"/>
        <w:rPr>
          <w:rFonts w:eastAsia="Times New Roman"/>
        </w:rPr>
      </w:pPr>
      <w:r>
        <w:rPr>
          <w:rFonts w:eastAsia="Times New Roman"/>
          <w:b/>
          <w:bCs/>
          <w:color w:val="000000"/>
          <w:sz w:val="20"/>
          <w:szCs w:val="20"/>
        </w:rPr>
        <w:t>4. Investments in Unconsolidated Joint Ventures: (Continued)</w:t>
      </w:r>
    </w:p>
    <w:p w:rsidR="00000000" w:rsidRDefault="00D10627">
      <w:pPr>
        <w:ind w:firstLine="495"/>
        <w:divId w:val="331497019"/>
        <w:rPr>
          <w:rFonts w:eastAsia="Times New Roman"/>
        </w:rPr>
      </w:pPr>
      <w:r>
        <w:rPr>
          <w:rFonts w:eastAsia="Times New Roman"/>
          <w:color w:val="000000"/>
          <w:sz w:val="20"/>
          <w:szCs w:val="20"/>
        </w:rPr>
        <w:t>On December 18, 2019, the Company’s joint venture in One Westsid</w:t>
      </w:r>
      <w:r>
        <w:rPr>
          <w:rFonts w:eastAsia="Times New Roman"/>
          <w:color w:val="000000"/>
          <w:sz w:val="20"/>
          <w:szCs w:val="20"/>
        </w:rPr>
        <w:t>e placed a $414,600 construction loan on the redevelopment project. The loan bears interest at LIBOR plus 1.70%, which can be reduced to LIBOR plus 1.50% upon the completion of certain conditions, and matures on December 18, 2024. This loan is being used t</w:t>
      </w:r>
      <w:r>
        <w:rPr>
          <w:rFonts w:eastAsia="Times New Roman"/>
          <w:color w:val="000000"/>
          <w:sz w:val="20"/>
          <w:szCs w:val="20"/>
        </w:rPr>
        <w:t>o fund the joint venture's remaining cost to complete the project.</w:t>
      </w:r>
    </w:p>
    <w:p w:rsidR="00000000" w:rsidRDefault="00D10627">
      <w:pPr>
        <w:ind w:firstLine="495"/>
        <w:divId w:val="1871336660"/>
        <w:rPr>
          <w:rFonts w:eastAsia="Times New Roman"/>
        </w:rPr>
      </w:pPr>
      <w:r>
        <w:rPr>
          <w:rFonts w:eastAsia="Times New Roman"/>
          <w:color w:val="000000"/>
          <w:sz w:val="20"/>
          <w:szCs w:val="20"/>
        </w:rPr>
        <w:t>On November 17, 2020, the Company’s joint venture in Tysons VITA, the residential tower at Tysons Corner Center, placed a new $95,000 loan on the property that bears interest at an effectiv</w:t>
      </w:r>
      <w:r>
        <w:rPr>
          <w:rFonts w:eastAsia="Times New Roman"/>
          <w:color w:val="000000"/>
          <w:sz w:val="20"/>
          <w:szCs w:val="20"/>
        </w:rPr>
        <w:t>e rate of 3.43% and matures on January 1, 2030. Initial loan funding for the Company’s joint venture was $90,000 with future advance potential of up to $5,000. The Company used its share of the initial proceeds of $45,000 for general corporate purposes.</w:t>
      </w:r>
    </w:p>
    <w:p w:rsidR="00000000" w:rsidRDefault="00D10627">
      <w:pPr>
        <w:ind w:firstLine="495"/>
        <w:divId w:val="2101101301"/>
        <w:rPr>
          <w:rFonts w:eastAsia="Times New Roman"/>
        </w:rPr>
      </w:pPr>
      <w:r>
        <w:rPr>
          <w:rFonts w:eastAsia="Times New Roman"/>
          <w:color w:val="000000"/>
          <w:sz w:val="20"/>
          <w:szCs w:val="20"/>
        </w:rPr>
        <w:t>On December 10, 2020, the Company made a loan (the “Partnership Loan”) to the Company’s joint venture in Fashion District Philadelphia to fund the entirety of a $100,000 repayment to reduce the mortgage loan on Fashion District Philadelphia from $301,000 t</w:t>
      </w:r>
      <w:r>
        <w:rPr>
          <w:rFonts w:eastAsia="Times New Roman"/>
          <w:color w:val="000000"/>
          <w:sz w:val="20"/>
          <w:szCs w:val="20"/>
        </w:rPr>
        <w:t>o $201,000. This mortgage loan now matures on January 22, 2024, including a one-year extension option, and bears interest at LIBOR plus 3.5%, with a LIBOR floor of 0.50%. The partnership agreement for the joint venture was amended in connection with the Pa</w:t>
      </w:r>
      <w:r>
        <w:rPr>
          <w:rFonts w:eastAsia="Times New Roman"/>
          <w:color w:val="000000"/>
          <w:sz w:val="20"/>
          <w:szCs w:val="20"/>
        </w:rPr>
        <w:t>rtnership Loan, and pursuant to the amended agreement, the Partnership Loan plus 15% accrued interest must be repaid prior to the resumption of 50/50 cash distributions to the Company and its joint venture partner. As a result of the substantive participat</w:t>
      </w:r>
      <w:r>
        <w:rPr>
          <w:rFonts w:eastAsia="Times New Roman"/>
          <w:color w:val="000000"/>
          <w:sz w:val="20"/>
          <w:szCs w:val="20"/>
        </w:rPr>
        <w:t>ion rights of the Company’s joint venture partner being terminated in the amended agreement, the Company determined that the joint venture is a VIE and the Company is the primary beneficiary. Effective December 10, 2020, the Company has consolidated the re</w:t>
      </w:r>
      <w:r>
        <w:rPr>
          <w:rFonts w:eastAsia="Times New Roman"/>
          <w:color w:val="000000"/>
          <w:sz w:val="20"/>
          <w:szCs w:val="20"/>
        </w:rPr>
        <w:t>sults of the joint venture into the consolidated financial statements of the Company (See Note 16–Consolidated Joint Venture and Acquisitions).</w:t>
      </w:r>
    </w:p>
    <w:p w:rsidR="00000000" w:rsidRDefault="00D10627">
      <w:pPr>
        <w:ind w:firstLine="495"/>
        <w:divId w:val="1337537703"/>
        <w:rPr>
          <w:rFonts w:eastAsia="Times New Roman"/>
        </w:rPr>
      </w:pPr>
      <w:r>
        <w:rPr>
          <w:rFonts w:eastAsia="Times New Roman"/>
          <w:color w:val="000000"/>
          <w:sz w:val="20"/>
          <w:szCs w:val="20"/>
        </w:rPr>
        <w:t>On December 29, 2020, the Company’s joint venture in FlatIron Crossing closed on a one-year maturity date extens</w:t>
      </w:r>
      <w:r>
        <w:rPr>
          <w:rFonts w:eastAsia="Times New Roman"/>
          <w:color w:val="000000"/>
          <w:sz w:val="20"/>
          <w:szCs w:val="20"/>
        </w:rPr>
        <w:t xml:space="preserve">ion for the existing loan to January 5, 2022. The interest rate increased from 3.85% to 4.10%, and the Company’s joint venture repaid $15,000, $7,650 at the Company's pro rata share, of the outstanding loan balance at closing. </w:t>
      </w:r>
    </w:p>
    <w:p w:rsidR="00000000" w:rsidRDefault="00D10627">
      <w:pPr>
        <w:ind w:firstLine="495"/>
        <w:divId w:val="328213190"/>
        <w:rPr>
          <w:rFonts w:eastAsia="Times New Roman"/>
        </w:rPr>
      </w:pPr>
      <w:r>
        <w:rPr>
          <w:rFonts w:eastAsia="Times New Roman"/>
          <w:color w:val="000000"/>
          <w:sz w:val="20"/>
          <w:szCs w:val="20"/>
        </w:rPr>
        <w:t>On December 31, 2020, the Co</w:t>
      </w:r>
      <w:r>
        <w:rPr>
          <w:rFonts w:eastAsia="Times New Roman"/>
          <w:color w:val="000000"/>
          <w:sz w:val="20"/>
          <w:szCs w:val="20"/>
        </w:rPr>
        <w:t>mpany and its joint venture partner in MS Portfolio LLC entered into a distribution agreement. The joint venture owned nine properties, including the former Sears parcels at the South Plains Mall and the Arrowhead Towne Center. The joint venture distribute</w:t>
      </w:r>
      <w:r>
        <w:rPr>
          <w:rFonts w:eastAsia="Times New Roman"/>
          <w:color w:val="000000"/>
          <w:sz w:val="20"/>
          <w:szCs w:val="20"/>
        </w:rPr>
        <w:t>d the former Sears parcel at South Plains Mall to the Company and the former Sears parcel at Arrowhead Towne Center to the joint venture partner. The joint venture partners agreed that the distributed properties were of equal value. The Company now owns 10</w:t>
      </w:r>
      <w:r>
        <w:rPr>
          <w:rFonts w:eastAsia="Times New Roman"/>
          <w:color w:val="000000"/>
          <w:sz w:val="20"/>
          <w:szCs w:val="20"/>
        </w:rPr>
        <w:t>0% of the former Sears parcel at South Plains Mall. Effective December 31, 2020, the Company consolidates its 100% interest in the Sears parcel at South Plains Mall in its consolidated financial statements (See Note 16 – Consolidated Joint Venture and Acqu</w:t>
      </w:r>
      <w:r>
        <w:rPr>
          <w:rFonts w:eastAsia="Times New Roman"/>
          <w:color w:val="000000"/>
          <w:sz w:val="20"/>
          <w:szCs w:val="20"/>
        </w:rPr>
        <w:t>isitions).</w:t>
      </w:r>
    </w:p>
    <w:p w:rsidR="00000000" w:rsidRDefault="00D10627">
      <w:pPr>
        <w:ind w:firstLine="495"/>
        <w:divId w:val="152524111"/>
        <w:rPr>
          <w:rFonts w:eastAsia="Times New Roman"/>
        </w:rPr>
      </w:pPr>
    </w:p>
    <w:p w:rsidR="00000000" w:rsidRDefault="00D10627">
      <w:pPr>
        <w:ind w:firstLine="495"/>
        <w:divId w:val="1175656297"/>
        <w:rPr>
          <w:rFonts w:eastAsia="Times New Roman"/>
        </w:rPr>
      </w:pPr>
    </w:p>
    <w:p w:rsidR="00000000" w:rsidRDefault="00D10627">
      <w:pPr>
        <w:ind w:firstLine="495"/>
        <w:divId w:val="721488201"/>
        <w:rPr>
          <w:rFonts w:eastAsia="Times New Roman"/>
        </w:rPr>
      </w:pPr>
    </w:p>
    <w:p w:rsidR="00000000" w:rsidRDefault="00D10627">
      <w:pPr>
        <w:ind w:firstLine="495"/>
        <w:divId w:val="1243219597"/>
        <w:rPr>
          <w:rFonts w:eastAsia="Times New Roman"/>
        </w:rPr>
      </w:pPr>
    </w:p>
    <w:p w:rsidR="00000000" w:rsidRDefault="00D10627">
      <w:pPr>
        <w:ind w:firstLine="495"/>
        <w:divId w:val="1454059557"/>
        <w:rPr>
          <w:rFonts w:eastAsia="Times New Roman"/>
        </w:rPr>
      </w:pPr>
    </w:p>
    <w:p w:rsidR="00000000" w:rsidRDefault="00D10627">
      <w:pPr>
        <w:ind w:firstLine="495"/>
        <w:divId w:val="319502779"/>
        <w:rPr>
          <w:rFonts w:eastAsia="Times New Roman"/>
        </w:rPr>
      </w:pPr>
    </w:p>
    <w:p w:rsidR="00000000" w:rsidRDefault="00D10627">
      <w:pPr>
        <w:ind w:firstLine="495"/>
        <w:divId w:val="1198738055"/>
        <w:rPr>
          <w:rFonts w:eastAsia="Times New Roman"/>
        </w:rPr>
      </w:pPr>
    </w:p>
    <w:p w:rsidR="00000000" w:rsidRDefault="00D10627">
      <w:pPr>
        <w:ind w:firstLine="495"/>
        <w:divId w:val="754671141"/>
        <w:rPr>
          <w:rFonts w:eastAsia="Times New Roman"/>
        </w:rPr>
      </w:pPr>
    </w:p>
    <w:p w:rsidR="00000000" w:rsidRDefault="00D10627">
      <w:pPr>
        <w:ind w:firstLine="495"/>
        <w:divId w:val="1562523468"/>
        <w:rPr>
          <w:rFonts w:eastAsia="Times New Roman"/>
        </w:rPr>
      </w:pPr>
    </w:p>
    <w:p w:rsidR="00000000" w:rsidRDefault="00D10627">
      <w:pPr>
        <w:ind w:firstLine="495"/>
        <w:divId w:val="37239352"/>
        <w:rPr>
          <w:rFonts w:eastAsia="Times New Roman"/>
        </w:rPr>
      </w:pPr>
    </w:p>
    <w:p w:rsidR="00000000" w:rsidRDefault="00D10627">
      <w:pPr>
        <w:ind w:firstLine="495"/>
        <w:divId w:val="79523837"/>
        <w:rPr>
          <w:rFonts w:eastAsia="Times New Roman"/>
        </w:rPr>
      </w:pPr>
    </w:p>
    <w:p w:rsidR="00000000" w:rsidRDefault="00D10627">
      <w:pPr>
        <w:ind w:firstLine="495"/>
        <w:divId w:val="1980959566"/>
        <w:rPr>
          <w:rFonts w:eastAsia="Times New Roman"/>
        </w:rPr>
      </w:pPr>
    </w:p>
    <w:p w:rsidR="00000000" w:rsidRDefault="00D10627">
      <w:pPr>
        <w:ind w:firstLine="495"/>
        <w:divId w:val="1061169776"/>
        <w:rPr>
          <w:rFonts w:eastAsia="Times New Roman"/>
        </w:rPr>
      </w:pPr>
    </w:p>
    <w:p w:rsidR="00000000" w:rsidRDefault="00D10627">
      <w:pPr>
        <w:jc w:val="center"/>
        <w:divId w:val="294992449"/>
        <w:rPr>
          <w:rFonts w:eastAsia="Times New Roman"/>
        </w:rPr>
      </w:pPr>
      <w:r>
        <w:rPr>
          <w:rFonts w:eastAsia="Times New Roman"/>
          <w:color w:val="000000"/>
          <w:sz w:val="20"/>
          <w:szCs w:val="20"/>
        </w:rPr>
        <w:t>86</w:t>
      </w:r>
    </w:p>
    <w:p w:rsidR="00000000" w:rsidRDefault="00D10627">
      <w:pPr>
        <w:rPr>
          <w:rFonts w:eastAsia="Times New Roman"/>
        </w:rPr>
      </w:pPr>
      <w:r>
        <w:rPr>
          <w:rFonts w:eastAsia="Times New Roman"/>
        </w:rPr>
        <w:pict>
          <v:rect id="_x0000_i1111" style="width:0;height:1.5pt" o:hralign="center" o:hrstd="t" o:hr="t" fillcolor="#a0a0a0" stroked="f"/>
        </w:pict>
      </w:r>
    </w:p>
    <w:p w:rsidR="00000000" w:rsidRDefault="00D10627">
      <w:pPr>
        <w:divId w:val="812671647"/>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435558629"/>
        <w:rPr>
          <w:rFonts w:eastAsia="Times New Roman"/>
        </w:rPr>
      </w:pPr>
      <w:r>
        <w:rPr>
          <w:rFonts w:eastAsia="Times New Roman"/>
          <w:b/>
          <w:bCs/>
          <w:color w:val="000000"/>
          <w:sz w:val="20"/>
          <w:szCs w:val="20"/>
        </w:rPr>
        <w:t>THE MACERICH COMPANY</w:t>
      </w:r>
    </w:p>
    <w:p w:rsidR="00000000" w:rsidRDefault="00D10627">
      <w:pPr>
        <w:jc w:val="center"/>
        <w:divId w:val="673725674"/>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892495268"/>
        <w:rPr>
          <w:rFonts w:eastAsia="Times New Roman"/>
        </w:rPr>
      </w:pPr>
      <w:r>
        <w:rPr>
          <w:rFonts w:eastAsia="Times New Roman"/>
          <w:b/>
          <w:bCs/>
          <w:color w:val="000000"/>
          <w:sz w:val="20"/>
          <w:szCs w:val="20"/>
        </w:rPr>
        <w:t>(Dollars in thousands, excep</w:t>
      </w:r>
      <w:r>
        <w:rPr>
          <w:rFonts w:eastAsia="Times New Roman"/>
          <w:b/>
          <w:bCs/>
          <w:color w:val="000000"/>
          <w:sz w:val="20"/>
          <w:szCs w:val="20"/>
        </w:rPr>
        <w:t>t per share amounts)</w:t>
      </w:r>
    </w:p>
    <w:p w:rsidR="00000000" w:rsidRDefault="00D10627">
      <w:pPr>
        <w:divId w:val="1199078618"/>
        <w:rPr>
          <w:rFonts w:eastAsia="Times New Roman"/>
        </w:rPr>
      </w:pPr>
      <w:r>
        <w:rPr>
          <w:rFonts w:eastAsia="Times New Roman"/>
          <w:b/>
          <w:bCs/>
          <w:color w:val="000000"/>
          <w:sz w:val="20"/>
          <w:szCs w:val="20"/>
        </w:rPr>
        <w:t>4. Investments in Unconsolidated Joint Ventures: (Continued)</w:t>
      </w:r>
    </w:p>
    <w:p w:rsidR="00000000" w:rsidRDefault="00D10627">
      <w:pPr>
        <w:ind w:firstLine="495"/>
        <w:divId w:val="1958412476"/>
        <w:rPr>
          <w:rFonts w:eastAsia="Times New Roman"/>
        </w:rPr>
      </w:pPr>
      <w:r>
        <w:rPr>
          <w:rFonts w:eastAsia="Times New Roman"/>
          <w:color w:val="000000"/>
          <w:sz w:val="20"/>
          <w:szCs w:val="20"/>
        </w:rPr>
        <w:t>Combined and condensed balance sheets and statements of operations are presented below for all unconsolidated joint ventures.</w:t>
      </w:r>
    </w:p>
    <w:p w:rsidR="00000000" w:rsidRDefault="00D10627">
      <w:pPr>
        <w:ind w:firstLine="495"/>
        <w:divId w:val="701512119"/>
        <w:rPr>
          <w:rFonts w:eastAsia="Times New Roman"/>
        </w:rPr>
      </w:pPr>
    </w:p>
    <w:p w:rsidR="00000000" w:rsidRDefault="00D10627">
      <w:pPr>
        <w:jc w:val="center"/>
        <w:divId w:val="1002009161"/>
        <w:rPr>
          <w:rFonts w:eastAsia="Times New Roman"/>
        </w:rPr>
      </w:pPr>
      <w:r>
        <w:rPr>
          <w:rFonts w:eastAsia="Times New Roman"/>
          <w:b/>
          <w:bCs/>
          <w:color w:val="000000"/>
          <w:sz w:val="20"/>
          <w:szCs w:val="20"/>
        </w:rPr>
        <w:t>Combined and Condensed Balance Sheets of Uncon</w:t>
      </w:r>
      <w:r>
        <w:rPr>
          <w:rFonts w:eastAsia="Times New Roman"/>
          <w:b/>
          <w:bCs/>
          <w:color w:val="000000"/>
          <w:sz w:val="20"/>
          <w:szCs w:val="20"/>
        </w:rPr>
        <w:t>solidated Joint Ventures as of December 31:</w:t>
      </w:r>
    </w:p>
    <w:tbl>
      <w:tblPr>
        <w:tblW w:w="4108" w:type="pct"/>
        <w:jc w:val="center"/>
        <w:tblCellMar>
          <w:top w:w="15" w:type="dxa"/>
          <w:left w:w="15" w:type="dxa"/>
          <w:bottom w:w="15" w:type="dxa"/>
          <w:right w:w="15" w:type="dxa"/>
        </w:tblCellMar>
        <w:tblLook w:val="04A0" w:firstRow="1" w:lastRow="0" w:firstColumn="1" w:lastColumn="0" w:noHBand="0" w:noVBand="1"/>
      </w:tblPr>
      <w:tblGrid>
        <w:gridCol w:w="41"/>
        <w:gridCol w:w="4471"/>
        <w:gridCol w:w="40"/>
        <w:gridCol w:w="120"/>
        <w:gridCol w:w="902"/>
        <w:gridCol w:w="36"/>
        <w:gridCol w:w="36"/>
        <w:gridCol w:w="36"/>
        <w:gridCol w:w="36"/>
        <w:gridCol w:w="120"/>
        <w:gridCol w:w="950"/>
        <w:gridCol w:w="36"/>
      </w:tblGrid>
      <w:tr w:rsidR="00000000">
        <w:trPr>
          <w:divId w:val="847869822"/>
          <w:jc w:val="center"/>
        </w:trPr>
        <w:tc>
          <w:tcPr>
            <w:tcW w:w="50" w:type="pct"/>
            <w:vAlign w:val="center"/>
            <w:hideMark/>
          </w:tcPr>
          <w:p w:rsidR="00000000" w:rsidRDefault="00D10627">
            <w:pPr>
              <w:jc w:val="center"/>
              <w:rPr>
                <w:rFonts w:eastAsia="Times New Roman"/>
              </w:rPr>
            </w:pPr>
          </w:p>
        </w:tc>
        <w:tc>
          <w:tcPr>
            <w:tcW w:w="335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47869822"/>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r>
      <w:tr w:rsidR="00000000">
        <w:trPr>
          <w:divId w:val="84786982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847869822"/>
          <w:jc w:val="center"/>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Property, net</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8,721,551 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9,424,591 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774,583 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772,116 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assets</w:t>
            </w: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9,496,134 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10,196,707 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847869822"/>
          <w:jc w:val="center"/>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Mortgage and other notes payable</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5,942,478 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6,144,685 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397,483 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565,412 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Company's capital</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1,711,944 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1,904,145 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1,444,229 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1,582,465 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9,496,134 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10,196,707 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Investment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847869822"/>
          <w:jc w:val="center"/>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Company's capital</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1,711,944 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1,904,145 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(479,678)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(492,350)</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1,232,266 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1,411,795 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47869822"/>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Assets—Investments in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1,340,647 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1,519,697 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(108,381)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(107,902)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7869822"/>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1,232,266 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1,411,795 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525287333"/>
        <w:rPr>
          <w:rFonts w:eastAsia="Times New Roman"/>
        </w:rPr>
      </w:pPr>
    </w:p>
    <w:p w:rsidR="00000000" w:rsidRDefault="00D10627">
      <w:pPr>
        <w:divId w:val="459417802"/>
        <w:rPr>
          <w:rFonts w:eastAsia="Times New Roman"/>
        </w:rPr>
      </w:pPr>
      <w:r>
        <w:rPr>
          <w:rFonts w:eastAsia="Times New Roman"/>
          <w:color w:val="000000"/>
          <w:sz w:val="16"/>
          <w:szCs w:val="16"/>
        </w:rPr>
        <w:t>_______________________________________________________________________________</w:t>
      </w:r>
    </w:p>
    <w:p w:rsidR="00000000" w:rsidRDefault="00D10627">
      <w:pPr>
        <w:divId w:val="1496264102"/>
        <w:rPr>
          <w:rFonts w:eastAsia="Times New Roman"/>
        </w:rPr>
      </w:pPr>
    </w:p>
    <w:p w:rsidR="00000000" w:rsidRDefault="00D10627">
      <w:pPr>
        <w:ind w:hanging="630"/>
        <w:divId w:val="1093748616"/>
        <w:rPr>
          <w:rFonts w:eastAsia="Times New Roman"/>
        </w:rPr>
      </w:pPr>
      <w:r>
        <w:rPr>
          <w:rFonts w:eastAsia="Times New Roman"/>
          <w:color w:val="000000"/>
          <w:sz w:val="18"/>
          <w:szCs w:val="18"/>
        </w:rPr>
        <w:t>(1)These amounts include the assets of $2,857,757 and $2,932,401 of Pacific Premier Retail LLC (the "PPR Portfolio") as of December 31, 2020 and 2019, respectively, and liabi</w:t>
      </w:r>
      <w:r>
        <w:rPr>
          <w:rFonts w:eastAsia="Times New Roman"/>
          <w:color w:val="000000"/>
          <w:sz w:val="18"/>
          <w:szCs w:val="18"/>
        </w:rPr>
        <w:t>lities of $1,687,042 and $1,732,976 of the PPR Portfolio as of December 31, 2020 and 2019, respectively.</w:t>
      </w:r>
    </w:p>
    <w:p w:rsidR="00000000" w:rsidRDefault="00D10627">
      <w:pPr>
        <w:divId w:val="1498572982"/>
        <w:rPr>
          <w:rFonts w:eastAsia="Times New Roman"/>
        </w:rPr>
      </w:pPr>
    </w:p>
    <w:p w:rsidR="00000000" w:rsidRDefault="00D10627">
      <w:pPr>
        <w:ind w:hanging="630"/>
        <w:divId w:val="627903089"/>
        <w:rPr>
          <w:rFonts w:eastAsia="Times New Roman"/>
        </w:rPr>
      </w:pPr>
      <w:r>
        <w:rPr>
          <w:rFonts w:eastAsia="Times New Roman"/>
          <w:color w:val="000000"/>
          <w:sz w:val="18"/>
          <w:szCs w:val="18"/>
        </w:rPr>
        <w:t>(2)The Company amortizes the difference between the cost of its investments in unconsolidated joint ventures and the book value of the underlying equ</w:t>
      </w:r>
      <w:r>
        <w:rPr>
          <w:rFonts w:eastAsia="Times New Roman"/>
          <w:color w:val="000000"/>
          <w:sz w:val="18"/>
          <w:szCs w:val="18"/>
        </w:rPr>
        <w:t>ity into income on a straight-line basis consistent with the lives of the underlying assets. The amortization of this difference was $13,168, $18,834 and $12,793 for the years ended December 31, 2020, 2019 and 2018, respectively.</w:t>
      </w:r>
    </w:p>
    <w:p w:rsidR="00000000" w:rsidRDefault="00D10627">
      <w:pPr>
        <w:jc w:val="center"/>
        <w:divId w:val="357700113"/>
        <w:rPr>
          <w:rFonts w:eastAsia="Times New Roman"/>
        </w:rPr>
      </w:pPr>
      <w:r>
        <w:rPr>
          <w:rFonts w:eastAsia="Times New Roman"/>
          <w:color w:val="000000"/>
          <w:sz w:val="20"/>
          <w:szCs w:val="20"/>
        </w:rPr>
        <w:t>87</w:t>
      </w:r>
    </w:p>
    <w:p w:rsidR="00000000" w:rsidRDefault="00D10627">
      <w:pPr>
        <w:rPr>
          <w:rFonts w:eastAsia="Times New Roman"/>
        </w:rPr>
      </w:pPr>
      <w:r>
        <w:rPr>
          <w:rFonts w:eastAsia="Times New Roman"/>
        </w:rPr>
        <w:pict>
          <v:rect id="_x0000_i1112" style="width:0;height:1.5pt" o:hralign="center" o:hrstd="t" o:hr="t" fillcolor="#a0a0a0" stroked="f"/>
        </w:pict>
      </w:r>
    </w:p>
    <w:p w:rsidR="00000000" w:rsidRDefault="00D10627">
      <w:pPr>
        <w:divId w:val="1533181189"/>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631939988"/>
        <w:rPr>
          <w:rFonts w:eastAsia="Times New Roman"/>
        </w:rPr>
      </w:pPr>
      <w:r>
        <w:rPr>
          <w:rFonts w:eastAsia="Times New Roman"/>
          <w:b/>
          <w:bCs/>
          <w:color w:val="000000"/>
          <w:sz w:val="20"/>
          <w:szCs w:val="20"/>
        </w:rPr>
        <w:t>THE MACERICH COMPANY</w:t>
      </w:r>
    </w:p>
    <w:p w:rsidR="00000000" w:rsidRDefault="00D10627">
      <w:pPr>
        <w:jc w:val="center"/>
        <w:divId w:val="1873687564"/>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520116910"/>
        <w:rPr>
          <w:rFonts w:eastAsia="Times New Roman"/>
        </w:rPr>
      </w:pPr>
      <w:r>
        <w:rPr>
          <w:rFonts w:eastAsia="Times New Roman"/>
          <w:b/>
          <w:bCs/>
          <w:color w:val="000000"/>
          <w:sz w:val="20"/>
          <w:szCs w:val="20"/>
        </w:rPr>
        <w:t>(Dollars in thousands, except per share amounts)</w:t>
      </w:r>
    </w:p>
    <w:p w:rsidR="00000000" w:rsidRDefault="00D10627">
      <w:pPr>
        <w:divId w:val="1222323304"/>
        <w:rPr>
          <w:rFonts w:eastAsia="Times New Roman"/>
        </w:rPr>
      </w:pPr>
      <w:r>
        <w:rPr>
          <w:rFonts w:eastAsia="Times New Roman"/>
          <w:b/>
          <w:bCs/>
          <w:color w:val="000000"/>
          <w:sz w:val="20"/>
          <w:szCs w:val="20"/>
        </w:rPr>
        <w:t>4. Investments in Unconsolidated Joint Ventures: (Continued)</w:t>
      </w:r>
    </w:p>
    <w:p w:rsidR="00000000" w:rsidRDefault="00D10627">
      <w:pPr>
        <w:jc w:val="center"/>
        <w:divId w:val="1718973304"/>
        <w:rPr>
          <w:rFonts w:eastAsia="Times New Roman"/>
        </w:rPr>
      </w:pPr>
      <w:r>
        <w:rPr>
          <w:rFonts w:eastAsia="Times New Roman"/>
          <w:b/>
          <w:bCs/>
          <w:color w:val="000000"/>
          <w:sz w:val="20"/>
          <w:szCs w:val="20"/>
        </w:rPr>
        <w:t>Combined and Condensed Statements of Operations of Unconsolidated Joint Ventures:</w:t>
      </w:r>
    </w:p>
    <w:tbl>
      <w:tblPr>
        <w:tblW w:w="4320" w:type="pct"/>
        <w:jc w:val="center"/>
        <w:tblCellMar>
          <w:top w:w="15" w:type="dxa"/>
          <w:left w:w="15" w:type="dxa"/>
          <w:bottom w:w="15" w:type="dxa"/>
          <w:right w:w="15" w:type="dxa"/>
        </w:tblCellMar>
        <w:tblLook w:val="04A0" w:firstRow="1" w:lastRow="0" w:firstColumn="1" w:lastColumn="0" w:noHBand="0" w:noVBand="1"/>
      </w:tblPr>
      <w:tblGrid>
        <w:gridCol w:w="38"/>
        <w:gridCol w:w="3237"/>
        <w:gridCol w:w="37"/>
        <w:gridCol w:w="36"/>
        <w:gridCol w:w="36"/>
        <w:gridCol w:w="36"/>
        <w:gridCol w:w="36"/>
        <w:gridCol w:w="36"/>
        <w:gridCol w:w="36"/>
        <w:gridCol w:w="100"/>
        <w:gridCol w:w="603"/>
        <w:gridCol w:w="36"/>
        <w:gridCol w:w="36"/>
        <w:gridCol w:w="36"/>
        <w:gridCol w:w="36"/>
        <w:gridCol w:w="100"/>
        <w:gridCol w:w="624"/>
        <w:gridCol w:w="36"/>
        <w:gridCol w:w="36"/>
        <w:gridCol w:w="36"/>
        <w:gridCol w:w="36"/>
        <w:gridCol w:w="100"/>
        <w:gridCol w:w="635"/>
        <w:gridCol w:w="36"/>
        <w:gridCol w:w="36"/>
        <w:gridCol w:w="1090"/>
        <w:gridCol w:w="36"/>
      </w:tblGrid>
      <w:tr w:rsidR="00000000">
        <w:trPr>
          <w:divId w:val="212041204"/>
          <w:jc w:val="center"/>
        </w:trPr>
        <w:tc>
          <w:tcPr>
            <w:tcW w:w="50" w:type="pct"/>
            <w:vAlign w:val="center"/>
            <w:hideMark/>
          </w:tcPr>
          <w:p w:rsidR="00000000" w:rsidRDefault="00D10627">
            <w:pPr>
              <w:jc w:val="center"/>
              <w:rPr>
                <w:rFonts w:eastAsia="Times New Roman"/>
              </w:rPr>
            </w:pPr>
          </w:p>
        </w:tc>
        <w:tc>
          <w:tcPr>
            <w:tcW w:w="22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8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12041204"/>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r>
      <w:tr w:rsidR="00000000">
        <w:trPr>
          <w:divId w:val="21204120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i/>
                <w:iCs/>
                <w:color w:val="000000"/>
                <w:sz w:val="16"/>
                <w:szCs w:val="16"/>
              </w:rPr>
              <w:t>Year Ended December 31, 2020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21204120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Revenues: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212041204"/>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revenue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171,505 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633,357 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804,862 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614 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18,439 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19,053 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24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172,119 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651,796 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823,915 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Expenses: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212041204"/>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Shopping center and operating expenses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37,018 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240,139 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277,157 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expenses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1,325 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4,173 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5,498 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64,460 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151,857 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216,317 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102,788 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285,948 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388,736 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205,591 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682,117 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887,708 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gain on sale of assets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1204120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(33,592)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(30,164)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(63,756)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Company's equity in net loss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(10,371)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(16,667)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(27,038)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1204120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i/>
                <w:iCs/>
                <w:color w:val="000000"/>
                <w:sz w:val="16"/>
                <w:szCs w:val="16"/>
              </w:rPr>
              <w:t>Year Ended December 31, 2019</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21204120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212041204"/>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revenue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187,789 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712,860 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900,649 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49,184 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50,782 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24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189,387 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762,044 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951,431 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Expenses: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212041204"/>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Shopping center and operating expenses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37,528 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250,598 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288,126 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expenses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6,695 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8,293 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67,354 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150,111 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217,465 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100,490 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273,565 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374,055 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206,970 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680,969 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887,939 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on sale of assets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1204120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(18,035)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80,695 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62,660 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Company's equity in net (loss) income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(590)</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49,098 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48,508 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212041204"/>
          <w:trHeight w:val="240"/>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jc w:val="center"/>
        <w:divId w:val="455375947"/>
        <w:rPr>
          <w:rFonts w:eastAsia="Times New Roman"/>
        </w:rPr>
      </w:pPr>
    </w:p>
    <w:p w:rsidR="00000000" w:rsidRDefault="00D10627">
      <w:pPr>
        <w:jc w:val="center"/>
        <w:divId w:val="2061199959"/>
        <w:rPr>
          <w:rFonts w:eastAsia="Times New Roman"/>
        </w:rPr>
      </w:pPr>
      <w:r>
        <w:rPr>
          <w:rFonts w:eastAsia="Times New Roman"/>
          <w:color w:val="000000"/>
          <w:sz w:val="20"/>
          <w:szCs w:val="20"/>
        </w:rPr>
        <w:t>88</w:t>
      </w:r>
    </w:p>
    <w:p w:rsidR="00000000" w:rsidRDefault="00D10627">
      <w:pPr>
        <w:rPr>
          <w:rFonts w:eastAsia="Times New Roman"/>
        </w:rPr>
      </w:pPr>
      <w:r>
        <w:rPr>
          <w:rFonts w:eastAsia="Times New Roman"/>
        </w:rPr>
        <w:pict>
          <v:rect id="_x0000_i1113" style="width:0;height:1.5pt" o:hralign="center" o:hrstd="t" o:hr="t" fillcolor="#a0a0a0" stroked="f"/>
        </w:pict>
      </w:r>
    </w:p>
    <w:p w:rsidR="00000000" w:rsidRDefault="00D10627">
      <w:pPr>
        <w:divId w:val="1542666046"/>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880630704"/>
        <w:rPr>
          <w:rFonts w:eastAsia="Times New Roman"/>
        </w:rPr>
      </w:pPr>
      <w:r>
        <w:rPr>
          <w:rFonts w:eastAsia="Times New Roman"/>
          <w:b/>
          <w:bCs/>
          <w:color w:val="000000"/>
          <w:sz w:val="20"/>
          <w:szCs w:val="20"/>
        </w:rPr>
        <w:t>THE MACERICH COMPANY</w:t>
      </w:r>
    </w:p>
    <w:p w:rsidR="00000000" w:rsidRDefault="00D10627">
      <w:pPr>
        <w:jc w:val="center"/>
        <w:divId w:val="1581795072"/>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995377115"/>
        <w:rPr>
          <w:rFonts w:eastAsia="Times New Roman"/>
        </w:rPr>
      </w:pPr>
      <w:r>
        <w:rPr>
          <w:rFonts w:eastAsia="Times New Roman"/>
          <w:b/>
          <w:bCs/>
          <w:color w:val="000000"/>
          <w:sz w:val="20"/>
          <w:szCs w:val="20"/>
        </w:rPr>
        <w:t>(Dollars in thousands, except per share amounts)</w:t>
      </w:r>
    </w:p>
    <w:p w:rsidR="00000000" w:rsidRDefault="00D10627">
      <w:pPr>
        <w:divId w:val="660230405"/>
        <w:rPr>
          <w:rFonts w:eastAsia="Times New Roman"/>
        </w:rPr>
      </w:pPr>
      <w:r>
        <w:rPr>
          <w:rFonts w:eastAsia="Times New Roman"/>
          <w:b/>
          <w:bCs/>
          <w:color w:val="000000"/>
          <w:sz w:val="20"/>
          <w:szCs w:val="20"/>
        </w:rPr>
        <w:t>4. Investments in Unconsolidated Joint Ventures: (Continued)</w:t>
      </w:r>
    </w:p>
    <w:tbl>
      <w:tblPr>
        <w:tblW w:w="3421" w:type="pct"/>
        <w:jc w:val="center"/>
        <w:tblCellMar>
          <w:top w:w="15" w:type="dxa"/>
          <w:left w:w="15" w:type="dxa"/>
          <w:bottom w:w="15" w:type="dxa"/>
          <w:right w:w="15" w:type="dxa"/>
        </w:tblCellMar>
        <w:tblLook w:val="04A0" w:firstRow="1" w:lastRow="0" w:firstColumn="1" w:lastColumn="0" w:noHBand="0" w:noVBand="1"/>
      </w:tblPr>
      <w:tblGrid>
        <w:gridCol w:w="38"/>
        <w:gridCol w:w="2743"/>
        <w:gridCol w:w="37"/>
        <w:gridCol w:w="36"/>
        <w:gridCol w:w="36"/>
        <w:gridCol w:w="36"/>
        <w:gridCol w:w="36"/>
        <w:gridCol w:w="36"/>
        <w:gridCol w:w="36"/>
        <w:gridCol w:w="36"/>
        <w:gridCol w:w="100"/>
        <w:gridCol w:w="752"/>
        <w:gridCol w:w="36"/>
        <w:gridCol w:w="36"/>
        <w:gridCol w:w="36"/>
        <w:gridCol w:w="36"/>
        <w:gridCol w:w="100"/>
        <w:gridCol w:w="612"/>
        <w:gridCol w:w="36"/>
        <w:gridCol w:w="36"/>
        <w:gridCol w:w="36"/>
        <w:gridCol w:w="36"/>
        <w:gridCol w:w="100"/>
        <w:gridCol w:w="625"/>
        <w:gridCol w:w="36"/>
      </w:tblGrid>
      <w:tr w:rsidR="00000000">
        <w:trPr>
          <w:divId w:val="1822966025"/>
          <w:jc w:val="center"/>
        </w:trPr>
        <w:tc>
          <w:tcPr>
            <w:tcW w:w="50" w:type="pct"/>
            <w:vAlign w:val="center"/>
            <w:hideMark/>
          </w:tcPr>
          <w:p w:rsidR="00000000" w:rsidRDefault="00D10627">
            <w:pPr>
              <w:rPr>
                <w:rFonts w:eastAsia="Times New Roman"/>
              </w:rPr>
            </w:pPr>
          </w:p>
        </w:tc>
        <w:tc>
          <w:tcPr>
            <w:tcW w:w="250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7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5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3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822966025"/>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Total</w:t>
            </w:r>
          </w:p>
        </w:tc>
      </w:tr>
      <w:tr w:rsidR="00000000">
        <w:trPr>
          <w:divId w:val="182296602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i/>
                <w:iCs/>
                <w:color w:val="000000"/>
                <w:sz w:val="16"/>
                <w:szCs w:val="16"/>
              </w:rPr>
              <w:t>Year Ended December 31, 2018</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82296602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Revenues: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 </w:t>
            </w:r>
          </w:p>
        </w:tc>
      </w:tr>
      <w:tr w:rsidR="00000000">
        <w:trPr>
          <w:divId w:val="1822966025"/>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Leasing revenue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186,924 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727,328 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914,252 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905 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41,420 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42,325 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CCEEFF"/>
            <w:tcMar>
              <w:top w:w="30" w:type="dxa"/>
              <w:left w:w="24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187,829 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768,748 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956,577 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Expenses: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22966025"/>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Shopping center and operating expenses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39,283 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246,652 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285,935 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Interest expense(1)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67,117 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145,915 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213,032 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97,885 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248,778 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346,663 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16"/>
                <w:szCs w:val="16"/>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204,285 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641,345 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845,630 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(Loss) gain on sale of assets</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82296602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(16,596)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141,874 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125,278 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6"/>
                <w:szCs w:val="16"/>
              </w:rPr>
              <w:t>Company's equity in net (loss) income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(16)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71,789 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71,773 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22966025"/>
          <w:trHeight w:val="100"/>
          <w:jc w:val="center"/>
        </w:trPr>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divId w:val="349141094"/>
        <w:rPr>
          <w:rFonts w:eastAsia="Times New Roman"/>
        </w:rPr>
      </w:pPr>
      <w:r>
        <w:rPr>
          <w:rFonts w:eastAsia="Times New Roman"/>
          <w:color w:val="000000"/>
          <w:sz w:val="16"/>
          <w:szCs w:val="16"/>
        </w:rPr>
        <w:t>______________________________________________________</w:t>
      </w:r>
      <w:r>
        <w:rPr>
          <w:rFonts w:eastAsia="Times New Roman"/>
          <w:color w:val="000000"/>
          <w:sz w:val="16"/>
          <w:szCs w:val="16"/>
        </w:rPr>
        <w:t>_________________________</w:t>
      </w:r>
    </w:p>
    <w:p w:rsidR="00000000" w:rsidRDefault="00D10627">
      <w:pPr>
        <w:divId w:val="187261075"/>
        <w:rPr>
          <w:rFonts w:eastAsia="Times New Roman"/>
        </w:rPr>
      </w:pPr>
    </w:p>
    <w:p w:rsidR="00000000" w:rsidRDefault="00D10627">
      <w:pPr>
        <w:ind w:hanging="630"/>
        <w:divId w:val="2101245202"/>
        <w:rPr>
          <w:rFonts w:eastAsia="Times New Roman"/>
        </w:rPr>
      </w:pPr>
      <w:r>
        <w:rPr>
          <w:rFonts w:eastAsia="Times New Roman"/>
          <w:color w:val="000000"/>
          <w:sz w:val="18"/>
          <w:szCs w:val="18"/>
        </w:rPr>
        <w:t>(1)Interest expense includes $20,197 for the year ended December </w:t>
      </w:r>
      <w:r>
        <w:rPr>
          <w:rFonts w:eastAsia="Times New Roman"/>
          <w:color w:val="000000"/>
          <w:sz w:val="18"/>
          <w:szCs w:val="18"/>
        </w:rPr>
        <w:t>31, 2018, related to mortgage notes payable to an affiliate of Northwestern Mutual Life ("NML") (See Note 19—Related Party Transactions).</w:t>
      </w:r>
    </w:p>
    <w:p w:rsidR="00000000" w:rsidRDefault="00D10627">
      <w:pPr>
        <w:ind w:firstLine="495"/>
        <w:divId w:val="1468820340"/>
        <w:rPr>
          <w:rFonts w:eastAsia="Times New Roman"/>
        </w:rPr>
      </w:pPr>
      <w:r>
        <w:rPr>
          <w:rFonts w:eastAsia="Times New Roman"/>
          <w:color w:val="000000"/>
          <w:sz w:val="20"/>
          <w:szCs w:val="20"/>
        </w:rPr>
        <w:t>Significant accounting policies used by the unconsolidated joint ventures are similar to those used by the Company.</w:t>
      </w:r>
    </w:p>
    <w:p w:rsidR="00000000" w:rsidRDefault="00D10627">
      <w:pPr>
        <w:divId w:val="2043438793"/>
        <w:rPr>
          <w:rFonts w:eastAsia="Times New Roman"/>
        </w:rPr>
      </w:pPr>
      <w:r>
        <w:rPr>
          <w:rFonts w:eastAsia="Times New Roman"/>
          <w:b/>
          <w:bCs/>
          <w:color w:val="000000"/>
          <w:sz w:val="20"/>
          <w:szCs w:val="20"/>
        </w:rPr>
        <w:t>5.</w:t>
      </w:r>
      <w:r>
        <w:rPr>
          <w:rFonts w:eastAsia="Times New Roman"/>
          <w:b/>
          <w:bCs/>
          <w:color w:val="000000"/>
          <w:sz w:val="20"/>
          <w:szCs w:val="20"/>
        </w:rPr>
        <w:t xml:space="preserve"> Derivative Instruments and Hedging Activities:</w:t>
      </w:r>
    </w:p>
    <w:p w:rsidR="00000000" w:rsidRDefault="00D10627">
      <w:pPr>
        <w:ind w:firstLine="495"/>
        <w:divId w:val="1101297270"/>
        <w:rPr>
          <w:rFonts w:eastAsia="Times New Roman"/>
        </w:rPr>
      </w:pPr>
      <w:r>
        <w:rPr>
          <w:rFonts w:eastAsia="Times New Roman"/>
          <w:color w:val="000000"/>
          <w:sz w:val="20"/>
          <w:szCs w:val="20"/>
        </w:rPr>
        <w:t>The Company uses an interest rate cap and four interest rate swap agreements to manage the interest rate risk of its floating rate debt. The Company recorded other comprehensive income (loss) related to the m</w:t>
      </w:r>
      <w:r>
        <w:rPr>
          <w:rFonts w:eastAsia="Times New Roman"/>
          <w:color w:val="000000"/>
          <w:sz w:val="20"/>
          <w:szCs w:val="20"/>
        </w:rPr>
        <w:t>arking-to-market of derivative instruments of $843, $(4,585) and $(4,424) during the years ended December 31, 2020, 2019 and 2018, respectively. The fair value of the Company's derivatives was $(8,208) and $(9,051) at December 31, 2020 and 2019, respective</w:t>
      </w:r>
      <w:r>
        <w:rPr>
          <w:rFonts w:eastAsia="Times New Roman"/>
          <w:color w:val="000000"/>
          <w:sz w:val="20"/>
          <w:szCs w:val="20"/>
        </w:rPr>
        <w:t>ly.</w:t>
      </w:r>
    </w:p>
    <w:p w:rsidR="00000000" w:rsidRDefault="00D10627">
      <w:pPr>
        <w:ind w:firstLine="495"/>
        <w:divId w:val="1103526026"/>
        <w:rPr>
          <w:rFonts w:eastAsia="Times New Roman"/>
        </w:rPr>
      </w:pPr>
      <w:r>
        <w:rPr>
          <w:rFonts w:eastAsia="Times New Roman"/>
          <w:color w:val="000000"/>
          <w:sz w:val="20"/>
          <w:szCs w:val="20"/>
        </w:rPr>
        <w:t>The following derivatives were outstanding at December 31, 2020:</w:t>
      </w:r>
    </w:p>
    <w:tbl>
      <w:tblPr>
        <w:tblW w:w="4276" w:type="pct"/>
        <w:jc w:val="center"/>
        <w:tblCellMar>
          <w:top w:w="15" w:type="dxa"/>
          <w:left w:w="15" w:type="dxa"/>
          <w:bottom w:w="15" w:type="dxa"/>
          <w:right w:w="15" w:type="dxa"/>
        </w:tblCellMar>
        <w:tblLook w:val="04A0" w:firstRow="1" w:lastRow="0" w:firstColumn="1" w:lastColumn="0" w:noHBand="0" w:noVBand="1"/>
      </w:tblPr>
      <w:tblGrid>
        <w:gridCol w:w="38"/>
        <w:gridCol w:w="1725"/>
        <w:gridCol w:w="37"/>
        <w:gridCol w:w="36"/>
        <w:gridCol w:w="36"/>
        <w:gridCol w:w="36"/>
        <w:gridCol w:w="110"/>
        <w:gridCol w:w="731"/>
        <w:gridCol w:w="36"/>
        <w:gridCol w:w="36"/>
        <w:gridCol w:w="36"/>
        <w:gridCol w:w="36"/>
        <w:gridCol w:w="71"/>
        <w:gridCol w:w="514"/>
        <w:gridCol w:w="36"/>
        <w:gridCol w:w="36"/>
        <w:gridCol w:w="36"/>
        <w:gridCol w:w="36"/>
        <w:gridCol w:w="56"/>
        <w:gridCol w:w="495"/>
        <w:gridCol w:w="170"/>
        <w:gridCol w:w="36"/>
        <w:gridCol w:w="36"/>
        <w:gridCol w:w="36"/>
        <w:gridCol w:w="80"/>
        <w:gridCol w:w="684"/>
        <w:gridCol w:w="36"/>
        <w:gridCol w:w="36"/>
        <w:gridCol w:w="36"/>
        <w:gridCol w:w="36"/>
        <w:gridCol w:w="111"/>
        <w:gridCol w:w="671"/>
        <w:gridCol w:w="36"/>
        <w:gridCol w:w="36"/>
        <w:gridCol w:w="36"/>
        <w:gridCol w:w="36"/>
        <w:gridCol w:w="111"/>
        <w:gridCol w:w="671"/>
        <w:gridCol w:w="36"/>
      </w:tblGrid>
      <w:tr w:rsidR="00000000">
        <w:trPr>
          <w:divId w:val="1851093494"/>
          <w:jc w:val="center"/>
        </w:trPr>
        <w:tc>
          <w:tcPr>
            <w:tcW w:w="50" w:type="pct"/>
            <w:vAlign w:val="center"/>
            <w:hideMark/>
          </w:tcPr>
          <w:p w:rsidR="00000000" w:rsidRDefault="00D10627">
            <w:pPr>
              <w:ind w:firstLine="495"/>
              <w:rPr>
                <w:rFonts w:eastAsia="Times New Roman"/>
              </w:rPr>
            </w:pPr>
          </w:p>
        </w:tc>
        <w:tc>
          <w:tcPr>
            <w:tcW w:w="130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0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6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851093494"/>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Fair Value</w:t>
            </w:r>
          </w:p>
        </w:tc>
      </w:tr>
      <w:tr w:rsidR="00000000">
        <w:trPr>
          <w:divId w:val="1851093494"/>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trPr>
          <w:divId w:val="185109349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Santa Monica Place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8"/>
                <w:szCs w:val="18"/>
              </w:rPr>
              <w:t>12/9/2021</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851093494"/>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The Macerich Partnership, L.P.</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400,000 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Swaps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18"/>
                <w:szCs w:val="18"/>
              </w:rPr>
              <w:t>9/30/2021</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(8,208)</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(9,051)</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242372637"/>
        <w:rPr>
          <w:rFonts w:eastAsia="Times New Roman"/>
        </w:rPr>
      </w:pPr>
    </w:p>
    <w:p w:rsidR="00000000" w:rsidRDefault="00D10627">
      <w:pPr>
        <w:ind w:firstLine="495"/>
        <w:divId w:val="2145733500"/>
        <w:rPr>
          <w:rFonts w:eastAsia="Times New Roman"/>
        </w:rPr>
      </w:pPr>
      <w:r>
        <w:rPr>
          <w:rFonts w:eastAsia="Times New Roman"/>
          <w:color w:val="000000"/>
          <w:sz w:val="20"/>
          <w:szCs w:val="20"/>
        </w:rPr>
        <w:t>        The above derivative instruments were designated as hedging instruments with an aggregate fair value (Level 2 measurement) and were included in othe</w:t>
      </w:r>
      <w:r>
        <w:rPr>
          <w:rFonts w:eastAsia="Times New Roman"/>
          <w:color w:val="000000"/>
          <w:sz w:val="20"/>
          <w:szCs w:val="20"/>
        </w:rPr>
        <w:t>r accrued liabilities. The fair value of the Company's interest rate derivatives was determined using discounted cash flow analysis on the expected cash flows of each derivative. This analysis reflects the contractual terms of the derivatives, including th</w:t>
      </w:r>
      <w:r>
        <w:rPr>
          <w:rFonts w:eastAsia="Times New Roman"/>
          <w:color w:val="000000"/>
          <w:sz w:val="20"/>
          <w:szCs w:val="20"/>
        </w:rPr>
        <w:t>e period to maturity, and uses observable market-based inputs, including interest rate curves and implied volatilities. The Company incorporates credit valuation adjustments to appropriately reflect both its own nonperformance risk and the respective count</w:t>
      </w:r>
      <w:r>
        <w:rPr>
          <w:rFonts w:eastAsia="Times New Roman"/>
          <w:color w:val="000000"/>
          <w:sz w:val="20"/>
          <w:szCs w:val="20"/>
        </w:rPr>
        <w:t>erparty's nonperformance risk in the fair value measurements.</w:t>
      </w:r>
    </w:p>
    <w:p w:rsidR="00000000" w:rsidRDefault="00D10627">
      <w:pPr>
        <w:jc w:val="center"/>
        <w:divId w:val="1602057940"/>
        <w:rPr>
          <w:rFonts w:eastAsia="Times New Roman"/>
        </w:rPr>
      </w:pPr>
      <w:r>
        <w:rPr>
          <w:rFonts w:eastAsia="Times New Roman"/>
          <w:color w:val="000000"/>
          <w:sz w:val="20"/>
          <w:szCs w:val="20"/>
        </w:rPr>
        <w:t>89</w:t>
      </w:r>
    </w:p>
    <w:p w:rsidR="00000000" w:rsidRDefault="00D10627">
      <w:pPr>
        <w:rPr>
          <w:rFonts w:eastAsia="Times New Roman"/>
        </w:rPr>
      </w:pPr>
      <w:r>
        <w:rPr>
          <w:rFonts w:eastAsia="Times New Roman"/>
        </w:rPr>
        <w:pict>
          <v:rect id="_x0000_i1114" style="width:0;height:1.5pt" o:hralign="center" o:hrstd="t" o:hr="t" fillcolor="#a0a0a0" stroked="f"/>
        </w:pict>
      </w:r>
    </w:p>
    <w:p w:rsidR="00000000" w:rsidRDefault="00D10627">
      <w:pPr>
        <w:divId w:val="1863784762"/>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328709550"/>
        <w:rPr>
          <w:rFonts w:eastAsia="Times New Roman"/>
        </w:rPr>
      </w:pPr>
      <w:r>
        <w:rPr>
          <w:rFonts w:eastAsia="Times New Roman"/>
          <w:b/>
          <w:bCs/>
          <w:color w:val="000000"/>
          <w:sz w:val="20"/>
          <w:szCs w:val="20"/>
        </w:rPr>
        <w:t>THE MACERICH COMPANY</w:t>
      </w:r>
    </w:p>
    <w:p w:rsidR="00000000" w:rsidRDefault="00D10627">
      <w:pPr>
        <w:jc w:val="center"/>
        <w:divId w:val="1775124795"/>
        <w:rPr>
          <w:rFonts w:eastAsia="Times New Roman"/>
        </w:rPr>
      </w:pPr>
      <w:r>
        <w:rPr>
          <w:rFonts w:eastAsia="Times New Roman"/>
          <w:b/>
          <w:bCs/>
          <w:color w:val="000000"/>
          <w:sz w:val="20"/>
          <w:szCs w:val="20"/>
        </w:rPr>
        <w:t>NOTES TO CONSOLIDATED FINANCIAL STATEMENTS (Continued)</w:t>
      </w:r>
    </w:p>
    <w:p w:rsidR="00000000" w:rsidRDefault="00D10627">
      <w:pPr>
        <w:jc w:val="center"/>
        <w:divId w:val="349526680"/>
        <w:rPr>
          <w:rFonts w:eastAsia="Times New Roman"/>
        </w:rPr>
      </w:pPr>
      <w:r>
        <w:rPr>
          <w:rFonts w:eastAsia="Times New Roman"/>
          <w:b/>
          <w:bCs/>
          <w:color w:val="000000"/>
          <w:sz w:val="20"/>
          <w:szCs w:val="20"/>
        </w:rPr>
        <w:t>(D</w:t>
      </w:r>
      <w:r>
        <w:rPr>
          <w:rFonts w:eastAsia="Times New Roman"/>
          <w:b/>
          <w:bCs/>
          <w:color w:val="000000"/>
          <w:sz w:val="20"/>
          <w:szCs w:val="20"/>
        </w:rPr>
        <w:t>ollars in thousands, except per share amounts)</w:t>
      </w:r>
    </w:p>
    <w:p w:rsidR="00000000" w:rsidRDefault="00D10627">
      <w:pPr>
        <w:divId w:val="740953406"/>
        <w:rPr>
          <w:rFonts w:eastAsia="Times New Roman"/>
        </w:rPr>
      </w:pPr>
      <w:r>
        <w:rPr>
          <w:rFonts w:eastAsia="Times New Roman"/>
          <w:b/>
          <w:bCs/>
          <w:color w:val="000000"/>
          <w:sz w:val="20"/>
          <w:szCs w:val="20"/>
        </w:rPr>
        <w:t>5. Derivative Instruments and Hedging Activities: (Continued)</w:t>
      </w:r>
    </w:p>
    <w:p w:rsidR="00000000" w:rsidRDefault="00D10627">
      <w:pPr>
        <w:ind w:firstLine="495"/>
        <w:divId w:val="1372538323"/>
        <w:rPr>
          <w:rFonts w:eastAsia="Times New Roman"/>
        </w:rPr>
      </w:pPr>
      <w:r>
        <w:rPr>
          <w:rFonts w:eastAsia="Times New Roman"/>
          <w:color w:val="000000"/>
          <w:sz w:val="20"/>
          <w:szCs w:val="20"/>
        </w:rPr>
        <w:t xml:space="preserve">Although the Company has determined that the majority of the inputs used to value its derivatives fall within Level 2 of the fair value hierarchy, </w:t>
      </w:r>
      <w:r>
        <w:rPr>
          <w:rFonts w:eastAsia="Times New Roman"/>
          <w:color w:val="000000"/>
          <w:sz w:val="20"/>
          <w:szCs w:val="20"/>
        </w:rPr>
        <w:t xml:space="preserve">the credit valuation adjustments associated with its derivatives utilize Level 3 inputs, such as estimates of current credit spreads, to evaluate the likelihood of default by the Company and its counterparties. The Company has assessed the significance of </w:t>
      </w:r>
      <w:r>
        <w:rPr>
          <w:rFonts w:eastAsia="Times New Roman"/>
          <w:color w:val="000000"/>
          <w:sz w:val="20"/>
          <w:szCs w:val="20"/>
        </w:rPr>
        <w:t>the impact of the credit valuation adjustments on the overall valuation of its derivative positions and has determined that the credit valuation adjustments are not significant to the overall valuation of its interest rate swap. As a result, the Company de</w:t>
      </w:r>
      <w:r>
        <w:rPr>
          <w:rFonts w:eastAsia="Times New Roman"/>
          <w:color w:val="000000"/>
          <w:sz w:val="20"/>
          <w:szCs w:val="20"/>
        </w:rPr>
        <w:t>termined that its interest rate cap and swap valuations in their entirety are classified in Level 2 of the fair value hierarchy.</w:t>
      </w:r>
    </w:p>
    <w:p w:rsidR="00000000" w:rsidRDefault="00D10627">
      <w:pPr>
        <w:divId w:val="1271475409"/>
        <w:rPr>
          <w:rFonts w:eastAsia="Times New Roman"/>
        </w:rPr>
      </w:pPr>
      <w:r>
        <w:rPr>
          <w:rFonts w:eastAsia="Times New Roman"/>
          <w:b/>
          <w:bCs/>
          <w:color w:val="000000"/>
          <w:sz w:val="20"/>
          <w:szCs w:val="20"/>
        </w:rPr>
        <w:t>6. Property, net:</w:t>
      </w:r>
    </w:p>
    <w:p w:rsidR="00000000" w:rsidRDefault="00D10627">
      <w:pPr>
        <w:ind w:firstLine="495"/>
        <w:divId w:val="1557888987"/>
        <w:rPr>
          <w:rFonts w:eastAsia="Times New Roman"/>
        </w:rPr>
      </w:pPr>
      <w:r>
        <w:rPr>
          <w:rFonts w:eastAsia="Times New Roman"/>
          <w:color w:val="000000"/>
          <w:sz w:val="20"/>
          <w:szCs w:val="20"/>
        </w:rPr>
        <w:t>Property, net at December 31, 2020 and 2019 consists of the following:</w:t>
      </w:r>
    </w:p>
    <w:tbl>
      <w:tblPr>
        <w:tblW w:w="4108" w:type="pct"/>
        <w:jc w:val="center"/>
        <w:tblCellMar>
          <w:top w:w="15" w:type="dxa"/>
          <w:left w:w="15" w:type="dxa"/>
          <w:bottom w:w="15" w:type="dxa"/>
          <w:right w:w="15" w:type="dxa"/>
        </w:tblCellMar>
        <w:tblLook w:val="04A0" w:firstRow="1" w:lastRow="0" w:firstColumn="1" w:lastColumn="0" w:noHBand="0" w:noVBand="1"/>
      </w:tblPr>
      <w:tblGrid>
        <w:gridCol w:w="38"/>
        <w:gridCol w:w="4506"/>
        <w:gridCol w:w="36"/>
        <w:gridCol w:w="120"/>
        <w:gridCol w:w="931"/>
        <w:gridCol w:w="36"/>
        <w:gridCol w:w="36"/>
        <w:gridCol w:w="36"/>
        <w:gridCol w:w="36"/>
        <w:gridCol w:w="120"/>
        <w:gridCol w:w="893"/>
        <w:gridCol w:w="36"/>
      </w:tblGrid>
      <w:tr w:rsidR="00000000">
        <w:trPr>
          <w:divId w:val="8483261"/>
          <w:jc w:val="center"/>
        </w:trPr>
        <w:tc>
          <w:tcPr>
            <w:tcW w:w="50" w:type="pct"/>
            <w:vAlign w:val="center"/>
            <w:hideMark/>
          </w:tcPr>
          <w:p w:rsidR="00000000" w:rsidRDefault="00D10627">
            <w:pPr>
              <w:ind w:firstLine="495"/>
              <w:rPr>
                <w:rFonts w:eastAsia="Times New Roman"/>
              </w:rPr>
            </w:pPr>
          </w:p>
        </w:tc>
        <w:tc>
          <w:tcPr>
            <w:tcW w:w="335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483261"/>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r>
      <w:tr w:rsidR="00000000">
        <w:trPr>
          <w:divId w:val="848326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1,538,270 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1,520,678 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8326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Buildings and improvements</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6,620,708 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6,389,458 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8326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750,250 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726,533 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8326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Equipment and furnishings(1)</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194,231 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230,215 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8326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153,253 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126,165 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83261"/>
          <w:jc w:val="center"/>
        </w:trPr>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9,256,712 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8,993,049 </w:t>
            </w:r>
          </w:p>
        </w:tc>
        <w:tc>
          <w:tcPr>
            <w:tcW w:w="0" w:type="auto"/>
            <w:tcBorders>
              <w:top w:val="single" w:sz="8"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8326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Less 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(2,562,133)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(2,349,536)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483261"/>
          <w:jc w:val="center"/>
        </w:trPr>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6,694,579 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6,643,513 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2093037772"/>
        <w:rPr>
          <w:rFonts w:eastAsia="Times New Roman"/>
        </w:rPr>
      </w:pPr>
    </w:p>
    <w:p w:rsidR="00000000" w:rsidRDefault="00D10627">
      <w:pPr>
        <w:ind w:hanging="630"/>
        <w:divId w:val="340280276"/>
        <w:rPr>
          <w:rFonts w:eastAsia="Times New Roman"/>
        </w:rPr>
      </w:pPr>
      <w:r>
        <w:rPr>
          <w:rFonts w:eastAsia="Times New Roman"/>
          <w:color w:val="000000"/>
          <w:sz w:val="18"/>
          <w:szCs w:val="18"/>
        </w:rPr>
        <w:t>(1)</w:t>
      </w:r>
      <w:r>
        <w:rPr>
          <w:rFonts w:eastAsia="Times New Roman"/>
          <w:color w:val="000000"/>
          <w:sz w:val="18"/>
          <w:szCs w:val="18"/>
        </w:rPr>
        <w:t xml:space="preserve">Equipment and furnishings and accumulated depreciation include the cost and accumulated amortization of ROU assets in connection with finance leases at December 31, 2020 and </w:t>
      </w:r>
      <w:r>
        <w:rPr>
          <w:rFonts w:eastAsia="Times New Roman"/>
          <w:color w:val="000000"/>
          <w:sz w:val="20"/>
          <w:szCs w:val="20"/>
        </w:rPr>
        <w:t>2019</w:t>
      </w:r>
      <w:r>
        <w:rPr>
          <w:rFonts w:eastAsia="Times New Roman"/>
          <w:color w:val="000000"/>
          <w:sz w:val="18"/>
          <w:szCs w:val="18"/>
        </w:rPr>
        <w:t xml:space="preserve"> (See Note 8—Leases). </w:t>
      </w:r>
    </w:p>
    <w:p w:rsidR="00000000" w:rsidRDefault="00D10627">
      <w:pPr>
        <w:ind w:firstLine="495"/>
        <w:divId w:val="658268731"/>
        <w:rPr>
          <w:rFonts w:eastAsia="Times New Roman"/>
        </w:rPr>
      </w:pPr>
      <w:r>
        <w:rPr>
          <w:rFonts w:eastAsia="Times New Roman"/>
          <w:color w:val="000000"/>
          <w:sz w:val="20"/>
          <w:szCs w:val="20"/>
        </w:rPr>
        <w:t>Depreciation expense for the years ended December 31, 2020, 2019 and 2018 was $287,925, $287,846 and $275,236, respectively.</w:t>
      </w:r>
    </w:p>
    <w:p w:rsidR="00000000" w:rsidRDefault="00D10627">
      <w:pPr>
        <w:ind w:firstLine="495"/>
        <w:divId w:val="180438748"/>
        <w:rPr>
          <w:rFonts w:eastAsia="Times New Roman"/>
        </w:rPr>
      </w:pPr>
      <w:r>
        <w:rPr>
          <w:rFonts w:eastAsia="Times New Roman"/>
          <w:color w:val="000000"/>
          <w:sz w:val="20"/>
          <w:szCs w:val="20"/>
        </w:rPr>
        <w:t>The (loss) gain on sale or write down of assets, net for the years ended December 31, 2020, 2019 and 2018 consist of the following:</w:t>
      </w:r>
    </w:p>
    <w:p w:rsidR="00000000" w:rsidRDefault="00D10627">
      <w:pPr>
        <w:ind w:firstLine="495"/>
        <w:divId w:val="2094739089"/>
        <w:rPr>
          <w:rFonts w:eastAsia="Times New Roman"/>
        </w:rPr>
      </w:pP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trPr>
          <w:divId w:val="4984237"/>
          <w:jc w:val="center"/>
        </w:trPr>
        <w:tc>
          <w:tcPr>
            <w:tcW w:w="50" w:type="pct"/>
            <w:vAlign w:val="center"/>
            <w:hideMark/>
          </w:tcPr>
          <w:p w:rsidR="00000000" w:rsidRDefault="00D10627">
            <w:pPr>
              <w:ind w:firstLine="495"/>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4984237"/>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498423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Property sales(1)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45,931 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98423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Write-down of assets(2)</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(76,705)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(16,285)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(82,745)</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98423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Land sales(3)</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8,593 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4,989 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984237"/>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4984237"/>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(68,112)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(11,909)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(31,825)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hanging="630"/>
        <w:divId w:val="1068769361"/>
        <w:rPr>
          <w:rFonts w:eastAsia="Times New Roman"/>
        </w:rPr>
      </w:pPr>
      <w:r>
        <w:rPr>
          <w:rFonts w:eastAsia="Times New Roman"/>
          <w:color w:val="000000"/>
          <w:sz w:val="16"/>
          <w:szCs w:val="16"/>
        </w:rPr>
        <w:t>_______________________________________________________________________________</w:t>
      </w:r>
    </w:p>
    <w:p w:rsidR="00000000" w:rsidRDefault="00D10627">
      <w:pPr>
        <w:divId w:val="1735933206"/>
        <w:rPr>
          <w:rFonts w:eastAsia="Times New Roman"/>
        </w:rPr>
      </w:pPr>
    </w:p>
    <w:p w:rsidR="00000000" w:rsidRDefault="00D10627">
      <w:pPr>
        <w:ind w:hanging="630"/>
        <w:divId w:val="2141342984"/>
        <w:rPr>
          <w:rFonts w:eastAsia="Times New Roman"/>
        </w:rPr>
      </w:pPr>
      <w:r>
        <w:rPr>
          <w:rFonts w:eastAsia="Times New Roman"/>
          <w:color w:val="000000"/>
          <w:sz w:val="18"/>
          <w:szCs w:val="18"/>
        </w:rPr>
        <w:t>(1)Property sales during the year ended December 31, 2018 includes a $46,242 gain on the sale of a</w:t>
      </w:r>
      <w:r>
        <w:rPr>
          <w:rFonts w:eastAsia="Times New Roman"/>
          <w:color w:val="000000"/>
          <w:sz w:val="18"/>
          <w:szCs w:val="18"/>
        </w:rPr>
        <w:t xml:space="preserve"> 75% ownership interest in One Westside (See Note 4—Investments in Unconsolidated Joint Ventures) and a loss of on the sale of $311 on the sale of Promenade at Casa Grande (See Note 17—Dispositions).</w:t>
      </w:r>
    </w:p>
    <w:p w:rsidR="00000000" w:rsidRDefault="00D10627">
      <w:pPr>
        <w:ind w:hanging="270"/>
        <w:divId w:val="1125465943"/>
        <w:rPr>
          <w:rFonts w:eastAsia="Times New Roman"/>
        </w:rPr>
      </w:pPr>
    </w:p>
    <w:p w:rsidR="00000000" w:rsidRDefault="00D10627">
      <w:pPr>
        <w:ind w:hanging="630"/>
        <w:divId w:val="299506062"/>
        <w:rPr>
          <w:rFonts w:eastAsia="Times New Roman"/>
        </w:rPr>
      </w:pPr>
      <w:r>
        <w:rPr>
          <w:rFonts w:eastAsia="Times New Roman"/>
          <w:color w:val="000000"/>
          <w:sz w:val="18"/>
          <w:szCs w:val="18"/>
        </w:rPr>
        <w:t>(2)</w:t>
      </w:r>
      <w:r>
        <w:rPr>
          <w:rFonts w:eastAsia="Times New Roman"/>
          <w:color w:val="000000"/>
          <w:sz w:val="18"/>
          <w:szCs w:val="18"/>
        </w:rPr>
        <w:t>Includes impairment losses of $30,063 on Wilton Mall, $6,640 on Paradise Valley Mall and $4,154 on the write-down of non-real estate assets during the year ended December 31, 2020 and $36,338 on Southpark Mall, $7,907 on La Cumbre Plaza, $7,494 on two free</w:t>
      </w:r>
      <w:r>
        <w:rPr>
          <w:rFonts w:eastAsia="Times New Roman"/>
          <w:color w:val="000000"/>
          <w:sz w:val="18"/>
          <w:szCs w:val="18"/>
        </w:rPr>
        <w:t>standing stores, $1,697 on Southridge Center and $1,043 on Promenade at Casa Grande during the year ended December 31, 2018. The impairment losses were due to the reduction of the estimated holding periods of the properties. The remaining balances represen</w:t>
      </w:r>
      <w:r>
        <w:rPr>
          <w:rFonts w:eastAsia="Times New Roman"/>
          <w:color w:val="000000"/>
          <w:sz w:val="18"/>
          <w:szCs w:val="18"/>
        </w:rPr>
        <w:t>t the write off of development costs in 2020, 2019 and 2018.</w:t>
      </w:r>
    </w:p>
    <w:p w:rsidR="00000000" w:rsidRDefault="00D10627">
      <w:pPr>
        <w:ind w:hanging="270"/>
        <w:divId w:val="2033873957"/>
        <w:rPr>
          <w:rFonts w:eastAsia="Times New Roman"/>
        </w:rPr>
      </w:pPr>
    </w:p>
    <w:p w:rsidR="00000000" w:rsidRDefault="00D10627">
      <w:pPr>
        <w:ind w:hanging="630"/>
        <w:divId w:val="1627615850"/>
        <w:rPr>
          <w:rFonts w:eastAsia="Times New Roman"/>
        </w:rPr>
      </w:pPr>
      <w:r>
        <w:rPr>
          <w:rFonts w:eastAsia="Times New Roman"/>
          <w:color w:val="000000"/>
          <w:sz w:val="18"/>
          <w:szCs w:val="18"/>
        </w:rPr>
        <w:t>(3)Includes impairment losses of $5,047 for undeveloped land that is currently under contract for sale as of December 31, 2020.</w:t>
      </w:r>
    </w:p>
    <w:p w:rsidR="00000000" w:rsidRDefault="00D10627">
      <w:pPr>
        <w:jc w:val="center"/>
        <w:divId w:val="1726565545"/>
        <w:rPr>
          <w:rFonts w:eastAsia="Times New Roman"/>
        </w:rPr>
      </w:pPr>
      <w:r>
        <w:rPr>
          <w:rFonts w:eastAsia="Times New Roman"/>
          <w:color w:val="000000"/>
          <w:sz w:val="20"/>
          <w:szCs w:val="20"/>
        </w:rPr>
        <w:t>90</w:t>
      </w:r>
    </w:p>
    <w:p w:rsidR="00000000" w:rsidRDefault="00D10627">
      <w:pPr>
        <w:rPr>
          <w:rFonts w:eastAsia="Times New Roman"/>
        </w:rPr>
      </w:pPr>
      <w:r>
        <w:rPr>
          <w:rFonts w:eastAsia="Times New Roman"/>
        </w:rPr>
        <w:pict>
          <v:rect id="_x0000_i1115" style="width:0;height:1.5pt" o:hralign="center" o:hrstd="t" o:hr="t" fillcolor="#a0a0a0" stroked="f"/>
        </w:pict>
      </w:r>
    </w:p>
    <w:p w:rsidR="00000000" w:rsidRDefault="00D10627">
      <w:pPr>
        <w:divId w:val="1609968618"/>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422988572"/>
        <w:rPr>
          <w:rFonts w:eastAsia="Times New Roman"/>
        </w:rPr>
      </w:pPr>
      <w:r>
        <w:rPr>
          <w:rFonts w:eastAsia="Times New Roman"/>
          <w:b/>
          <w:bCs/>
          <w:color w:val="000000"/>
          <w:sz w:val="20"/>
          <w:szCs w:val="20"/>
        </w:rPr>
        <w:t>THE MACERICH COMPANY</w:t>
      </w:r>
    </w:p>
    <w:p w:rsidR="00000000" w:rsidRDefault="00D10627">
      <w:pPr>
        <w:jc w:val="center"/>
        <w:divId w:val="1898012196"/>
        <w:rPr>
          <w:rFonts w:eastAsia="Times New Roman"/>
        </w:rPr>
      </w:pPr>
      <w:r>
        <w:rPr>
          <w:rFonts w:eastAsia="Times New Roman"/>
          <w:b/>
          <w:bCs/>
          <w:color w:val="000000"/>
          <w:sz w:val="20"/>
          <w:szCs w:val="20"/>
        </w:rPr>
        <w:t>NOTES TO CONSOLIDATED FINANCIAL STATEMENTS (Continued)</w:t>
      </w:r>
    </w:p>
    <w:p w:rsidR="00000000" w:rsidRDefault="00D10627">
      <w:pPr>
        <w:jc w:val="center"/>
        <w:divId w:val="500313838"/>
        <w:rPr>
          <w:rFonts w:eastAsia="Times New Roman"/>
        </w:rPr>
      </w:pPr>
      <w:r>
        <w:rPr>
          <w:rFonts w:eastAsia="Times New Roman"/>
          <w:b/>
          <w:bCs/>
          <w:color w:val="000000"/>
          <w:sz w:val="20"/>
          <w:szCs w:val="20"/>
        </w:rPr>
        <w:t>(Dollars in thousands, except per share amounts)</w:t>
      </w:r>
    </w:p>
    <w:p w:rsidR="00000000" w:rsidRDefault="00D10627">
      <w:pPr>
        <w:divId w:val="2051876901"/>
        <w:rPr>
          <w:rFonts w:eastAsia="Times New Roman"/>
        </w:rPr>
      </w:pPr>
      <w:r>
        <w:rPr>
          <w:rFonts w:eastAsia="Times New Roman"/>
          <w:b/>
          <w:bCs/>
          <w:color w:val="000000"/>
          <w:sz w:val="20"/>
          <w:szCs w:val="20"/>
        </w:rPr>
        <w:t>6. Property, net: (Continued)</w:t>
      </w:r>
    </w:p>
    <w:p w:rsidR="00000000" w:rsidRDefault="00D10627">
      <w:pPr>
        <w:ind w:firstLine="495"/>
        <w:divId w:val="1003894473"/>
        <w:rPr>
          <w:rFonts w:eastAsia="Times New Roman"/>
        </w:rPr>
      </w:pPr>
      <w:r>
        <w:rPr>
          <w:rFonts w:eastAsia="Times New Roman"/>
          <w:color w:val="000000"/>
          <w:sz w:val="20"/>
          <w:szCs w:val="20"/>
        </w:rPr>
        <w:t>The following table summarizes certain of the Compa</w:t>
      </w:r>
      <w:r>
        <w:rPr>
          <w:rFonts w:eastAsia="Times New Roman"/>
          <w:color w:val="000000"/>
          <w:sz w:val="20"/>
          <w:szCs w:val="20"/>
        </w:rPr>
        <w:t>ny's assets that were measured on a nonrecurring basis as a result of impairment charges recorded for the years ended December 31, 2020 and 2018 as described above:</w:t>
      </w:r>
    </w:p>
    <w:tbl>
      <w:tblPr>
        <w:tblW w:w="4057" w:type="pct"/>
        <w:jc w:val="center"/>
        <w:tblCellMar>
          <w:top w:w="15" w:type="dxa"/>
          <w:left w:w="15" w:type="dxa"/>
          <w:bottom w:w="15" w:type="dxa"/>
          <w:right w:w="15" w:type="dxa"/>
        </w:tblCellMar>
        <w:tblLook w:val="04A0" w:firstRow="1" w:lastRow="0" w:firstColumn="1" w:lastColumn="0" w:noHBand="0" w:noVBand="1"/>
      </w:tblPr>
      <w:tblGrid>
        <w:gridCol w:w="49"/>
        <w:gridCol w:w="1038"/>
        <w:gridCol w:w="36"/>
        <w:gridCol w:w="36"/>
        <w:gridCol w:w="36"/>
        <w:gridCol w:w="36"/>
        <w:gridCol w:w="121"/>
        <w:gridCol w:w="1129"/>
        <w:gridCol w:w="36"/>
        <w:gridCol w:w="36"/>
        <w:gridCol w:w="60"/>
        <w:gridCol w:w="36"/>
        <w:gridCol w:w="121"/>
        <w:gridCol w:w="1129"/>
        <w:gridCol w:w="36"/>
        <w:gridCol w:w="36"/>
        <w:gridCol w:w="36"/>
        <w:gridCol w:w="36"/>
        <w:gridCol w:w="121"/>
        <w:gridCol w:w="1130"/>
        <w:gridCol w:w="36"/>
        <w:gridCol w:w="36"/>
        <w:gridCol w:w="37"/>
        <w:gridCol w:w="36"/>
        <w:gridCol w:w="121"/>
        <w:gridCol w:w="1143"/>
        <w:gridCol w:w="36"/>
      </w:tblGrid>
      <w:tr w:rsidR="00000000">
        <w:trPr>
          <w:divId w:val="94596027"/>
          <w:jc w:val="center"/>
        </w:trPr>
        <w:tc>
          <w:tcPr>
            <w:tcW w:w="50" w:type="pct"/>
            <w:vAlign w:val="center"/>
            <w:hideMark/>
          </w:tcPr>
          <w:p w:rsidR="00000000" w:rsidRDefault="00D10627">
            <w:pPr>
              <w:ind w:firstLine="495"/>
              <w:rPr>
                <w:rFonts w:eastAsia="Times New Roman"/>
              </w:rPr>
            </w:pPr>
          </w:p>
        </w:tc>
        <w:tc>
          <w:tcPr>
            <w:tcW w:w="8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8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8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8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8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94596027"/>
          <w:trHeight w:val="820"/>
          <w:jc w:val="center"/>
        </w:trPr>
        <w:tc>
          <w:tcPr>
            <w:tcW w:w="0" w:type="auto"/>
            <w:gridSpan w:val="3"/>
            <w:vMerge w:val="restart"/>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Total Fair Value Measurement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Quoted Prices in Active Markets for Identical Assets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Significant Other Observable Inputs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Significant Unobservable Inputs</w:t>
            </w:r>
          </w:p>
        </w:tc>
      </w:tr>
      <w:tr w:rsidR="00000000">
        <w:trPr>
          <w:divId w:val="94596027"/>
          <w:trHeight w:val="280"/>
          <w:jc w:val="center"/>
        </w:trPr>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(Level 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(Level 2)</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(Level 3)</w:t>
            </w:r>
          </w:p>
        </w:tc>
      </w:tr>
      <w:tr w:rsidR="00000000">
        <w:trPr>
          <w:divId w:val="94596027"/>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151,875 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151,875 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4596027"/>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2018</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104,700 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104,700 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282811447"/>
        <w:rPr>
          <w:rFonts w:eastAsia="Times New Roman"/>
        </w:rPr>
      </w:pPr>
      <w:r>
        <w:rPr>
          <w:rFonts w:eastAsia="Times New Roman"/>
          <w:color w:val="000000"/>
          <w:sz w:val="20"/>
          <w:szCs w:val="20"/>
        </w:rPr>
        <w:t>The fair value relating to impairments that w</w:t>
      </w:r>
      <w:r>
        <w:rPr>
          <w:rFonts w:eastAsia="Times New Roman"/>
          <w:color w:val="000000"/>
          <w:sz w:val="20"/>
          <w:szCs w:val="20"/>
        </w:rPr>
        <w:t xml:space="preserve">ere based on sales contracts were classified within Level 2 of the fair value hierarchy. </w:t>
      </w:r>
    </w:p>
    <w:p w:rsidR="00000000" w:rsidRDefault="00D10627">
      <w:pPr>
        <w:divId w:val="1153063105"/>
        <w:rPr>
          <w:rFonts w:eastAsia="Times New Roman"/>
        </w:rPr>
      </w:pPr>
      <w:r>
        <w:rPr>
          <w:rFonts w:eastAsia="Times New Roman"/>
          <w:b/>
          <w:bCs/>
          <w:color w:val="000000"/>
          <w:sz w:val="20"/>
          <w:szCs w:val="20"/>
        </w:rPr>
        <w:t>7. Tenant and Other Receivables, net:</w:t>
      </w:r>
    </w:p>
    <w:p w:rsidR="00000000" w:rsidRDefault="00D10627">
      <w:pPr>
        <w:ind w:firstLine="495"/>
        <w:divId w:val="288361314"/>
        <w:rPr>
          <w:rFonts w:eastAsia="Times New Roman"/>
        </w:rPr>
      </w:pPr>
      <w:r>
        <w:rPr>
          <w:rFonts w:eastAsia="Times New Roman"/>
          <w:color w:val="000000"/>
          <w:sz w:val="20"/>
          <w:szCs w:val="20"/>
        </w:rPr>
        <w:t>Included in tenant and other receivables, net is an allowance for doubtful accounts of $37,545 and $4,836 at December 31, 2020 a</w:t>
      </w:r>
      <w:r>
        <w:rPr>
          <w:rFonts w:eastAsia="Times New Roman"/>
          <w:color w:val="000000"/>
          <w:sz w:val="20"/>
          <w:szCs w:val="20"/>
        </w:rPr>
        <w:t>nd 2019, respectively. Also included in tenant and other receivables, net are accrued percentage rents of $4,673 and $9,618 at December 31, 2020 and 2019, respectively, and a deferred rent receivable due to straight-line rent adjustments of $107,003 and $8</w:t>
      </w:r>
      <w:r>
        <w:rPr>
          <w:rFonts w:eastAsia="Times New Roman"/>
          <w:color w:val="000000"/>
          <w:sz w:val="20"/>
          <w:szCs w:val="20"/>
        </w:rPr>
        <w:t>2,214 at December 31, 2020 and 2019, respectively.</w:t>
      </w:r>
    </w:p>
    <w:p w:rsidR="00000000" w:rsidRDefault="00D10627">
      <w:pPr>
        <w:divId w:val="1197308303"/>
        <w:rPr>
          <w:rFonts w:eastAsia="Times New Roman"/>
        </w:rPr>
      </w:pPr>
      <w:r>
        <w:rPr>
          <w:rFonts w:eastAsia="Times New Roman"/>
          <w:b/>
          <w:bCs/>
          <w:color w:val="000000"/>
          <w:sz w:val="20"/>
          <w:szCs w:val="20"/>
        </w:rPr>
        <w:t>8. Leases:</w:t>
      </w:r>
    </w:p>
    <w:p w:rsidR="00000000" w:rsidRDefault="00D10627">
      <w:pPr>
        <w:ind w:firstLine="495"/>
        <w:divId w:val="7634474"/>
        <w:rPr>
          <w:rFonts w:eastAsia="Times New Roman"/>
        </w:rPr>
      </w:pPr>
      <w:r>
        <w:rPr>
          <w:rFonts w:eastAsia="Times New Roman"/>
          <w:i/>
          <w:iCs/>
          <w:color w:val="000000"/>
          <w:sz w:val="20"/>
          <w:szCs w:val="20"/>
        </w:rPr>
        <w:t>Lessor Leases:</w:t>
      </w:r>
    </w:p>
    <w:p w:rsidR="00000000" w:rsidRDefault="00D10627">
      <w:pPr>
        <w:ind w:firstLine="495"/>
        <w:divId w:val="755597175"/>
        <w:rPr>
          <w:rFonts w:eastAsia="Times New Roman"/>
        </w:rPr>
      </w:pPr>
      <w:r>
        <w:rPr>
          <w:rFonts w:eastAsia="Times New Roman"/>
          <w:color w:val="000000"/>
          <w:sz w:val="20"/>
          <w:szCs w:val="20"/>
        </w:rPr>
        <w:t>The Company leases its Centers under agreements that are classified as operating leases. These leases generally include minimum rents, percentage rents and recoveries of real esta</w:t>
      </w:r>
      <w:r>
        <w:rPr>
          <w:rFonts w:eastAsia="Times New Roman"/>
          <w:color w:val="000000"/>
          <w:sz w:val="20"/>
          <w:szCs w:val="20"/>
        </w:rPr>
        <w:t>te taxes, insurance and other shopping center operating expenses. Minimum rental revenues are recognized on a straight-line basis over the terms of the related leases. Percentage rents are recognized and accrued when tenants' specified sales targets have b</w:t>
      </w:r>
      <w:r>
        <w:rPr>
          <w:rFonts w:eastAsia="Times New Roman"/>
          <w:color w:val="000000"/>
          <w:sz w:val="20"/>
          <w:szCs w:val="20"/>
        </w:rPr>
        <w:t>een met. Estimated recoveries from certain tenants for their pro rata share of real estate taxes, insurance and other shopping center operating expenses are recognized as revenues in the period the applicable expenses are incurred. Other tenants pay a fixe</w:t>
      </w:r>
      <w:r>
        <w:rPr>
          <w:rFonts w:eastAsia="Times New Roman"/>
          <w:color w:val="000000"/>
          <w:sz w:val="20"/>
          <w:szCs w:val="20"/>
        </w:rPr>
        <w:t>d rate and these tenant recoveries are recognized as revenues on a straight-line basis over the term of the related leases. For leasing revenues in which collectability of substantially all of the rents is not considered probable, lease income is recognize</w:t>
      </w:r>
      <w:r>
        <w:rPr>
          <w:rFonts w:eastAsia="Times New Roman"/>
          <w:color w:val="000000"/>
          <w:sz w:val="20"/>
          <w:szCs w:val="20"/>
        </w:rPr>
        <w:t xml:space="preserve">d on a cash basis and all previously recognized tenant accounts receivables, including straight-line rent, are fully reserved in the period in which the lease income is determined not to be probable of collection. </w:t>
      </w:r>
    </w:p>
    <w:p w:rsidR="00000000" w:rsidRDefault="00D10627">
      <w:pPr>
        <w:ind w:firstLine="495"/>
        <w:divId w:val="639924920"/>
        <w:rPr>
          <w:rFonts w:eastAsia="Times New Roman"/>
        </w:rPr>
      </w:pPr>
      <w:r>
        <w:rPr>
          <w:rFonts w:eastAsia="Times New Roman"/>
          <w:color w:val="000000"/>
          <w:sz w:val="20"/>
          <w:szCs w:val="20"/>
        </w:rPr>
        <w:t>The following table summarizes the compon</w:t>
      </w:r>
      <w:r>
        <w:rPr>
          <w:rFonts w:eastAsia="Times New Roman"/>
          <w:color w:val="000000"/>
          <w:sz w:val="20"/>
          <w:szCs w:val="20"/>
        </w:rPr>
        <w:t>ents of leasing revenue for the years ended December 31, 2020, 2019 and 2018:</w:t>
      </w: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trPr>
          <w:divId w:val="638458314"/>
          <w:jc w:val="center"/>
        </w:trPr>
        <w:tc>
          <w:tcPr>
            <w:tcW w:w="50" w:type="pct"/>
            <w:vAlign w:val="center"/>
            <w:hideMark/>
          </w:tcPr>
          <w:p w:rsidR="00000000" w:rsidRDefault="00D10627">
            <w:pPr>
              <w:ind w:firstLine="495"/>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638458314"/>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63845831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Leasing revenue - 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592,858 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647,876 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659,991 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3845831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xml:space="preserve">Leasing revenue </w:t>
            </w:r>
            <w:r>
              <w:rPr>
                <w:rFonts w:eastAsia="Times New Roman"/>
                <w:color w:val="000000"/>
                <w:sz w:val="20"/>
                <w:szCs w:val="20"/>
              </w:rPr>
              <w:t>- variable payments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191,715 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218,680 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228,668 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3845831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Provision for doubtful accounts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(44,250)</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(7,682)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(4,663)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38458314"/>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740,323 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858,874 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883,996 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1614047511"/>
        <w:rPr>
          <w:rFonts w:eastAsia="Times New Roman"/>
        </w:rPr>
      </w:pPr>
    </w:p>
    <w:p w:rsidR="00000000" w:rsidRDefault="00D10627">
      <w:pPr>
        <w:jc w:val="center"/>
        <w:divId w:val="1290355911"/>
        <w:rPr>
          <w:rFonts w:eastAsia="Times New Roman"/>
        </w:rPr>
      </w:pPr>
      <w:r>
        <w:rPr>
          <w:rFonts w:eastAsia="Times New Roman"/>
          <w:color w:val="000000"/>
          <w:sz w:val="20"/>
          <w:szCs w:val="20"/>
        </w:rPr>
        <w:t>91</w:t>
      </w:r>
    </w:p>
    <w:p w:rsidR="00000000" w:rsidRDefault="00D10627">
      <w:pPr>
        <w:rPr>
          <w:rFonts w:eastAsia="Times New Roman"/>
        </w:rPr>
      </w:pPr>
      <w:r>
        <w:rPr>
          <w:rFonts w:eastAsia="Times New Roman"/>
        </w:rPr>
        <w:pict>
          <v:rect id="_x0000_i1116" style="width:0;height:1.5pt" o:hralign="center" o:hrstd="t" o:hr="t" fillcolor="#a0a0a0" stroked="f"/>
        </w:pict>
      </w:r>
    </w:p>
    <w:p w:rsidR="00000000" w:rsidRDefault="00D10627">
      <w:pPr>
        <w:divId w:val="1494104200"/>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541740813"/>
        <w:rPr>
          <w:rFonts w:eastAsia="Times New Roman"/>
        </w:rPr>
      </w:pPr>
      <w:r>
        <w:rPr>
          <w:rFonts w:eastAsia="Times New Roman"/>
          <w:b/>
          <w:bCs/>
          <w:color w:val="000000"/>
          <w:sz w:val="20"/>
          <w:szCs w:val="20"/>
        </w:rPr>
        <w:t>THE MACERICH COMPANY</w:t>
      </w:r>
    </w:p>
    <w:p w:rsidR="00000000" w:rsidRDefault="00D10627">
      <w:pPr>
        <w:jc w:val="center"/>
        <w:divId w:val="327027052"/>
        <w:rPr>
          <w:rFonts w:eastAsia="Times New Roman"/>
        </w:rPr>
      </w:pPr>
      <w:r>
        <w:rPr>
          <w:rFonts w:eastAsia="Times New Roman"/>
          <w:b/>
          <w:bCs/>
          <w:color w:val="000000"/>
          <w:sz w:val="20"/>
          <w:szCs w:val="20"/>
        </w:rPr>
        <w:t>NOTES TO CONSOLIDATED FINANCIAL STATEMENTS (Continued)</w:t>
      </w:r>
    </w:p>
    <w:p w:rsidR="00000000" w:rsidRDefault="00D10627">
      <w:pPr>
        <w:jc w:val="center"/>
        <w:divId w:val="2011327535"/>
        <w:rPr>
          <w:rFonts w:eastAsia="Times New Roman"/>
        </w:rPr>
      </w:pPr>
      <w:r>
        <w:rPr>
          <w:rFonts w:eastAsia="Times New Roman"/>
          <w:b/>
          <w:bCs/>
          <w:color w:val="000000"/>
          <w:sz w:val="20"/>
          <w:szCs w:val="20"/>
        </w:rPr>
        <w:t>(Dollars in thousands, except per share amounts)</w:t>
      </w:r>
    </w:p>
    <w:p w:rsidR="00000000" w:rsidRDefault="00D10627">
      <w:pPr>
        <w:divId w:val="2067676439"/>
        <w:rPr>
          <w:rFonts w:eastAsia="Times New Roman"/>
        </w:rPr>
      </w:pPr>
      <w:r>
        <w:rPr>
          <w:rFonts w:eastAsia="Times New Roman"/>
          <w:b/>
          <w:bCs/>
          <w:color w:val="000000"/>
          <w:sz w:val="20"/>
          <w:szCs w:val="20"/>
        </w:rPr>
        <w:t>8. Leases: (Continu</w:t>
      </w:r>
      <w:r>
        <w:rPr>
          <w:rFonts w:eastAsia="Times New Roman"/>
          <w:b/>
          <w:bCs/>
          <w:color w:val="000000"/>
          <w:sz w:val="20"/>
          <w:szCs w:val="20"/>
        </w:rPr>
        <w:t>ed)</w:t>
      </w:r>
    </w:p>
    <w:p w:rsidR="00000000" w:rsidRDefault="00D10627">
      <w:pPr>
        <w:ind w:firstLine="495"/>
        <w:divId w:val="1709913300"/>
        <w:rPr>
          <w:rFonts w:eastAsia="Times New Roman"/>
        </w:rPr>
      </w:pPr>
      <w:r>
        <w:rPr>
          <w:rFonts w:eastAsia="Times New Roman"/>
          <w:color w:val="000000"/>
          <w:sz w:val="20"/>
          <w:szCs w:val="20"/>
        </w:rPr>
        <w:t>The following table summarizes the future rental payments to the Company:</w:t>
      </w:r>
    </w:p>
    <w:tbl>
      <w:tblPr>
        <w:tblW w:w="3881" w:type="pct"/>
        <w:jc w:val="center"/>
        <w:tblCellMar>
          <w:top w:w="15" w:type="dxa"/>
          <w:left w:w="15" w:type="dxa"/>
          <w:bottom w:w="15" w:type="dxa"/>
          <w:right w:w="15" w:type="dxa"/>
        </w:tblCellMar>
        <w:tblLook w:val="04A0" w:firstRow="1" w:lastRow="0" w:firstColumn="1" w:lastColumn="0" w:noHBand="0" w:noVBand="1"/>
      </w:tblPr>
      <w:tblGrid>
        <w:gridCol w:w="38"/>
        <w:gridCol w:w="4949"/>
        <w:gridCol w:w="36"/>
        <w:gridCol w:w="36"/>
        <w:gridCol w:w="239"/>
        <w:gridCol w:w="36"/>
        <w:gridCol w:w="120"/>
        <w:gridCol w:w="957"/>
        <w:gridCol w:w="36"/>
      </w:tblGrid>
      <w:tr w:rsidR="00000000">
        <w:trPr>
          <w:divId w:val="1455909425"/>
          <w:jc w:val="center"/>
        </w:trPr>
        <w:tc>
          <w:tcPr>
            <w:tcW w:w="50" w:type="pct"/>
            <w:vAlign w:val="center"/>
            <w:hideMark/>
          </w:tcPr>
          <w:p w:rsidR="00000000" w:rsidRDefault="00D10627">
            <w:pPr>
              <w:ind w:firstLine="495"/>
              <w:rPr>
                <w:rFonts w:eastAsia="Times New Roman"/>
              </w:rPr>
            </w:pPr>
          </w:p>
        </w:tc>
        <w:tc>
          <w:tcPr>
            <w:tcW w:w="386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0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6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45590942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407,044 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5590942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364,733 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5590942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316,848 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5590942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254,894 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5590942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208,161 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5590942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610,154 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55909425"/>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2,161,834 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261577194"/>
        <w:rPr>
          <w:rFonts w:eastAsia="Times New Roman"/>
        </w:rPr>
      </w:pPr>
    </w:p>
    <w:p w:rsidR="00000000" w:rsidRDefault="00D10627">
      <w:pPr>
        <w:ind w:firstLine="495"/>
        <w:divId w:val="91778956"/>
        <w:rPr>
          <w:rFonts w:eastAsia="Times New Roman"/>
        </w:rPr>
      </w:pPr>
      <w:r>
        <w:rPr>
          <w:rFonts w:eastAsia="Times New Roman"/>
          <w:i/>
          <w:iCs/>
          <w:color w:val="000000"/>
          <w:sz w:val="20"/>
          <w:szCs w:val="20"/>
        </w:rPr>
        <w:t>Lessee Leases:</w:t>
      </w:r>
    </w:p>
    <w:p w:rsidR="00000000" w:rsidRDefault="00D10627">
      <w:pPr>
        <w:ind w:firstLine="495"/>
        <w:divId w:val="1910381943"/>
        <w:rPr>
          <w:rFonts w:eastAsia="Times New Roman"/>
        </w:rPr>
      </w:pPr>
      <w:r>
        <w:rPr>
          <w:rFonts w:eastAsia="Times New Roman"/>
          <w:color w:val="000000"/>
          <w:sz w:val="20"/>
          <w:szCs w:val="20"/>
        </w:rPr>
        <w:t>The Company has certain properties that are subject to non-cancelable operating leases. The leases expire at various times through 2098, subject in some cases to options to extend the terms of the lease. Certain leases provide for continge</w:t>
      </w:r>
      <w:r>
        <w:rPr>
          <w:rFonts w:eastAsia="Times New Roman"/>
          <w:color w:val="000000"/>
          <w:sz w:val="20"/>
          <w:szCs w:val="20"/>
        </w:rPr>
        <w:t xml:space="preserve">nt rent payments based on a percentage of base rental income, as defined in the lease. In addition, the Company has five finance leases that expire at various times through 2024. </w:t>
      </w:r>
    </w:p>
    <w:p w:rsidR="00000000" w:rsidRDefault="00D10627">
      <w:pPr>
        <w:ind w:firstLine="495"/>
        <w:divId w:val="2090423162"/>
        <w:rPr>
          <w:rFonts w:eastAsia="Times New Roman"/>
        </w:rPr>
      </w:pPr>
      <w:r>
        <w:rPr>
          <w:rFonts w:eastAsia="Times New Roman"/>
          <w:color w:val="000000"/>
          <w:sz w:val="20"/>
          <w:szCs w:val="20"/>
        </w:rPr>
        <w:t>The following table summarizes the lease costs for the year ended December 3</w:t>
      </w:r>
      <w:r>
        <w:rPr>
          <w:rFonts w:eastAsia="Times New Roman"/>
          <w:color w:val="000000"/>
          <w:sz w:val="20"/>
          <w:szCs w:val="20"/>
        </w:rPr>
        <w:t>1, 2020:</w:t>
      </w:r>
    </w:p>
    <w:tbl>
      <w:tblPr>
        <w:tblW w:w="3209" w:type="pct"/>
        <w:jc w:val="center"/>
        <w:tblCellMar>
          <w:top w:w="15" w:type="dxa"/>
          <w:left w:w="15" w:type="dxa"/>
          <w:bottom w:w="15" w:type="dxa"/>
          <w:right w:w="15" w:type="dxa"/>
        </w:tblCellMar>
        <w:tblLook w:val="04A0" w:firstRow="1" w:lastRow="0" w:firstColumn="1" w:lastColumn="0" w:noHBand="0" w:noVBand="1"/>
      </w:tblPr>
      <w:tblGrid>
        <w:gridCol w:w="38"/>
        <w:gridCol w:w="4064"/>
        <w:gridCol w:w="37"/>
        <w:gridCol w:w="36"/>
        <w:gridCol w:w="36"/>
        <w:gridCol w:w="38"/>
        <w:gridCol w:w="36"/>
        <w:gridCol w:w="120"/>
        <w:gridCol w:w="854"/>
        <w:gridCol w:w="36"/>
        <w:gridCol w:w="36"/>
      </w:tblGrid>
      <w:tr w:rsidR="00000000">
        <w:trPr>
          <w:divId w:val="863983209"/>
          <w:jc w:val="center"/>
        </w:trPr>
        <w:tc>
          <w:tcPr>
            <w:tcW w:w="50" w:type="pct"/>
            <w:vAlign w:val="center"/>
            <w:hideMark/>
          </w:tcPr>
          <w:p w:rsidR="00000000" w:rsidRDefault="00D10627">
            <w:pPr>
              <w:ind w:firstLine="495"/>
              <w:rPr>
                <w:rFonts w:eastAsia="Times New Roman"/>
              </w:rPr>
            </w:pPr>
          </w:p>
        </w:tc>
        <w:tc>
          <w:tcPr>
            <w:tcW w:w="394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8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5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863983209"/>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86398320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Operating lease costs</w:t>
            </w:r>
          </w:p>
        </w:tc>
        <w:tc>
          <w:tcPr>
            <w:tcW w:w="0" w:type="auto"/>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15,332 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vAlign w:val="center"/>
            <w:hideMark/>
          </w:tcPr>
          <w:p w:rsidR="00000000" w:rsidRDefault="00D10627">
            <w:pPr>
              <w:jc w:val="right"/>
              <w:rPr>
                <w:rFonts w:eastAsia="Times New Roman"/>
                <w:sz w:val="20"/>
                <w:szCs w:val="20"/>
              </w:rPr>
            </w:pPr>
          </w:p>
        </w:tc>
      </w:tr>
      <w:tr w:rsidR="00000000">
        <w:trPr>
          <w:divId w:val="86398320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Finance lease costs:</w:t>
            </w:r>
          </w:p>
        </w:tc>
        <w:tc>
          <w:tcPr>
            <w:tcW w:w="0" w:type="auto"/>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r>
      <w:tr w:rsidR="00000000">
        <w:trPr>
          <w:divId w:val="86398320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Amortization of ROU assets</w:t>
            </w:r>
          </w:p>
        </w:tc>
        <w:tc>
          <w:tcPr>
            <w:tcW w:w="0" w:type="auto"/>
            <w:vAlign w:val="center"/>
            <w:hideMark/>
          </w:tcPr>
          <w:p w:rsidR="00000000" w:rsidRDefault="00D10627">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vAlign w:val="center"/>
            <w:hideMark/>
          </w:tcPr>
          <w:p w:rsidR="00000000" w:rsidRDefault="00D10627">
            <w:pPr>
              <w:jc w:val="right"/>
              <w:rPr>
                <w:rFonts w:eastAsia="Times New Roman"/>
                <w:sz w:val="20"/>
                <w:szCs w:val="20"/>
              </w:rPr>
            </w:pPr>
          </w:p>
        </w:tc>
      </w:tr>
      <w:tr w:rsidR="00000000">
        <w:trPr>
          <w:divId w:val="86398320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Interest on lease liabilities</w:t>
            </w:r>
          </w:p>
        </w:tc>
        <w:tc>
          <w:tcPr>
            <w:tcW w:w="0" w:type="auto"/>
            <w:vAlign w:val="center"/>
            <w:hideMark/>
          </w:tcPr>
          <w:p w:rsidR="00000000" w:rsidRDefault="00D1062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vAlign w:val="center"/>
            <w:hideMark/>
          </w:tcPr>
          <w:p w:rsidR="00000000" w:rsidRDefault="00D10627">
            <w:pPr>
              <w:jc w:val="right"/>
              <w:rPr>
                <w:rFonts w:eastAsia="Times New Roman"/>
                <w:sz w:val="20"/>
                <w:szCs w:val="20"/>
              </w:rPr>
            </w:pPr>
          </w:p>
        </w:tc>
      </w:tr>
      <w:tr w:rsidR="00000000">
        <w:trPr>
          <w:divId w:val="863983209"/>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vAlign w:val="center"/>
            <w:hideMark/>
          </w:tcPr>
          <w:p w:rsidR="00000000" w:rsidRDefault="00D10627">
            <w:pPr>
              <w:jc w:val="right"/>
              <w:rPr>
                <w:rFonts w:eastAsia="Times New Roman"/>
                <w:sz w:val="20"/>
                <w:szCs w:val="20"/>
              </w:rPr>
            </w:pPr>
          </w:p>
        </w:tc>
      </w:tr>
    </w:tbl>
    <w:p w:rsidR="00000000" w:rsidRDefault="00D10627">
      <w:pPr>
        <w:ind w:firstLine="495"/>
        <w:divId w:val="496533028"/>
        <w:rPr>
          <w:rFonts w:eastAsia="Times New Roman"/>
        </w:rPr>
      </w:pPr>
    </w:p>
    <w:p w:rsidR="00000000" w:rsidRDefault="00D10627">
      <w:pPr>
        <w:ind w:firstLine="495"/>
        <w:divId w:val="1658456073"/>
        <w:rPr>
          <w:rFonts w:eastAsia="Times New Roman"/>
        </w:rPr>
      </w:pPr>
      <w:r>
        <w:rPr>
          <w:rFonts w:eastAsia="Times New Roman"/>
          <w:color w:val="000000"/>
          <w:sz w:val="20"/>
          <w:szCs w:val="20"/>
        </w:rPr>
        <w:t>The following table summarizes the future rental payments required under the leases as of December 31, 2020:</w:t>
      </w:r>
    </w:p>
    <w:tbl>
      <w:tblPr>
        <w:tblW w:w="3274" w:type="pct"/>
        <w:jc w:val="center"/>
        <w:tblCellMar>
          <w:top w:w="15" w:type="dxa"/>
          <w:left w:w="15" w:type="dxa"/>
          <w:bottom w:w="15" w:type="dxa"/>
          <w:right w:w="15" w:type="dxa"/>
        </w:tblCellMar>
        <w:tblLook w:val="04A0" w:firstRow="1" w:lastRow="0" w:firstColumn="1" w:lastColumn="0" w:noHBand="0" w:noVBand="1"/>
      </w:tblPr>
      <w:tblGrid>
        <w:gridCol w:w="39"/>
        <w:gridCol w:w="3067"/>
        <w:gridCol w:w="37"/>
        <w:gridCol w:w="36"/>
        <w:gridCol w:w="36"/>
        <w:gridCol w:w="36"/>
        <w:gridCol w:w="120"/>
        <w:gridCol w:w="878"/>
        <w:gridCol w:w="36"/>
        <w:gridCol w:w="36"/>
        <w:gridCol w:w="36"/>
        <w:gridCol w:w="36"/>
        <w:gridCol w:w="120"/>
        <w:gridCol w:w="782"/>
        <w:gridCol w:w="36"/>
        <w:gridCol w:w="36"/>
        <w:gridCol w:w="36"/>
        <w:gridCol w:w="36"/>
      </w:tblGrid>
      <w:tr w:rsidR="00000000">
        <w:trPr>
          <w:divId w:val="1171681049"/>
          <w:jc w:val="center"/>
        </w:trPr>
        <w:tc>
          <w:tcPr>
            <w:tcW w:w="50" w:type="pct"/>
            <w:vAlign w:val="center"/>
            <w:hideMark/>
          </w:tcPr>
          <w:p w:rsidR="00000000" w:rsidRDefault="00D10627">
            <w:pPr>
              <w:ind w:firstLine="495"/>
              <w:rPr>
                <w:rFonts w:eastAsia="Times New Roman"/>
              </w:rPr>
            </w:pPr>
          </w:p>
        </w:tc>
        <w:tc>
          <w:tcPr>
            <w:tcW w:w="292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91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171681049"/>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Year ending</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r>
      <w:tr w:rsidR="00000000">
        <w:trPr>
          <w:divId w:val="1171681049"/>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14,558 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116,660 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168,214 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(94,375)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r>
      <w:tr w:rsidR="00000000">
        <w:trPr>
          <w:divId w:val="117168104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73,839 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16,377 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r>
    </w:tbl>
    <w:p w:rsidR="00000000" w:rsidRDefault="00D10627">
      <w:pPr>
        <w:ind w:firstLine="495"/>
        <w:divId w:val="1079643117"/>
        <w:rPr>
          <w:rFonts w:eastAsia="Times New Roman"/>
        </w:rPr>
      </w:pPr>
    </w:p>
    <w:p w:rsidR="00000000" w:rsidRDefault="00D10627">
      <w:pPr>
        <w:ind w:firstLine="495"/>
        <w:divId w:val="260375323"/>
        <w:rPr>
          <w:rFonts w:eastAsia="Times New Roman"/>
        </w:rPr>
      </w:pPr>
      <w:r>
        <w:rPr>
          <w:rFonts w:eastAsia="Times New Roman"/>
          <w:color w:val="000000"/>
          <w:sz w:val="20"/>
          <w:szCs w:val="20"/>
        </w:rPr>
        <w:t>The Company's weighted average remaining lease term of its operating and finance leases at December 31, 2020 was 34.5 and 1.1, respectively. The Company's weighted average incremental borrowing rate of its operating and finance leases at December 31</w:t>
      </w:r>
      <w:r>
        <w:rPr>
          <w:rFonts w:eastAsia="Times New Roman"/>
          <w:color w:val="000000"/>
          <w:sz w:val="20"/>
          <w:szCs w:val="20"/>
        </w:rPr>
        <w:t>, 2020 was 7.7% and 3.7%, respectively.</w:t>
      </w:r>
    </w:p>
    <w:p w:rsidR="00000000" w:rsidRDefault="00D10627">
      <w:pPr>
        <w:jc w:val="center"/>
        <w:divId w:val="739981494"/>
        <w:rPr>
          <w:rFonts w:eastAsia="Times New Roman"/>
        </w:rPr>
      </w:pPr>
      <w:r>
        <w:rPr>
          <w:rFonts w:eastAsia="Times New Roman"/>
          <w:color w:val="000000"/>
          <w:sz w:val="20"/>
          <w:szCs w:val="20"/>
        </w:rPr>
        <w:t>92</w:t>
      </w:r>
    </w:p>
    <w:p w:rsidR="00000000" w:rsidRDefault="00D10627">
      <w:pPr>
        <w:rPr>
          <w:rFonts w:eastAsia="Times New Roman"/>
        </w:rPr>
      </w:pPr>
      <w:r>
        <w:rPr>
          <w:rFonts w:eastAsia="Times New Roman"/>
        </w:rPr>
        <w:pict>
          <v:rect id="_x0000_i1117" style="width:0;height:1.5pt" o:hralign="center" o:hrstd="t" o:hr="t" fillcolor="#a0a0a0" stroked="f"/>
        </w:pict>
      </w:r>
    </w:p>
    <w:p w:rsidR="00000000" w:rsidRDefault="00D10627">
      <w:pPr>
        <w:divId w:val="470557958"/>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556576412"/>
        <w:rPr>
          <w:rFonts w:eastAsia="Times New Roman"/>
        </w:rPr>
      </w:pPr>
      <w:r>
        <w:rPr>
          <w:rFonts w:eastAsia="Times New Roman"/>
          <w:b/>
          <w:bCs/>
          <w:color w:val="000000"/>
          <w:sz w:val="20"/>
          <w:szCs w:val="20"/>
        </w:rPr>
        <w:t>THE MACERICH COMPANY</w:t>
      </w:r>
    </w:p>
    <w:p w:rsidR="00000000" w:rsidRDefault="00D10627">
      <w:pPr>
        <w:jc w:val="center"/>
        <w:divId w:val="811871250"/>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239753747"/>
        <w:rPr>
          <w:rFonts w:eastAsia="Times New Roman"/>
        </w:rPr>
      </w:pPr>
      <w:r>
        <w:rPr>
          <w:rFonts w:eastAsia="Times New Roman"/>
          <w:b/>
          <w:bCs/>
          <w:color w:val="000000"/>
          <w:sz w:val="20"/>
          <w:szCs w:val="20"/>
        </w:rPr>
        <w:t>(Dollars in thousands, except per share amounts)</w:t>
      </w:r>
    </w:p>
    <w:p w:rsidR="00000000" w:rsidRDefault="00D10627">
      <w:pPr>
        <w:divId w:val="498349690"/>
        <w:rPr>
          <w:rFonts w:eastAsia="Times New Roman"/>
        </w:rPr>
      </w:pPr>
      <w:r>
        <w:rPr>
          <w:rFonts w:eastAsia="Times New Roman"/>
          <w:b/>
          <w:bCs/>
          <w:color w:val="000000"/>
          <w:sz w:val="20"/>
          <w:szCs w:val="20"/>
        </w:rPr>
        <w:t>9. Deferred Charges</w:t>
      </w:r>
      <w:r>
        <w:rPr>
          <w:rFonts w:eastAsia="Times New Roman"/>
          <w:b/>
          <w:bCs/>
          <w:color w:val="000000"/>
          <w:sz w:val="20"/>
          <w:szCs w:val="20"/>
        </w:rPr>
        <w:t xml:space="preserve"> and Other Assets, net:</w:t>
      </w:r>
    </w:p>
    <w:p w:rsidR="00000000" w:rsidRDefault="00D10627">
      <w:pPr>
        <w:ind w:firstLine="495"/>
        <w:divId w:val="2114471959"/>
        <w:rPr>
          <w:rFonts w:eastAsia="Times New Roman"/>
        </w:rPr>
      </w:pPr>
      <w:r>
        <w:rPr>
          <w:rFonts w:eastAsia="Times New Roman"/>
          <w:color w:val="000000"/>
          <w:sz w:val="20"/>
          <w:szCs w:val="20"/>
        </w:rPr>
        <w:t>Deferred charges and other assets, net at December 31, 2020 and 2019 consist of the following:</w:t>
      </w:r>
    </w:p>
    <w:tbl>
      <w:tblPr>
        <w:tblW w:w="4108" w:type="pct"/>
        <w:jc w:val="center"/>
        <w:tblCellMar>
          <w:top w:w="15" w:type="dxa"/>
          <w:left w:w="15" w:type="dxa"/>
          <w:bottom w:w="15" w:type="dxa"/>
          <w:right w:w="15" w:type="dxa"/>
        </w:tblCellMar>
        <w:tblLook w:val="04A0" w:firstRow="1" w:lastRow="0" w:firstColumn="1" w:lastColumn="0" w:noHBand="0" w:noVBand="1"/>
      </w:tblPr>
      <w:tblGrid>
        <w:gridCol w:w="41"/>
        <w:gridCol w:w="4502"/>
        <w:gridCol w:w="39"/>
        <w:gridCol w:w="120"/>
        <w:gridCol w:w="931"/>
        <w:gridCol w:w="36"/>
        <w:gridCol w:w="36"/>
        <w:gridCol w:w="36"/>
        <w:gridCol w:w="36"/>
        <w:gridCol w:w="120"/>
        <w:gridCol w:w="891"/>
        <w:gridCol w:w="36"/>
      </w:tblGrid>
      <w:tr w:rsidR="00000000">
        <w:trPr>
          <w:divId w:val="974985669"/>
          <w:jc w:val="center"/>
        </w:trPr>
        <w:tc>
          <w:tcPr>
            <w:tcW w:w="50" w:type="pct"/>
            <w:vAlign w:val="center"/>
            <w:hideMark/>
          </w:tcPr>
          <w:p w:rsidR="00000000" w:rsidRDefault="00D10627">
            <w:pPr>
              <w:ind w:firstLine="495"/>
              <w:rPr>
                <w:rFonts w:eastAsia="Times New Roman"/>
              </w:rPr>
            </w:pPr>
          </w:p>
        </w:tc>
        <w:tc>
          <w:tcPr>
            <w:tcW w:w="335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974985669"/>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r>
      <w:tr w:rsidR="00000000">
        <w:trPr>
          <w:divId w:val="9749856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162,652 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202,540 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974985669"/>
          <w:jc w:val="center"/>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In-place lease values(1)</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74,298 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78,171 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Leasing commissions and legal costs(1)</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21,096 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20,518 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Above-market leases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80,120 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59,916 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30,767 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30,757 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62,874 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55,349 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61,553 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60,475 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493,360 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507,726 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Less accumulated amortization(2)</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(186,401)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(229,860)</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974985669"/>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306,959 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277,866 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552430903"/>
        <w:rPr>
          <w:rFonts w:eastAsia="Times New Roman"/>
        </w:rPr>
      </w:pPr>
      <w:r>
        <w:rPr>
          <w:rFonts w:eastAsia="Times New Roman"/>
          <w:color w:val="000000"/>
          <w:sz w:val="16"/>
          <w:szCs w:val="16"/>
        </w:rPr>
        <w:t>_______________________________</w:t>
      </w:r>
    </w:p>
    <w:p w:rsidR="00000000" w:rsidRDefault="00D10627">
      <w:pPr>
        <w:divId w:val="2001539929"/>
        <w:rPr>
          <w:rFonts w:eastAsia="Times New Roman"/>
        </w:rPr>
      </w:pPr>
    </w:p>
    <w:p w:rsidR="00000000" w:rsidRDefault="00D10627">
      <w:pPr>
        <w:ind w:hanging="630"/>
        <w:divId w:val="1280919787"/>
        <w:rPr>
          <w:rFonts w:eastAsia="Times New Roman"/>
        </w:rPr>
      </w:pPr>
      <w:r>
        <w:rPr>
          <w:rFonts w:eastAsia="Times New Roman"/>
          <w:color w:val="000000"/>
          <w:sz w:val="20"/>
          <w:szCs w:val="20"/>
        </w:rPr>
        <w:t>(1)The amortization of these intangible assets for the next five years and thereafter is as follows:</w:t>
      </w:r>
    </w:p>
    <w:tbl>
      <w:tblPr>
        <w:tblW w:w="4108" w:type="pct"/>
        <w:tblCellMar>
          <w:top w:w="15" w:type="dxa"/>
          <w:left w:w="15" w:type="dxa"/>
          <w:bottom w:w="15" w:type="dxa"/>
          <w:right w:w="15" w:type="dxa"/>
        </w:tblCellMar>
        <w:tblLook w:val="04A0" w:firstRow="1" w:lastRow="0" w:firstColumn="1" w:lastColumn="0" w:noHBand="0" w:noVBand="1"/>
      </w:tblPr>
      <w:tblGrid>
        <w:gridCol w:w="37"/>
        <w:gridCol w:w="5650"/>
        <w:gridCol w:w="36"/>
        <w:gridCol w:w="120"/>
        <w:gridCol w:w="945"/>
        <w:gridCol w:w="36"/>
      </w:tblGrid>
      <w:tr w:rsidR="00000000">
        <w:trPr>
          <w:divId w:val="1380975166"/>
        </w:trPr>
        <w:tc>
          <w:tcPr>
            <w:tcW w:w="50" w:type="pct"/>
            <w:vAlign w:val="center"/>
            <w:hideMark/>
          </w:tcPr>
          <w:p w:rsidR="00000000" w:rsidRDefault="00D10627">
            <w:pPr>
              <w:ind w:hanging="630"/>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38097516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Year Ending December 31,</w:t>
            </w: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 </w:t>
            </w:r>
          </w:p>
        </w:tc>
      </w:tr>
      <w:tr w:rsidR="00000000">
        <w:trPr>
          <w:divId w:val="138097516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8,997 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8097516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8,096 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8097516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8097516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5,848 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8097516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5,005 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8097516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13,315 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80975166"/>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48,145 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381247158"/>
        <w:rPr>
          <w:rFonts w:eastAsia="Times New Roman"/>
        </w:rPr>
      </w:pPr>
    </w:p>
    <w:p w:rsidR="00000000" w:rsidRDefault="00D10627">
      <w:pPr>
        <w:ind w:hanging="630"/>
        <w:divId w:val="61029518"/>
        <w:rPr>
          <w:rFonts w:eastAsia="Times New Roman"/>
        </w:rPr>
      </w:pPr>
      <w:r>
        <w:rPr>
          <w:rFonts w:eastAsia="Times New Roman"/>
          <w:color w:val="000000"/>
          <w:sz w:val="20"/>
          <w:szCs w:val="20"/>
        </w:rPr>
        <w:t xml:space="preserve">(2)Accumulated amortization includes $47,249 and $66,322 </w:t>
      </w:r>
      <w:r>
        <w:rPr>
          <w:rFonts w:eastAsia="Times New Roman"/>
          <w:color w:val="000000"/>
          <w:sz w:val="20"/>
          <w:szCs w:val="20"/>
        </w:rPr>
        <w:t>relating to in-place lease values, leasing commissions and legal costs at December 31, 2020 and 2019, respectively. Amortization expense for in-place lease values, leasing commissions and legal costs was $9,412, $13,821 and $13,635 for the years ended Dece</w:t>
      </w:r>
      <w:r>
        <w:rPr>
          <w:rFonts w:eastAsia="Times New Roman"/>
          <w:color w:val="000000"/>
          <w:sz w:val="20"/>
          <w:szCs w:val="20"/>
        </w:rPr>
        <w:t>mber 31, 2020, 2019 and 2018, respectively.</w:t>
      </w:r>
    </w:p>
    <w:p w:rsidR="00000000" w:rsidRDefault="00D10627">
      <w:pPr>
        <w:ind w:hanging="270"/>
        <w:divId w:val="602152154"/>
        <w:rPr>
          <w:rFonts w:eastAsia="Times New Roman"/>
        </w:rPr>
      </w:pPr>
    </w:p>
    <w:p w:rsidR="00000000" w:rsidRDefault="00D10627">
      <w:pPr>
        <w:jc w:val="center"/>
        <w:divId w:val="1442073243"/>
        <w:rPr>
          <w:rFonts w:eastAsia="Times New Roman"/>
        </w:rPr>
      </w:pPr>
      <w:r>
        <w:rPr>
          <w:rFonts w:eastAsia="Times New Roman"/>
          <w:color w:val="000000"/>
          <w:sz w:val="20"/>
          <w:szCs w:val="20"/>
        </w:rPr>
        <w:t>93</w:t>
      </w:r>
    </w:p>
    <w:p w:rsidR="00000000" w:rsidRDefault="00D10627">
      <w:pPr>
        <w:rPr>
          <w:rFonts w:eastAsia="Times New Roman"/>
        </w:rPr>
      </w:pPr>
      <w:r>
        <w:rPr>
          <w:rFonts w:eastAsia="Times New Roman"/>
        </w:rPr>
        <w:pict>
          <v:rect id="_x0000_i1118" style="width:0;height:1.5pt" o:hralign="center" o:hrstd="t" o:hr="t" fillcolor="#a0a0a0" stroked="f"/>
        </w:pict>
      </w:r>
    </w:p>
    <w:p w:rsidR="00000000" w:rsidRDefault="00D10627">
      <w:pPr>
        <w:divId w:val="299580053"/>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233273410"/>
        <w:rPr>
          <w:rFonts w:eastAsia="Times New Roman"/>
        </w:rPr>
      </w:pPr>
      <w:r>
        <w:rPr>
          <w:rFonts w:eastAsia="Times New Roman"/>
          <w:b/>
          <w:bCs/>
          <w:color w:val="000000"/>
          <w:sz w:val="20"/>
          <w:szCs w:val="20"/>
        </w:rPr>
        <w:t>THE MACERICH COMPANY</w:t>
      </w:r>
    </w:p>
    <w:p w:rsidR="00000000" w:rsidRDefault="00D10627">
      <w:pPr>
        <w:jc w:val="center"/>
        <w:divId w:val="796990515"/>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813911542"/>
        <w:rPr>
          <w:rFonts w:eastAsia="Times New Roman"/>
        </w:rPr>
      </w:pPr>
      <w:r>
        <w:rPr>
          <w:rFonts w:eastAsia="Times New Roman"/>
          <w:b/>
          <w:bCs/>
          <w:color w:val="000000"/>
          <w:sz w:val="20"/>
          <w:szCs w:val="20"/>
        </w:rPr>
        <w:t>(Dollars in thousa</w:t>
      </w:r>
      <w:r>
        <w:rPr>
          <w:rFonts w:eastAsia="Times New Roman"/>
          <w:b/>
          <w:bCs/>
          <w:color w:val="000000"/>
          <w:sz w:val="20"/>
          <w:szCs w:val="20"/>
        </w:rPr>
        <w:t>nds, except per share amounts)</w:t>
      </w:r>
    </w:p>
    <w:p w:rsidR="00000000" w:rsidRDefault="00D10627">
      <w:pPr>
        <w:divId w:val="1129590432"/>
        <w:rPr>
          <w:rFonts w:eastAsia="Times New Roman"/>
        </w:rPr>
      </w:pPr>
      <w:r>
        <w:rPr>
          <w:rFonts w:eastAsia="Times New Roman"/>
          <w:b/>
          <w:bCs/>
          <w:color w:val="000000"/>
          <w:sz w:val="20"/>
          <w:szCs w:val="20"/>
        </w:rPr>
        <w:t>9. Deferred Charges and Other Assets, net: (Continued)</w:t>
      </w:r>
    </w:p>
    <w:p w:rsidR="00000000" w:rsidRDefault="00D10627">
      <w:pPr>
        <w:ind w:firstLine="495"/>
        <w:divId w:val="302734040"/>
        <w:rPr>
          <w:rFonts w:eastAsia="Times New Roman"/>
        </w:rPr>
      </w:pPr>
      <w:r>
        <w:rPr>
          <w:rFonts w:eastAsia="Times New Roman"/>
          <w:color w:val="000000"/>
          <w:sz w:val="20"/>
          <w:szCs w:val="20"/>
        </w:rPr>
        <w:t>The allocated values of above-market leases and below-market leases consist of the following:</w:t>
      </w:r>
    </w:p>
    <w:tbl>
      <w:tblPr>
        <w:tblW w:w="4108" w:type="pct"/>
        <w:jc w:val="center"/>
        <w:tblCellMar>
          <w:top w:w="15" w:type="dxa"/>
          <w:left w:w="15" w:type="dxa"/>
          <w:bottom w:w="15" w:type="dxa"/>
          <w:right w:w="15" w:type="dxa"/>
        </w:tblCellMar>
        <w:tblLook w:val="04A0" w:firstRow="1" w:lastRow="0" w:firstColumn="1" w:lastColumn="0" w:noHBand="0" w:noVBand="1"/>
      </w:tblPr>
      <w:tblGrid>
        <w:gridCol w:w="39"/>
        <w:gridCol w:w="4505"/>
        <w:gridCol w:w="38"/>
        <w:gridCol w:w="120"/>
        <w:gridCol w:w="931"/>
        <w:gridCol w:w="36"/>
        <w:gridCol w:w="36"/>
        <w:gridCol w:w="36"/>
        <w:gridCol w:w="36"/>
        <w:gridCol w:w="120"/>
        <w:gridCol w:w="891"/>
        <w:gridCol w:w="36"/>
      </w:tblGrid>
      <w:tr w:rsidR="00000000">
        <w:trPr>
          <w:divId w:val="453669996"/>
          <w:jc w:val="center"/>
        </w:trPr>
        <w:tc>
          <w:tcPr>
            <w:tcW w:w="50" w:type="pct"/>
            <w:vAlign w:val="center"/>
            <w:hideMark/>
          </w:tcPr>
          <w:p w:rsidR="00000000" w:rsidRDefault="00D10627">
            <w:pPr>
              <w:ind w:firstLine="495"/>
              <w:rPr>
                <w:rFonts w:eastAsia="Times New Roman"/>
              </w:rPr>
            </w:pPr>
          </w:p>
        </w:tc>
        <w:tc>
          <w:tcPr>
            <w:tcW w:w="335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453669996"/>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r>
      <w:tr w:rsidR="00000000">
        <w:trPr>
          <w:divId w:val="45366999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453669996"/>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80,120 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59,916 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5366999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(33,271)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(35,737)</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53669996"/>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46,849 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24,179 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5366999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w:t>
            </w:r>
          </w:p>
        </w:tc>
      </w:tr>
      <w:tr w:rsidR="00000000">
        <w:trPr>
          <w:divId w:val="453669996"/>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114,790 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90,790 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53669996"/>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(43,656)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(53,727)</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53669996"/>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71,134 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37,063 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78282618"/>
        <w:rPr>
          <w:rFonts w:eastAsia="Times New Roman"/>
        </w:rPr>
      </w:pPr>
      <w:r>
        <w:rPr>
          <w:rFonts w:eastAsia="Times New Roman"/>
          <w:color w:val="000000"/>
          <w:sz w:val="16"/>
          <w:szCs w:val="16"/>
        </w:rPr>
        <w:t>_______________________________</w:t>
      </w:r>
    </w:p>
    <w:p w:rsidR="00000000" w:rsidRDefault="00D10627">
      <w:pPr>
        <w:ind w:hanging="630"/>
        <w:divId w:val="991447690"/>
        <w:rPr>
          <w:rFonts w:eastAsia="Times New Roman"/>
        </w:rPr>
      </w:pPr>
      <w:r>
        <w:rPr>
          <w:rFonts w:eastAsia="Times New Roman"/>
          <w:color w:val="000000"/>
          <w:sz w:val="20"/>
          <w:szCs w:val="20"/>
        </w:rPr>
        <w:t>(1)Below-market leases are included in other accrued liabilities.</w:t>
      </w:r>
    </w:p>
    <w:p w:rsidR="00000000" w:rsidRDefault="00D10627">
      <w:pPr>
        <w:ind w:hanging="630"/>
        <w:divId w:val="616831362"/>
        <w:rPr>
          <w:rFonts w:eastAsia="Times New Roman"/>
        </w:rPr>
      </w:pPr>
    </w:p>
    <w:p w:rsidR="00000000" w:rsidRDefault="00D10627">
      <w:pPr>
        <w:ind w:firstLine="495"/>
        <w:divId w:val="270360593"/>
        <w:rPr>
          <w:rFonts w:eastAsia="Times New Roman"/>
        </w:rPr>
      </w:pPr>
      <w:r>
        <w:rPr>
          <w:rFonts w:eastAsia="Times New Roman"/>
          <w:color w:val="000000"/>
          <w:sz w:val="20"/>
          <w:szCs w:val="20"/>
        </w:rPr>
        <w:t>The allocated values of above and below-market leases will be amortized into minimum rents on a straight-line basis over the individual remaining lease terms. The amortization of these values for the next five years and thereafter is as follows:</w:t>
      </w:r>
    </w:p>
    <w:tbl>
      <w:tblPr>
        <w:tblW w:w="4144" w:type="pct"/>
        <w:jc w:val="center"/>
        <w:tblCellMar>
          <w:top w:w="15" w:type="dxa"/>
          <w:left w:w="15" w:type="dxa"/>
          <w:bottom w:w="15" w:type="dxa"/>
          <w:right w:w="15" w:type="dxa"/>
        </w:tblCellMar>
        <w:tblLook w:val="04A0" w:firstRow="1" w:lastRow="0" w:firstColumn="1" w:lastColumn="0" w:noHBand="0" w:noVBand="1"/>
      </w:tblPr>
      <w:tblGrid>
        <w:gridCol w:w="37"/>
        <w:gridCol w:w="4505"/>
        <w:gridCol w:w="36"/>
        <w:gridCol w:w="36"/>
        <w:gridCol w:w="36"/>
        <w:gridCol w:w="36"/>
        <w:gridCol w:w="120"/>
        <w:gridCol w:w="889"/>
        <w:gridCol w:w="36"/>
        <w:gridCol w:w="36"/>
        <w:gridCol w:w="36"/>
        <w:gridCol w:w="36"/>
        <w:gridCol w:w="120"/>
        <w:gridCol w:w="889"/>
        <w:gridCol w:w="36"/>
      </w:tblGrid>
      <w:tr w:rsidR="00000000">
        <w:trPr>
          <w:divId w:val="1632252293"/>
          <w:jc w:val="center"/>
        </w:trPr>
        <w:tc>
          <w:tcPr>
            <w:tcW w:w="50" w:type="pct"/>
            <w:vAlign w:val="center"/>
            <w:hideMark/>
          </w:tcPr>
          <w:p w:rsidR="00000000" w:rsidRDefault="00D10627">
            <w:pPr>
              <w:ind w:firstLine="495"/>
              <w:rPr>
                <w:rFonts w:eastAsia="Times New Roman"/>
              </w:rPr>
            </w:pPr>
          </w:p>
        </w:tc>
        <w:tc>
          <w:tcPr>
            <w:tcW w:w="332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632252293"/>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Above</w:t>
            </w:r>
            <w:r>
              <w:rPr>
                <w:rFonts w:eastAsia="Times New Roman"/>
                <w:b/>
                <w:bCs/>
                <w:color w:val="000000"/>
                <w:sz w:val="16"/>
                <w:szCs w:val="16"/>
              </w:rPr>
              <w:br/>
              <w:t>Market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Below</w:t>
            </w:r>
            <w:r>
              <w:rPr>
                <w:rFonts w:eastAsia="Times New Roman"/>
                <w:b/>
                <w:bCs/>
                <w:color w:val="000000"/>
                <w:sz w:val="16"/>
                <w:szCs w:val="16"/>
              </w:rPr>
              <w:br/>
              <w:t>Market</w:t>
            </w:r>
          </w:p>
        </w:tc>
      </w:tr>
      <w:tr w:rsidR="00000000">
        <w:trPr>
          <w:divId w:val="1632252293"/>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32252293"/>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7,851 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9,933 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32252293"/>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7,380 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9,241 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32252293"/>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6,735 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9,126 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32252293"/>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5,404 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7,654 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32252293"/>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11,016 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24,399 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32252293"/>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46,849 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71,134 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jc w:val="center"/>
        <w:rPr>
          <w:rFonts w:eastAsia="Times New Roman"/>
        </w:rPr>
      </w:pPr>
    </w:p>
    <w:p w:rsidR="00000000" w:rsidRDefault="00D10627">
      <w:pPr>
        <w:jc w:val="center"/>
        <w:divId w:val="1154688446"/>
        <w:rPr>
          <w:rFonts w:eastAsia="Times New Roman"/>
        </w:rPr>
      </w:pPr>
      <w:r>
        <w:rPr>
          <w:rFonts w:eastAsia="Times New Roman"/>
          <w:color w:val="000000"/>
          <w:sz w:val="20"/>
          <w:szCs w:val="20"/>
        </w:rPr>
        <w:t>94</w:t>
      </w:r>
    </w:p>
    <w:p w:rsidR="00000000" w:rsidRDefault="00D10627">
      <w:pPr>
        <w:rPr>
          <w:rFonts w:eastAsia="Times New Roman"/>
        </w:rPr>
      </w:pPr>
      <w:r>
        <w:rPr>
          <w:rFonts w:eastAsia="Times New Roman"/>
        </w:rPr>
        <w:pict>
          <v:rect id="_x0000_i1119" style="width:0;height:1.5pt" o:hralign="center" o:hrstd="t" o:hr="t" fillcolor="#a0a0a0" stroked="f"/>
        </w:pict>
      </w:r>
    </w:p>
    <w:p w:rsidR="00000000" w:rsidRDefault="00D10627">
      <w:pPr>
        <w:divId w:val="1898734511"/>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729649399"/>
        <w:rPr>
          <w:rFonts w:eastAsia="Times New Roman"/>
        </w:rPr>
      </w:pPr>
      <w:r>
        <w:rPr>
          <w:rFonts w:eastAsia="Times New Roman"/>
          <w:b/>
          <w:bCs/>
          <w:color w:val="000000"/>
          <w:sz w:val="20"/>
          <w:szCs w:val="20"/>
        </w:rPr>
        <w:t>THE MACERICH COMPANY</w:t>
      </w:r>
    </w:p>
    <w:p w:rsidR="00000000" w:rsidRDefault="00D10627">
      <w:pPr>
        <w:jc w:val="center"/>
        <w:divId w:val="1487547218"/>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846019563"/>
        <w:rPr>
          <w:rFonts w:eastAsia="Times New Roman"/>
        </w:rPr>
      </w:pPr>
      <w:r>
        <w:rPr>
          <w:rFonts w:eastAsia="Times New Roman"/>
          <w:b/>
          <w:bCs/>
          <w:color w:val="000000"/>
          <w:sz w:val="20"/>
          <w:szCs w:val="20"/>
        </w:rPr>
        <w:t>(Dollars in thousands, except per share amounts)</w:t>
      </w:r>
    </w:p>
    <w:p w:rsidR="00000000" w:rsidRDefault="00D10627">
      <w:pPr>
        <w:divId w:val="1158885850"/>
        <w:rPr>
          <w:rFonts w:eastAsia="Times New Roman"/>
        </w:rPr>
      </w:pPr>
      <w:r>
        <w:rPr>
          <w:rFonts w:eastAsia="Times New Roman"/>
          <w:b/>
          <w:bCs/>
          <w:color w:val="000000"/>
          <w:sz w:val="20"/>
          <w:szCs w:val="20"/>
        </w:rPr>
        <w:t xml:space="preserve">10. Mortgage Notes </w:t>
      </w:r>
      <w:r>
        <w:rPr>
          <w:rFonts w:eastAsia="Times New Roman"/>
          <w:b/>
          <w:bCs/>
          <w:color w:val="000000"/>
          <w:sz w:val="20"/>
          <w:szCs w:val="20"/>
        </w:rPr>
        <w:t>Payable:</w:t>
      </w:r>
    </w:p>
    <w:p w:rsidR="00000000" w:rsidRDefault="00D10627">
      <w:pPr>
        <w:ind w:firstLine="495"/>
        <w:divId w:val="383023697"/>
        <w:rPr>
          <w:rFonts w:eastAsia="Times New Roman"/>
        </w:rPr>
      </w:pPr>
      <w:r>
        <w:rPr>
          <w:rFonts w:eastAsia="Times New Roman"/>
          <w:color w:val="000000"/>
          <w:sz w:val="20"/>
          <w:szCs w:val="20"/>
        </w:rPr>
        <w:t>Mortgage notes payable at December 31, 2020 and 2019 consist of the following:</w:t>
      </w:r>
    </w:p>
    <w:tbl>
      <w:tblPr>
        <w:tblW w:w="4444" w:type="pct"/>
        <w:jc w:val="center"/>
        <w:tblCellMar>
          <w:top w:w="15" w:type="dxa"/>
          <w:left w:w="15" w:type="dxa"/>
          <w:bottom w:w="15" w:type="dxa"/>
          <w:right w:w="15" w:type="dxa"/>
        </w:tblCellMar>
        <w:tblLook w:val="04A0" w:firstRow="1" w:lastRow="0" w:firstColumn="1" w:lastColumn="0" w:noHBand="0" w:noVBand="1"/>
      </w:tblPr>
      <w:tblGrid>
        <w:gridCol w:w="38"/>
        <w:gridCol w:w="2094"/>
        <w:gridCol w:w="37"/>
        <w:gridCol w:w="36"/>
        <w:gridCol w:w="36"/>
        <w:gridCol w:w="36"/>
        <w:gridCol w:w="120"/>
        <w:gridCol w:w="850"/>
        <w:gridCol w:w="36"/>
        <w:gridCol w:w="36"/>
        <w:gridCol w:w="36"/>
        <w:gridCol w:w="36"/>
        <w:gridCol w:w="36"/>
        <w:gridCol w:w="36"/>
        <w:gridCol w:w="36"/>
        <w:gridCol w:w="120"/>
        <w:gridCol w:w="850"/>
        <w:gridCol w:w="36"/>
        <w:gridCol w:w="36"/>
        <w:gridCol w:w="36"/>
        <w:gridCol w:w="36"/>
        <w:gridCol w:w="72"/>
        <w:gridCol w:w="641"/>
        <w:gridCol w:w="187"/>
        <w:gridCol w:w="36"/>
        <w:gridCol w:w="36"/>
        <w:gridCol w:w="36"/>
        <w:gridCol w:w="121"/>
        <w:gridCol w:w="726"/>
        <w:gridCol w:w="36"/>
        <w:gridCol w:w="36"/>
        <w:gridCol w:w="36"/>
        <w:gridCol w:w="36"/>
        <w:gridCol w:w="68"/>
        <w:gridCol w:w="666"/>
        <w:gridCol w:w="36"/>
      </w:tblGrid>
      <w:tr w:rsidR="00000000">
        <w:trPr>
          <w:divId w:val="1207371545"/>
          <w:jc w:val="center"/>
        </w:trPr>
        <w:tc>
          <w:tcPr>
            <w:tcW w:w="50" w:type="pct"/>
            <w:vAlign w:val="center"/>
            <w:hideMark/>
          </w:tcPr>
          <w:p w:rsidR="00000000" w:rsidRDefault="00D10627">
            <w:pPr>
              <w:ind w:firstLine="495"/>
              <w:rPr>
                <w:rFonts w:eastAsia="Times New Roman"/>
              </w:rPr>
            </w:pPr>
          </w:p>
        </w:tc>
        <w:tc>
          <w:tcPr>
            <w:tcW w:w="186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6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7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4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9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207371545"/>
          <w:trHeight w:val="48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8"/>
                <w:szCs w:val="18"/>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12"/>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Carrying Amounts of Mortgage Notes(1)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Effective Interest</w:t>
            </w:r>
            <w:r>
              <w:rPr>
                <w:rFonts w:eastAsia="Times New Roman"/>
                <w:b/>
                <w:bCs/>
                <w:color w:val="000000"/>
                <w:sz w:val="18"/>
                <w:szCs w:val="18"/>
              </w:rPr>
              <w:br/>
              <w:t>Rate(2)</w:t>
            </w:r>
          </w:p>
        </w:tc>
        <w:tc>
          <w:tcPr>
            <w:tcW w:w="0" w:type="auto"/>
            <w:gridSpan w:val="3"/>
            <w:vMerge w:val="restart"/>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Monthly</w:t>
            </w:r>
            <w:r>
              <w:rPr>
                <w:rFonts w:eastAsia="Times New Roman"/>
                <w:b/>
                <w:bCs/>
                <w:color w:val="000000"/>
                <w:sz w:val="18"/>
                <w:szCs w:val="18"/>
              </w:rPr>
              <w:br/>
              <w:t>Debt</w:t>
            </w:r>
            <w:r>
              <w:rPr>
                <w:rFonts w:eastAsia="Times New Roman"/>
                <w:b/>
                <w:bCs/>
                <w:color w:val="000000"/>
                <w:sz w:val="18"/>
                <w:szCs w:val="18"/>
              </w:rPr>
              <w:br/>
              <w:t>Service(3)</w:t>
            </w:r>
          </w:p>
        </w:tc>
        <w:tc>
          <w:tcPr>
            <w:tcW w:w="0" w:type="auto"/>
            <w:gridSpan w:val="3"/>
            <w:vMerge w:val="restart"/>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Maturity</w:t>
            </w:r>
            <w:r>
              <w:rPr>
                <w:rFonts w:eastAsia="Times New Roman"/>
                <w:b/>
                <w:bCs/>
                <w:color w:val="000000"/>
                <w:sz w:val="18"/>
                <w:szCs w:val="18"/>
              </w:rPr>
              <w:br/>
              <w:t>Date(4)</w:t>
            </w:r>
          </w:p>
        </w:tc>
      </w:tr>
      <w:tr w:rsidR="00000000">
        <w:trPr>
          <w:divId w:val="1207371545"/>
          <w:trHeight w:val="420"/>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8"/>
                <w:szCs w:val="18"/>
              </w:rPr>
              <w:t>Property Pledged as Collateral</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vMerge/>
            <w:vAlign w:val="center"/>
            <w:hideMark/>
          </w:tcPr>
          <w:p w:rsidR="00000000" w:rsidRDefault="00D10627">
            <w:pPr>
              <w:rPr>
                <w:rFonts w:eastAsia="Times New Roman"/>
              </w:rPr>
            </w:pPr>
          </w:p>
        </w:tc>
      </w:tr>
      <w:tr w:rsidR="00000000">
        <w:trPr>
          <w:divId w:val="120737154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Chandler Fashion Center(5)</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255,361 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255,174 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2024</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Danbury Fair Mall(6)</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186,741 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194,718 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1,538 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2021</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Fashion District Philadelphia(7)</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201,000 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2024</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Fashion Outlets of Chicago</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299,193 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299,112 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2031</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Fashion Outlets of Niagara Falls USA(8)</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101,463 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106,398 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2023</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Freehold Raceway Mall(5)</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398,545 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398,379 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2029</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Fresno Fashion Fair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323,857 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323,659 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2026</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Green Acres Commons(9)</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129,847 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128,926 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2021</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Green Acres Mall(10)</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270,570 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277,747 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2021</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Kings Plaza Shopping Center</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535,413 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535,097 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2030</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Oaks, The</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183,108 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187,142 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2022</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Pacific View</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114,909 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118,202 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2022</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Queens Center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2025</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Santa Monica Place(11)</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298,566 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297,817 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2022</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SanTan Village Regional Center</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219,233 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219,140 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2029</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Towne Mall</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19,815 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20,284 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2022</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Tucson La Encantada</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62,018 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63,682 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2022</w:t>
            </w:r>
          </w:p>
        </w:tc>
      </w:tr>
      <w:tr w:rsidR="00000000">
        <w:trPr>
          <w:divId w:val="120737154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114,791 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114,733 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2024</w:t>
            </w:r>
          </w:p>
        </w:tc>
      </w:tr>
      <w:tr w:rsidR="00000000">
        <w:trPr>
          <w:divId w:val="120737154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246,380 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252,389 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2026</w:t>
            </w:r>
          </w:p>
        </w:tc>
      </w:tr>
      <w:tr w:rsidR="00000000">
        <w:trPr>
          <w:divId w:val="1207371545"/>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4,560,810 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4,392,599 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 </w:t>
            </w:r>
          </w:p>
        </w:tc>
      </w:tr>
    </w:tbl>
    <w:p w:rsidR="00000000" w:rsidRDefault="00D10627">
      <w:pPr>
        <w:divId w:val="1440678424"/>
        <w:rPr>
          <w:rFonts w:eastAsia="Times New Roman"/>
        </w:rPr>
      </w:pPr>
    </w:p>
    <w:p w:rsidR="00000000" w:rsidRDefault="00D10627">
      <w:pPr>
        <w:ind w:hanging="450"/>
        <w:divId w:val="1510411749"/>
        <w:rPr>
          <w:rFonts w:eastAsia="Times New Roman"/>
        </w:rPr>
      </w:pPr>
      <w:r>
        <w:rPr>
          <w:rFonts w:eastAsia="Times New Roman"/>
          <w:color w:val="000000"/>
          <w:sz w:val="16"/>
          <w:szCs w:val="16"/>
        </w:rPr>
        <w:t>(1)The mortgage notes payable balances also include unamortized deferred finance costs that are amortized into interest expense over the remaining term of the related debt in a manner</w:t>
      </w:r>
      <w:r>
        <w:rPr>
          <w:rFonts w:eastAsia="Times New Roman"/>
          <w:color w:val="000000"/>
          <w:sz w:val="16"/>
          <w:szCs w:val="16"/>
        </w:rPr>
        <w:t xml:space="preserve"> that approximates the effective interest method. Unamortized deferred finance costs were $14,085 and $16,042 at December 31, 2020 and 2019, respectively.</w:t>
      </w:r>
    </w:p>
    <w:p w:rsidR="00000000" w:rsidRDefault="00D10627">
      <w:pPr>
        <w:ind w:hanging="450"/>
        <w:divId w:val="505831362"/>
        <w:rPr>
          <w:rFonts w:eastAsia="Times New Roman"/>
        </w:rPr>
      </w:pPr>
      <w:r>
        <w:rPr>
          <w:rFonts w:eastAsia="Times New Roman"/>
          <w:color w:val="000000"/>
          <w:sz w:val="16"/>
          <w:szCs w:val="16"/>
        </w:rPr>
        <w:t>(2)The interest rate disclosed represents the effective interest rate, including the impact of debt p</w:t>
      </w:r>
      <w:r>
        <w:rPr>
          <w:rFonts w:eastAsia="Times New Roman"/>
          <w:color w:val="000000"/>
          <w:sz w:val="16"/>
          <w:szCs w:val="16"/>
        </w:rPr>
        <w:t>remium and deferred finance costs.</w:t>
      </w:r>
    </w:p>
    <w:p w:rsidR="00000000" w:rsidRDefault="00D10627">
      <w:pPr>
        <w:ind w:hanging="450"/>
        <w:divId w:val="653340905"/>
        <w:rPr>
          <w:rFonts w:eastAsia="Times New Roman"/>
        </w:rPr>
      </w:pPr>
      <w:r>
        <w:rPr>
          <w:rFonts w:eastAsia="Times New Roman"/>
          <w:color w:val="000000"/>
          <w:sz w:val="16"/>
          <w:szCs w:val="16"/>
        </w:rPr>
        <w:t>(3)The monthly debt service represents the payment of principal and interest.</w:t>
      </w:r>
    </w:p>
    <w:p w:rsidR="00000000" w:rsidRDefault="00D10627">
      <w:pPr>
        <w:ind w:hanging="450"/>
        <w:divId w:val="1847019878"/>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w:t>
      </w:r>
      <w:r>
        <w:rPr>
          <w:rFonts w:eastAsia="Times New Roman"/>
          <w:color w:val="000000"/>
          <w:sz w:val="16"/>
          <w:szCs w:val="16"/>
        </w:rPr>
        <w:t>ese dates. These extension options are at the Company's discretion, subject to certain conditions, which the Company believes will be met.</w:t>
      </w:r>
    </w:p>
    <w:p w:rsidR="00000000" w:rsidRDefault="00D10627">
      <w:pPr>
        <w:ind w:hanging="450"/>
        <w:divId w:val="1909226459"/>
        <w:rPr>
          <w:rFonts w:eastAsia="Times New Roman"/>
        </w:rPr>
      </w:pPr>
      <w:r>
        <w:rPr>
          <w:rFonts w:eastAsia="Times New Roman"/>
          <w:color w:val="000000"/>
          <w:sz w:val="16"/>
          <w:szCs w:val="16"/>
        </w:rPr>
        <w:t>(5)A 49.9% interest in the loan has been assumed by a third party in connection with the Company's joint venture in C</w:t>
      </w:r>
      <w:r>
        <w:rPr>
          <w:rFonts w:eastAsia="Times New Roman"/>
          <w:color w:val="000000"/>
          <w:sz w:val="16"/>
          <w:szCs w:val="16"/>
        </w:rPr>
        <w:t>handler Freehold (See Note 12—Financing Arrangement).</w:t>
      </w:r>
    </w:p>
    <w:p w:rsidR="00000000" w:rsidRDefault="00D10627">
      <w:pPr>
        <w:ind w:hanging="450"/>
        <w:divId w:val="667561473"/>
        <w:rPr>
          <w:rFonts w:eastAsia="Times New Roman"/>
        </w:rPr>
      </w:pPr>
      <w:r>
        <w:rPr>
          <w:rFonts w:eastAsia="Times New Roman"/>
          <w:color w:val="000000"/>
          <w:sz w:val="16"/>
          <w:szCs w:val="16"/>
        </w:rPr>
        <w:t>(6)</w:t>
      </w:r>
      <w:r>
        <w:rPr>
          <w:rFonts w:eastAsia="Times New Roman"/>
          <w:color w:val="000000"/>
          <w:sz w:val="16"/>
          <w:szCs w:val="16"/>
        </w:rPr>
        <w:t>On September 15, 2020, the Company closed on a loan extension agreement for Danbury Fair Mall. Under the extension agreement, the original loan maturity date of October 1, 2020 was extended to April 1, 2021. The loan may be further extended to July 1, 2021</w:t>
      </w:r>
      <w:r>
        <w:rPr>
          <w:rFonts w:eastAsia="Times New Roman"/>
          <w:color w:val="000000"/>
          <w:sz w:val="16"/>
          <w:szCs w:val="16"/>
        </w:rPr>
        <w:t xml:space="preserve">, subject to certain conditions. The loan amount and interest rate are unchanged following the extension. </w:t>
      </w:r>
    </w:p>
    <w:p w:rsidR="00000000" w:rsidRDefault="00D10627">
      <w:pPr>
        <w:ind w:hanging="450"/>
        <w:divId w:val="1941839112"/>
        <w:rPr>
          <w:rFonts w:eastAsia="Times New Roman"/>
        </w:rPr>
      </w:pPr>
      <w:r>
        <w:rPr>
          <w:rFonts w:eastAsia="Times New Roman"/>
          <w:color w:val="000000"/>
          <w:sz w:val="16"/>
          <w:szCs w:val="16"/>
        </w:rPr>
        <w:t xml:space="preserve">(7)Effective December 10, 2020, the Company began consolidating this joint venture and assumed this debt (See Note 16—Consolidated Joint Venture and </w:t>
      </w:r>
      <w:r>
        <w:rPr>
          <w:rFonts w:eastAsia="Times New Roman"/>
          <w:color w:val="000000"/>
          <w:sz w:val="16"/>
          <w:szCs w:val="16"/>
        </w:rPr>
        <w:t>Acquisitions).</w:t>
      </w:r>
    </w:p>
    <w:p w:rsidR="00000000" w:rsidRDefault="00D10627">
      <w:pPr>
        <w:ind w:hanging="450"/>
        <w:divId w:val="1269661216"/>
        <w:rPr>
          <w:rFonts w:eastAsia="Times New Roman"/>
        </w:rPr>
      </w:pPr>
      <w:r>
        <w:rPr>
          <w:rFonts w:eastAsia="Times New Roman"/>
          <w:color w:val="000000"/>
          <w:sz w:val="16"/>
          <w:szCs w:val="16"/>
        </w:rPr>
        <w:t xml:space="preserve">(8)The loan included unamortized debt premium of $0 and $773 at December 31, 2020 and 2019, respectively. The debt premiums represented the excess of the fair value of the loan over the principal value of the loan assumed at acquisition and </w:t>
      </w:r>
      <w:r>
        <w:rPr>
          <w:rFonts w:eastAsia="Times New Roman"/>
          <w:color w:val="000000"/>
          <w:sz w:val="16"/>
          <w:szCs w:val="16"/>
        </w:rPr>
        <w:t>was amortized into interest expense over the remaining term of the loan in a manner that approximated the effective interest method. On December 15, 2020, the Company closed on a loan extension agreement for the Fashion Outlets of Niagara. Under the extens</w:t>
      </w:r>
      <w:r>
        <w:rPr>
          <w:rFonts w:eastAsia="Times New Roman"/>
          <w:color w:val="000000"/>
          <w:sz w:val="16"/>
          <w:szCs w:val="16"/>
        </w:rPr>
        <w:t xml:space="preserve">ion agreement the original loan maturity date of October 6, 2020 was extended to October 6, 2023. The loan amount and interest rate are unchanged following the extension. </w:t>
      </w:r>
    </w:p>
    <w:p w:rsidR="00000000" w:rsidRDefault="00D10627">
      <w:pPr>
        <w:jc w:val="center"/>
        <w:divId w:val="783353926"/>
        <w:rPr>
          <w:rFonts w:eastAsia="Times New Roman"/>
        </w:rPr>
      </w:pPr>
      <w:r>
        <w:rPr>
          <w:rFonts w:eastAsia="Times New Roman"/>
          <w:color w:val="000000"/>
          <w:sz w:val="20"/>
          <w:szCs w:val="20"/>
        </w:rPr>
        <w:t>95</w:t>
      </w:r>
    </w:p>
    <w:p w:rsidR="00000000" w:rsidRDefault="00D10627">
      <w:pPr>
        <w:rPr>
          <w:rFonts w:eastAsia="Times New Roman"/>
        </w:rPr>
      </w:pPr>
      <w:r>
        <w:rPr>
          <w:rFonts w:eastAsia="Times New Roman"/>
        </w:rPr>
        <w:pict>
          <v:rect id="_x0000_i1120" style="width:0;height:1.5pt" o:hralign="center" o:hrstd="t" o:hr="t" fillcolor="#a0a0a0" stroked="f"/>
        </w:pict>
      </w:r>
    </w:p>
    <w:p w:rsidR="00000000" w:rsidRDefault="00D10627">
      <w:pPr>
        <w:divId w:val="928388734"/>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2018383033"/>
        <w:rPr>
          <w:rFonts w:eastAsia="Times New Roman"/>
        </w:rPr>
      </w:pPr>
      <w:r>
        <w:rPr>
          <w:rFonts w:eastAsia="Times New Roman"/>
          <w:b/>
          <w:bCs/>
          <w:color w:val="000000"/>
          <w:sz w:val="20"/>
          <w:szCs w:val="20"/>
        </w:rPr>
        <w:t>THE MACERICH COMPANY</w:t>
      </w:r>
    </w:p>
    <w:p w:rsidR="00000000" w:rsidRDefault="00D10627">
      <w:pPr>
        <w:jc w:val="center"/>
        <w:divId w:val="510031330"/>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45587587"/>
        <w:rPr>
          <w:rFonts w:eastAsia="Times New Roman"/>
        </w:rPr>
      </w:pPr>
      <w:r>
        <w:rPr>
          <w:rFonts w:eastAsia="Times New Roman"/>
          <w:b/>
          <w:bCs/>
          <w:color w:val="000000"/>
          <w:sz w:val="20"/>
          <w:szCs w:val="20"/>
        </w:rPr>
        <w:t>(Dollars in thousands, except per share amounts)</w:t>
      </w:r>
    </w:p>
    <w:p w:rsidR="00000000" w:rsidRDefault="00D10627">
      <w:pPr>
        <w:divId w:val="953290267"/>
        <w:rPr>
          <w:rFonts w:eastAsia="Times New Roman"/>
        </w:rPr>
      </w:pPr>
      <w:r>
        <w:rPr>
          <w:rFonts w:eastAsia="Times New Roman"/>
          <w:b/>
          <w:bCs/>
          <w:color w:val="000000"/>
          <w:sz w:val="20"/>
          <w:szCs w:val="20"/>
        </w:rPr>
        <w:t>10. Mortgage Notes Payable: (continued)</w:t>
      </w:r>
    </w:p>
    <w:p w:rsidR="00000000" w:rsidRDefault="00D10627">
      <w:pPr>
        <w:ind w:hanging="450"/>
        <w:divId w:val="309335803"/>
        <w:rPr>
          <w:rFonts w:eastAsia="Times New Roman"/>
        </w:rPr>
      </w:pPr>
      <w:r>
        <w:rPr>
          <w:rFonts w:eastAsia="Times New Roman"/>
          <w:color w:val="000000"/>
          <w:sz w:val="16"/>
          <w:szCs w:val="16"/>
        </w:rPr>
        <w:t>(9)</w:t>
      </w:r>
      <w:r>
        <w:rPr>
          <w:rFonts w:eastAsia="Times New Roman"/>
          <w:color w:val="000000"/>
          <w:sz w:val="16"/>
          <w:szCs w:val="16"/>
        </w:rPr>
        <w:t>The loan bears interest at LIBOR plus 2.15%. At December 31, 2020 and 2019, the total interest rate was 2.87% and 4.40%, respectively. The Company is in the process of securing a two-year extension on this loan.</w:t>
      </w:r>
    </w:p>
    <w:p w:rsidR="00000000" w:rsidRDefault="00D10627">
      <w:pPr>
        <w:ind w:hanging="450"/>
        <w:divId w:val="785612435"/>
        <w:rPr>
          <w:rFonts w:eastAsia="Times New Roman"/>
        </w:rPr>
      </w:pPr>
      <w:r>
        <w:rPr>
          <w:rFonts w:eastAsia="Times New Roman"/>
          <w:color w:val="000000"/>
          <w:sz w:val="16"/>
          <w:szCs w:val="16"/>
        </w:rPr>
        <w:t xml:space="preserve">(10)On January 22, 2021, the Company closed </w:t>
      </w:r>
      <w:r>
        <w:rPr>
          <w:rFonts w:eastAsia="Times New Roman"/>
          <w:color w:val="000000"/>
          <w:sz w:val="16"/>
          <w:szCs w:val="16"/>
        </w:rPr>
        <w:t xml:space="preserve">on a one-year extension of the loan to February 3, 2022, which also includes a one-year extension option to February 3, 2023. The interest rate remained unchanged, and the Company repaid $9,000 of the outstanding loan balance at closing. </w:t>
      </w:r>
    </w:p>
    <w:p w:rsidR="00000000" w:rsidRDefault="00D10627">
      <w:pPr>
        <w:ind w:hanging="450"/>
        <w:divId w:val="1933780583"/>
        <w:rPr>
          <w:rFonts w:eastAsia="Times New Roman"/>
        </w:rPr>
      </w:pPr>
      <w:r>
        <w:rPr>
          <w:rFonts w:eastAsia="Times New Roman"/>
          <w:color w:val="000000"/>
          <w:sz w:val="16"/>
          <w:szCs w:val="16"/>
        </w:rPr>
        <w:t>(11)The loan bear</w:t>
      </w:r>
      <w:r>
        <w:rPr>
          <w:rFonts w:eastAsia="Times New Roman"/>
          <w:color w:val="000000"/>
          <w:sz w:val="16"/>
          <w:szCs w:val="16"/>
        </w:rPr>
        <w:t xml:space="preserve">s interest at LIBOR plus 1.48%. The loan is covered by an interest rate cap agreement that effectively prevents LIBOR from exceeding 4.0% during the period ending December 9, 2021 (See Note 5—Derivative Instruments and Hedging Activities). At December 31, </w:t>
      </w:r>
      <w:r>
        <w:rPr>
          <w:rFonts w:eastAsia="Times New Roman"/>
          <w:color w:val="000000"/>
          <w:sz w:val="16"/>
          <w:szCs w:val="16"/>
        </w:rPr>
        <w:t>2020 and 2019, the total interest rate was 1.88% and 3.34%, respectively.</w:t>
      </w:r>
    </w:p>
    <w:p w:rsidR="00000000" w:rsidRDefault="00D10627">
      <w:pPr>
        <w:ind w:firstLine="495"/>
        <w:divId w:val="1515680842"/>
        <w:rPr>
          <w:rFonts w:eastAsia="Times New Roman"/>
        </w:rPr>
      </w:pPr>
      <w:r>
        <w:rPr>
          <w:rFonts w:eastAsia="Times New Roman"/>
          <w:color w:val="000000"/>
          <w:sz w:val="20"/>
          <w:szCs w:val="20"/>
        </w:rPr>
        <w:t xml:space="preserve">Most of the mortgage loan agreements contain a prepayment penalty provision for the early extinguishment of the debt. </w:t>
      </w:r>
    </w:p>
    <w:p w:rsidR="00000000" w:rsidRDefault="00D10627">
      <w:pPr>
        <w:ind w:firstLine="495"/>
        <w:divId w:val="1459644290"/>
        <w:rPr>
          <w:rFonts w:eastAsia="Times New Roman"/>
        </w:rPr>
      </w:pPr>
      <w:r>
        <w:rPr>
          <w:rFonts w:eastAsia="Times New Roman"/>
          <w:color w:val="000000"/>
          <w:sz w:val="20"/>
          <w:szCs w:val="20"/>
        </w:rPr>
        <w:t>As of December 31, 2020, all of the Company's mortgage notes pa</w:t>
      </w:r>
      <w:r>
        <w:rPr>
          <w:rFonts w:eastAsia="Times New Roman"/>
          <w:color w:val="000000"/>
          <w:sz w:val="20"/>
          <w:szCs w:val="20"/>
        </w:rPr>
        <w:t>yable are secured by the properties on which they are placed and are non-recourse to the Company.</w:t>
      </w:r>
    </w:p>
    <w:p w:rsidR="00000000" w:rsidRDefault="00D10627">
      <w:pPr>
        <w:ind w:firstLine="495"/>
        <w:divId w:val="305401256"/>
        <w:rPr>
          <w:rFonts w:eastAsia="Times New Roman"/>
        </w:rPr>
      </w:pPr>
      <w:r>
        <w:rPr>
          <w:rFonts w:eastAsia="Times New Roman"/>
          <w:color w:val="000000"/>
          <w:sz w:val="20"/>
          <w:szCs w:val="20"/>
        </w:rPr>
        <w:t>During the second quarter of 2020 and in July 2020, the Company secured agreements with its mortgage lenders on nine property mortgage loans to defer approxim</w:t>
      </w:r>
      <w:r>
        <w:rPr>
          <w:rFonts w:eastAsia="Times New Roman"/>
          <w:color w:val="000000"/>
          <w:sz w:val="20"/>
          <w:szCs w:val="20"/>
        </w:rPr>
        <w:t>ately</w:t>
      </w:r>
      <w:r>
        <w:rPr>
          <w:rFonts w:eastAsia="Times New Roman"/>
          <w:color w:val="000000"/>
          <w:sz w:val="16"/>
          <w:szCs w:val="16"/>
        </w:rPr>
        <w:t xml:space="preserve"> </w:t>
      </w:r>
      <w:r>
        <w:rPr>
          <w:rFonts w:eastAsia="Times New Roman"/>
          <w:color w:val="000000"/>
          <w:sz w:val="20"/>
          <w:szCs w:val="20"/>
        </w:rPr>
        <w:t>$28,683 of both second and third quarter of 2020 debt service payments. Of the deferred payments, $15,208 and $20,195 was repaid in the three months and twelve months ended December 31, 2020, respectively, and the remaining balance has now been fully</w:t>
      </w:r>
      <w:r>
        <w:rPr>
          <w:rFonts w:eastAsia="Times New Roman"/>
          <w:color w:val="000000"/>
          <w:sz w:val="20"/>
          <w:szCs w:val="20"/>
        </w:rPr>
        <w:t xml:space="preserve"> repaid during the first quarter of 2021. </w:t>
      </w:r>
    </w:p>
    <w:p w:rsidR="00000000" w:rsidRDefault="00D10627">
      <w:pPr>
        <w:ind w:firstLine="495"/>
        <w:divId w:val="2109736910"/>
        <w:rPr>
          <w:rFonts w:eastAsia="Times New Roman"/>
        </w:rPr>
      </w:pPr>
      <w:r>
        <w:rPr>
          <w:rFonts w:eastAsia="Times New Roman"/>
          <w:color w:val="000000"/>
          <w:sz w:val="20"/>
          <w:szCs w:val="20"/>
        </w:rPr>
        <w:t>The Company expects all loan maturities during the next twelve months will be refinanced, restructured, extended and/or paid off from the Company's line of credit or with cash on hand.</w:t>
      </w:r>
    </w:p>
    <w:p w:rsidR="00000000" w:rsidRDefault="00D10627">
      <w:pPr>
        <w:ind w:firstLine="495"/>
        <w:divId w:val="1728917917"/>
        <w:rPr>
          <w:rFonts w:eastAsia="Times New Roman"/>
        </w:rPr>
      </w:pPr>
      <w:r>
        <w:rPr>
          <w:rFonts w:eastAsia="Times New Roman"/>
          <w:color w:val="000000"/>
          <w:sz w:val="20"/>
          <w:szCs w:val="20"/>
        </w:rPr>
        <w:t>Total interest expense capit</w:t>
      </w:r>
      <w:r>
        <w:rPr>
          <w:rFonts w:eastAsia="Times New Roman"/>
          <w:color w:val="000000"/>
          <w:sz w:val="20"/>
          <w:szCs w:val="20"/>
        </w:rPr>
        <w:t>alized during the years ended December 31, 2020, 2019 and 2018 was $5,247, $9,614 and $15,422, respectively.</w:t>
      </w:r>
    </w:p>
    <w:p w:rsidR="00000000" w:rsidRDefault="00D10627">
      <w:pPr>
        <w:ind w:firstLine="495"/>
        <w:divId w:val="1836528535"/>
        <w:rPr>
          <w:rFonts w:eastAsia="Times New Roman"/>
        </w:rPr>
      </w:pPr>
      <w:r>
        <w:rPr>
          <w:rFonts w:eastAsia="Times New Roman"/>
          <w:color w:val="000000"/>
          <w:sz w:val="20"/>
          <w:szCs w:val="20"/>
        </w:rPr>
        <w:t>The estimated fair value (Level 2 measurement) of mortgage notes payable at December 31, 2020 and 2019 was $4,459,797 and $4,427,790, respectively,</w:t>
      </w:r>
      <w:r>
        <w:rPr>
          <w:rFonts w:eastAsia="Times New Roman"/>
          <w:color w:val="000000"/>
          <w:sz w:val="20"/>
          <w:szCs w:val="20"/>
        </w:rPr>
        <w:t xml:space="preserve"> based on current interest rates for comparable loans. Fair value was determined using a present value model and an interest rate that included a credit value adjustment based on the estimated value of the property that serves as collateral for the underly</w:t>
      </w:r>
      <w:r>
        <w:rPr>
          <w:rFonts w:eastAsia="Times New Roman"/>
          <w:color w:val="000000"/>
          <w:sz w:val="20"/>
          <w:szCs w:val="20"/>
        </w:rPr>
        <w:t>ing debt.</w:t>
      </w:r>
    </w:p>
    <w:p w:rsidR="00000000" w:rsidRDefault="00D10627">
      <w:pPr>
        <w:ind w:firstLine="495"/>
        <w:divId w:val="799038460"/>
        <w:rPr>
          <w:rFonts w:eastAsia="Times New Roman"/>
        </w:rPr>
      </w:pPr>
      <w:r>
        <w:rPr>
          <w:rFonts w:eastAsia="Times New Roman"/>
          <w:color w:val="000000"/>
          <w:sz w:val="20"/>
          <w:szCs w:val="20"/>
        </w:rPr>
        <w:t>The future maturities of mortgage notes payable are as follows:</w:t>
      </w: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5657"/>
        <w:gridCol w:w="36"/>
        <w:gridCol w:w="110"/>
        <w:gridCol w:w="948"/>
        <w:gridCol w:w="36"/>
      </w:tblGrid>
      <w:tr w:rsidR="00000000">
        <w:trPr>
          <w:divId w:val="1558131271"/>
          <w:jc w:val="center"/>
        </w:trPr>
        <w:tc>
          <w:tcPr>
            <w:tcW w:w="50" w:type="pct"/>
            <w:vAlign w:val="center"/>
            <w:hideMark/>
          </w:tcPr>
          <w:p w:rsidR="00000000" w:rsidRDefault="00D10627">
            <w:pPr>
              <w:ind w:firstLine="495"/>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55813127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Year Ending December 31,</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r>
      <w:tr w:rsidR="00000000">
        <w:trPr>
          <w:divId w:val="155813127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2021</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355,614 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2022</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685,811 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2023</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359,209 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2024</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569,120 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607,399 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Thereafter</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1,997,742 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4,574,895 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Deferred finance cost, net</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(14,085)</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558131271"/>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4,560,810 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1639188478"/>
        <w:rPr>
          <w:rFonts w:eastAsia="Times New Roman"/>
        </w:rPr>
      </w:pPr>
      <w:r>
        <w:rPr>
          <w:rFonts w:eastAsia="Times New Roman"/>
          <w:color w:val="000000"/>
          <w:sz w:val="20"/>
          <w:szCs w:val="20"/>
        </w:rPr>
        <w:t>The future maturities reflected above reflect the extension options that the Company believes will be exercised.</w:t>
      </w:r>
    </w:p>
    <w:p w:rsidR="00000000" w:rsidRDefault="00D10627">
      <w:pPr>
        <w:divId w:val="607662395"/>
        <w:rPr>
          <w:rFonts w:eastAsia="Times New Roman"/>
        </w:rPr>
      </w:pPr>
      <w:r>
        <w:rPr>
          <w:rFonts w:eastAsia="Times New Roman"/>
          <w:b/>
          <w:bCs/>
          <w:color w:val="000000"/>
          <w:sz w:val="20"/>
          <w:szCs w:val="20"/>
        </w:rPr>
        <w:t>11. Bank and Other Notes Payable:</w:t>
      </w:r>
    </w:p>
    <w:p w:rsidR="00000000" w:rsidRDefault="00D10627">
      <w:pPr>
        <w:ind w:firstLine="495"/>
        <w:divId w:val="1231647925"/>
        <w:rPr>
          <w:rFonts w:eastAsia="Times New Roman"/>
        </w:rPr>
      </w:pPr>
      <w:r>
        <w:rPr>
          <w:rFonts w:eastAsia="Times New Roman"/>
          <w:color w:val="000000"/>
          <w:sz w:val="20"/>
          <w:szCs w:val="20"/>
        </w:rPr>
        <w:t>Bank and other notes payable at December 31, 2020 and 2019 consist of the following:</w:t>
      </w:r>
    </w:p>
    <w:p w:rsidR="00000000" w:rsidRDefault="00D10627">
      <w:pPr>
        <w:ind w:firstLine="495"/>
        <w:divId w:val="1916088224"/>
        <w:rPr>
          <w:rFonts w:eastAsia="Times New Roman"/>
        </w:rPr>
      </w:pPr>
      <w:r>
        <w:rPr>
          <w:rFonts w:eastAsia="Times New Roman"/>
          <w:i/>
          <w:iCs/>
          <w:color w:val="000000"/>
          <w:sz w:val="20"/>
          <w:szCs w:val="20"/>
        </w:rPr>
        <w:t>Line of Credit:</w:t>
      </w:r>
    </w:p>
    <w:p w:rsidR="00000000" w:rsidRDefault="00D10627">
      <w:pPr>
        <w:ind w:firstLine="495"/>
        <w:divId w:val="362285750"/>
        <w:rPr>
          <w:rFonts w:eastAsia="Times New Roman"/>
        </w:rPr>
      </w:pPr>
      <w:r>
        <w:rPr>
          <w:rFonts w:eastAsia="Times New Roman"/>
          <w:color w:val="000000"/>
          <w:sz w:val="20"/>
          <w:szCs w:val="20"/>
        </w:rPr>
        <w:t>The Comp</w:t>
      </w:r>
      <w:r>
        <w:rPr>
          <w:rFonts w:eastAsia="Times New Roman"/>
          <w:color w:val="000000"/>
          <w:sz w:val="20"/>
          <w:szCs w:val="20"/>
        </w:rPr>
        <w:t>any has a $1,500,000 revolving line of credit that bears interest at LIBOR plus a spread of 1.30% to 1.90%, depending on the Company's overall leverage level, and was to mature on July 6, 2020. On April 8, 2020, the Company exercised its option to extend t</w:t>
      </w:r>
      <w:r>
        <w:rPr>
          <w:rFonts w:eastAsia="Times New Roman"/>
          <w:color w:val="000000"/>
          <w:sz w:val="20"/>
          <w:szCs w:val="20"/>
        </w:rPr>
        <w:t xml:space="preserve">he maturity of the facility to July 6, 2021. The line of credit can be expanded, depending on certain conditions, up to a total facility of $2,000,000. The Company anticipates refinancing its revolving line of credit in </w:t>
      </w:r>
    </w:p>
    <w:p w:rsidR="00000000" w:rsidRDefault="00D10627">
      <w:pPr>
        <w:jc w:val="center"/>
        <w:divId w:val="1774469179"/>
        <w:rPr>
          <w:rFonts w:eastAsia="Times New Roman"/>
        </w:rPr>
      </w:pPr>
      <w:r>
        <w:rPr>
          <w:rFonts w:eastAsia="Times New Roman"/>
          <w:color w:val="000000"/>
          <w:sz w:val="20"/>
          <w:szCs w:val="20"/>
        </w:rPr>
        <w:t>96</w:t>
      </w:r>
    </w:p>
    <w:p w:rsidR="00000000" w:rsidRDefault="00D10627">
      <w:pPr>
        <w:rPr>
          <w:rFonts w:eastAsia="Times New Roman"/>
        </w:rPr>
      </w:pPr>
      <w:r>
        <w:rPr>
          <w:rFonts w:eastAsia="Times New Roman"/>
        </w:rPr>
        <w:pict>
          <v:rect id="_x0000_i1121" style="width:0;height:1.5pt" o:hralign="center" o:hrstd="t" o:hr="t" fillcolor="#a0a0a0" stroked="f"/>
        </w:pict>
      </w:r>
    </w:p>
    <w:p w:rsidR="00000000" w:rsidRDefault="00D10627">
      <w:pPr>
        <w:divId w:val="1267687417"/>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951008663"/>
        <w:rPr>
          <w:rFonts w:eastAsia="Times New Roman"/>
        </w:rPr>
      </w:pPr>
      <w:r>
        <w:rPr>
          <w:rFonts w:eastAsia="Times New Roman"/>
          <w:b/>
          <w:bCs/>
          <w:color w:val="000000"/>
          <w:sz w:val="20"/>
          <w:szCs w:val="20"/>
        </w:rPr>
        <w:t>THE MACERICH COMPANY</w:t>
      </w:r>
    </w:p>
    <w:p w:rsidR="00000000" w:rsidRDefault="00D10627">
      <w:pPr>
        <w:jc w:val="center"/>
        <w:divId w:val="807166001"/>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356691462"/>
        <w:rPr>
          <w:rFonts w:eastAsia="Times New Roman"/>
        </w:rPr>
      </w:pPr>
      <w:r>
        <w:rPr>
          <w:rFonts w:eastAsia="Times New Roman"/>
          <w:b/>
          <w:bCs/>
          <w:color w:val="000000"/>
          <w:sz w:val="20"/>
          <w:szCs w:val="20"/>
        </w:rPr>
        <w:t>(Dollars in thousands, except per share amounts)</w:t>
      </w:r>
    </w:p>
    <w:p w:rsidR="00000000" w:rsidRDefault="00D10627">
      <w:pPr>
        <w:divId w:val="934241187"/>
        <w:rPr>
          <w:rFonts w:eastAsia="Times New Roman"/>
        </w:rPr>
      </w:pPr>
      <w:r>
        <w:rPr>
          <w:rFonts w:eastAsia="Times New Roman"/>
          <w:b/>
          <w:bCs/>
          <w:color w:val="000000"/>
          <w:sz w:val="20"/>
          <w:szCs w:val="20"/>
        </w:rPr>
        <w:t>11. Bank and Other Notes Payable: (Continued)</w:t>
      </w:r>
    </w:p>
    <w:p w:rsidR="00000000" w:rsidRDefault="00D10627">
      <w:pPr>
        <w:divId w:val="1177890530"/>
        <w:rPr>
          <w:rFonts w:eastAsia="Times New Roman"/>
        </w:rPr>
      </w:pPr>
      <w:r>
        <w:rPr>
          <w:rFonts w:eastAsia="Times New Roman"/>
          <w:color w:val="000000"/>
          <w:sz w:val="20"/>
          <w:szCs w:val="20"/>
        </w:rPr>
        <w:t xml:space="preserve">advance of its maturity date. While the Company cannot predict what the terms of any new facility will be, it may include a lower lending commitment and require security. Any final terms of a new credit facility are subject to ongoing negotiations and may </w:t>
      </w:r>
      <w:r>
        <w:rPr>
          <w:rFonts w:eastAsia="Times New Roman"/>
          <w:color w:val="000000"/>
          <w:sz w:val="20"/>
          <w:szCs w:val="20"/>
        </w:rPr>
        <w:t>change.</w:t>
      </w:r>
    </w:p>
    <w:p w:rsidR="00000000" w:rsidRDefault="00D10627">
      <w:pPr>
        <w:ind w:firstLine="495"/>
        <w:divId w:val="385296499"/>
        <w:rPr>
          <w:rFonts w:eastAsia="Times New Roman"/>
        </w:rPr>
      </w:pPr>
      <w:r>
        <w:rPr>
          <w:rFonts w:eastAsia="Times New Roman"/>
          <w:color w:val="000000"/>
          <w:sz w:val="20"/>
          <w:szCs w:val="20"/>
        </w:rPr>
        <w:t xml:space="preserve">Based on the Company's leverage level as of December 31, 2020, the borrowing rate on the facility was LIBOR plus 1.65%. The Company has four interest rate swap agreements that effectively convert a total of $400,000 of the outstanding balance from </w:t>
      </w:r>
      <w:r>
        <w:rPr>
          <w:rFonts w:eastAsia="Times New Roman"/>
          <w:color w:val="000000"/>
          <w:sz w:val="20"/>
          <w:szCs w:val="20"/>
        </w:rPr>
        <w:t>floating rate debt of LIBOR plus 1.65% to fixed rate debt of 4.30% until September 30, 2021 (See Note 5—Derivative Instruments and Hedging Activities). As of December 31, 2020 and 2019, borrowings under the line of credit were $1,480,000 and $820,000, resp</w:t>
      </w:r>
      <w:r>
        <w:rPr>
          <w:rFonts w:eastAsia="Times New Roman"/>
          <w:color w:val="000000"/>
          <w:sz w:val="20"/>
          <w:szCs w:val="20"/>
        </w:rPr>
        <w:t>ectively, less unamortized deferred finance costs of $2,460 and $2,623, respectively, at a total interest rate of 2.73% and 3.92%, respectively. As of December 31, 2020 and 2019, the Company's availability under the line of credit for additional borrowings</w:t>
      </w:r>
      <w:r>
        <w:rPr>
          <w:rFonts w:eastAsia="Times New Roman"/>
          <w:color w:val="000000"/>
          <w:sz w:val="20"/>
          <w:szCs w:val="20"/>
        </w:rPr>
        <w:t xml:space="preserve"> was $19,719 and $679,719, respectively, The estimated fair value (Level 2 measurement) of the line of credit at December 31, 2020 and 2019 was $1,485,598 and $826,280, respectively, based on a present value model using a credit interest rate spread offere</w:t>
      </w:r>
      <w:r>
        <w:rPr>
          <w:rFonts w:eastAsia="Times New Roman"/>
          <w:color w:val="000000"/>
          <w:sz w:val="20"/>
          <w:szCs w:val="20"/>
        </w:rPr>
        <w:t>d to the Company for comparable debt.</w:t>
      </w:r>
    </w:p>
    <w:p w:rsidR="00000000" w:rsidRDefault="00D10627">
      <w:pPr>
        <w:ind w:firstLine="495"/>
        <w:divId w:val="1317996328"/>
        <w:rPr>
          <w:rFonts w:eastAsia="Times New Roman"/>
        </w:rPr>
      </w:pPr>
      <w:r>
        <w:rPr>
          <w:rFonts w:eastAsia="Times New Roman"/>
          <w:i/>
          <w:iCs/>
          <w:color w:val="000000"/>
          <w:sz w:val="20"/>
          <w:szCs w:val="20"/>
        </w:rPr>
        <w:t>Prasada Note:</w:t>
      </w:r>
    </w:p>
    <w:p w:rsidR="00000000" w:rsidRDefault="00D10627">
      <w:pPr>
        <w:ind w:firstLine="495"/>
        <w:divId w:val="260914131"/>
        <w:rPr>
          <w:rFonts w:eastAsia="Times New Roman"/>
        </w:rPr>
      </w:pPr>
      <w:r>
        <w:rPr>
          <w:rFonts w:eastAsia="Times New Roman"/>
          <w:color w:val="000000"/>
          <w:sz w:val="20"/>
          <w:szCs w:val="20"/>
        </w:rPr>
        <w:t xml:space="preserve">On March 29, 2013, the Company issued a $13,330 note payable that bore interest at 5.25% and was to mature on May 30, 2021. The note payable was collateralized by a portion of a development reimbursement </w:t>
      </w:r>
      <w:r>
        <w:rPr>
          <w:rFonts w:eastAsia="Times New Roman"/>
          <w:color w:val="000000"/>
          <w:sz w:val="20"/>
          <w:szCs w:val="20"/>
        </w:rPr>
        <w:t>agreement with the City of Surprise, Arizona. On October 7, 2019, the loan was paid off.</w:t>
      </w:r>
    </w:p>
    <w:p w:rsidR="00000000" w:rsidRDefault="00D10627">
      <w:pPr>
        <w:ind w:firstLine="495"/>
        <w:divId w:val="960843076"/>
        <w:rPr>
          <w:rFonts w:eastAsia="Times New Roman"/>
        </w:rPr>
      </w:pPr>
      <w:r>
        <w:rPr>
          <w:rFonts w:eastAsia="Times New Roman"/>
          <w:color w:val="000000"/>
          <w:sz w:val="20"/>
          <w:szCs w:val="20"/>
        </w:rPr>
        <w:t>As of December 31, 2020 and 2019, the Company was in compliance with all applicable financial loan covenants.</w:t>
      </w:r>
    </w:p>
    <w:p w:rsidR="00000000" w:rsidRDefault="00D10627">
      <w:pPr>
        <w:divId w:val="1362827342"/>
        <w:rPr>
          <w:rFonts w:eastAsia="Times New Roman"/>
        </w:rPr>
      </w:pPr>
      <w:r>
        <w:rPr>
          <w:rFonts w:eastAsia="Times New Roman"/>
          <w:b/>
          <w:bCs/>
          <w:color w:val="000000"/>
          <w:sz w:val="20"/>
          <w:szCs w:val="20"/>
        </w:rPr>
        <w:t>12. Financing Arrangement:</w:t>
      </w:r>
    </w:p>
    <w:p w:rsidR="00000000" w:rsidRDefault="00D10627">
      <w:pPr>
        <w:ind w:firstLine="495"/>
        <w:divId w:val="1787506929"/>
        <w:rPr>
          <w:rFonts w:eastAsia="Times New Roman"/>
        </w:rPr>
      </w:pPr>
      <w:r>
        <w:rPr>
          <w:rFonts w:eastAsia="Times New Roman"/>
          <w:color w:val="000000"/>
          <w:sz w:val="20"/>
          <w:szCs w:val="20"/>
        </w:rPr>
        <w:t>On September 30, 2009, the Com</w:t>
      </w:r>
      <w:r>
        <w:rPr>
          <w:rFonts w:eastAsia="Times New Roman"/>
          <w:color w:val="000000"/>
          <w:sz w:val="20"/>
          <w:szCs w:val="20"/>
        </w:rPr>
        <w:t>pany formed a joint venture, whereby a third party acquired a 49.9% interest in Chandler Fashion Center, a 1,318,000 square foot regional shopping center in Chandler, Arizona, and Freehold Raceway Mall, a 1,552,000 square foot regional shopping center in F</w:t>
      </w:r>
      <w:r>
        <w:rPr>
          <w:rFonts w:eastAsia="Times New Roman"/>
          <w:color w:val="000000"/>
          <w:sz w:val="20"/>
          <w:szCs w:val="20"/>
        </w:rPr>
        <w:t>reehold, New Jersey, referred to herein as Chandler Freehold. As a result of the Company having certain rights under the agreement to repurchase the assets of Chandler Freehold, the transaction did not qualify for sale treatment. The Company, however, is n</w:t>
      </w:r>
      <w:r>
        <w:rPr>
          <w:rFonts w:eastAsia="Times New Roman"/>
          <w:color w:val="000000"/>
          <w:sz w:val="20"/>
          <w:szCs w:val="20"/>
        </w:rPr>
        <w:t>ot obligated to repurchase the assets. The transaction was initially accounted for as a co-venture arrangement, and accordingly the assets, liabilities and operations of the properties remain on the books of the Company and a co-venture obligation was esta</w:t>
      </w:r>
      <w:r>
        <w:rPr>
          <w:rFonts w:eastAsia="Times New Roman"/>
          <w:color w:val="000000"/>
          <w:sz w:val="20"/>
          <w:szCs w:val="20"/>
        </w:rPr>
        <w:t xml:space="preserve">blished for the net cash proceeds received from the third party less costs allocated to a warrant. The co-venture obligation was increased for the allocation of income to the co-venture partner and decreased for distributions to the co-venture partner. </w:t>
      </w:r>
    </w:p>
    <w:p w:rsidR="00000000" w:rsidRDefault="00D10627">
      <w:pPr>
        <w:ind w:firstLine="495"/>
        <w:divId w:val="659232317"/>
        <w:rPr>
          <w:rFonts w:eastAsia="Times New Roman"/>
        </w:rPr>
      </w:pPr>
      <w:r>
        <w:rPr>
          <w:rFonts w:eastAsia="Times New Roman"/>
          <w:color w:val="000000"/>
          <w:sz w:val="20"/>
          <w:szCs w:val="20"/>
        </w:rPr>
        <w:t>Up</w:t>
      </w:r>
      <w:r>
        <w:rPr>
          <w:rFonts w:eastAsia="Times New Roman"/>
          <w:color w:val="000000"/>
          <w:sz w:val="20"/>
          <w:szCs w:val="20"/>
        </w:rPr>
        <w:t xml:space="preserve">on adoption of ASC 606 on January 1, 2018, the Company changed its accounting for Chandler Freehold from a co-venture arrangement to a financing arrangement. Accordingly, the Company replaced its </w:t>
      </w:r>
      <w:r>
        <w:rPr>
          <w:rFonts w:eastAsia="Times New Roman"/>
          <w:color w:val="000000"/>
          <w:sz w:val="20"/>
          <w:szCs w:val="20"/>
          <w:shd w:val="clear" w:color="auto" w:fill="FFFFFF"/>
        </w:rPr>
        <w:t>$31,150</w:t>
      </w:r>
      <w:r>
        <w:rPr>
          <w:rFonts w:eastAsia="Times New Roman"/>
          <w:color w:val="000000"/>
          <w:sz w:val="20"/>
          <w:szCs w:val="20"/>
        </w:rPr>
        <w:t xml:space="preserve"> </w:t>
      </w:r>
      <w:r>
        <w:rPr>
          <w:rFonts w:eastAsia="Times New Roman"/>
          <w:color w:val="000000"/>
          <w:sz w:val="20"/>
          <w:szCs w:val="20"/>
        </w:rPr>
        <w:t>distributions in excess of co-venture obligation with a financing arrangement liability of $393,709 on its consolidated balance sheets. This resulted in the recognition of a $424,859 increase in the Company’s accumulated deficit as a cumulative effect adju</w:t>
      </w:r>
      <w:r>
        <w:rPr>
          <w:rFonts w:eastAsia="Times New Roman"/>
          <w:color w:val="000000"/>
          <w:sz w:val="20"/>
          <w:szCs w:val="20"/>
        </w:rPr>
        <w:t>stment under the modified retrospective method of adoption. As a result of adopting ASC 606, the Company no longer records co-venture expense for its partner's share of the income of Chandler Freehold. Under the Financing Arrangement, the Company recognize</w:t>
      </w:r>
      <w:r>
        <w:rPr>
          <w:rFonts w:eastAsia="Times New Roman"/>
          <w:color w:val="000000"/>
          <w:sz w:val="20"/>
          <w:szCs w:val="20"/>
        </w:rPr>
        <w:t>s interest expense on (i) the changes in fair value of the Financing Arrangement obligation, (ii) any payments to the joint venture partner equal to their pro rata share of net income and (iii) any payments to the joint venture partner less than or in exce</w:t>
      </w:r>
      <w:r>
        <w:rPr>
          <w:rFonts w:eastAsia="Times New Roman"/>
          <w:color w:val="000000"/>
          <w:sz w:val="20"/>
          <w:szCs w:val="20"/>
        </w:rPr>
        <w:t>ss of their pro rata share of net income.</w:t>
      </w:r>
    </w:p>
    <w:p w:rsidR="00000000" w:rsidRDefault="00D10627">
      <w:pPr>
        <w:ind w:firstLine="495"/>
        <w:divId w:val="765731570"/>
        <w:rPr>
          <w:rFonts w:eastAsia="Times New Roman"/>
        </w:rPr>
      </w:pPr>
      <w:r>
        <w:rPr>
          <w:rFonts w:eastAsia="Times New Roman"/>
          <w:color w:val="000000"/>
          <w:sz w:val="20"/>
          <w:szCs w:val="20"/>
        </w:rPr>
        <w:t>During the years ended December 31, 2020, 2019 and 2018 the Company incurred interest (income) expense in connection with the financing arrangement as follows:</w:t>
      </w:r>
    </w:p>
    <w:p w:rsidR="00000000" w:rsidRDefault="00D10627">
      <w:pPr>
        <w:ind w:firstLine="495"/>
        <w:divId w:val="682977175"/>
        <w:rPr>
          <w:rFonts w:eastAsia="Times New Roman"/>
        </w:rPr>
      </w:pPr>
    </w:p>
    <w:tbl>
      <w:tblPr>
        <w:tblW w:w="4312" w:type="pct"/>
        <w:jc w:val="center"/>
        <w:tblCellMar>
          <w:top w:w="15" w:type="dxa"/>
          <w:left w:w="15" w:type="dxa"/>
          <w:bottom w:w="15" w:type="dxa"/>
          <w:right w:w="15" w:type="dxa"/>
        </w:tblCellMar>
        <w:tblLook w:val="04A0" w:firstRow="1" w:lastRow="0" w:firstColumn="1" w:lastColumn="0" w:noHBand="0" w:noVBand="1"/>
      </w:tblPr>
      <w:tblGrid>
        <w:gridCol w:w="37"/>
        <w:gridCol w:w="3978"/>
        <w:gridCol w:w="36"/>
        <w:gridCol w:w="120"/>
        <w:gridCol w:w="837"/>
        <w:gridCol w:w="36"/>
        <w:gridCol w:w="36"/>
        <w:gridCol w:w="36"/>
        <w:gridCol w:w="36"/>
        <w:gridCol w:w="120"/>
        <w:gridCol w:w="793"/>
        <w:gridCol w:w="36"/>
        <w:gridCol w:w="36"/>
        <w:gridCol w:w="36"/>
        <w:gridCol w:w="36"/>
        <w:gridCol w:w="121"/>
        <w:gridCol w:w="797"/>
        <w:gridCol w:w="36"/>
      </w:tblGrid>
      <w:tr w:rsidR="00000000">
        <w:trPr>
          <w:divId w:val="1413240598"/>
          <w:jc w:val="center"/>
        </w:trPr>
        <w:tc>
          <w:tcPr>
            <w:tcW w:w="50" w:type="pct"/>
            <w:vAlign w:val="center"/>
            <w:hideMark/>
          </w:tcPr>
          <w:p w:rsidR="00000000" w:rsidRDefault="00D10627">
            <w:pPr>
              <w:ind w:firstLine="495"/>
              <w:rPr>
                <w:rFonts w:eastAsia="Times New Roman"/>
              </w:rPr>
            </w:pPr>
          </w:p>
        </w:tc>
        <w:tc>
          <w:tcPr>
            <w:tcW w:w="28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6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413240598"/>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14132405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Distributions of the partner's share of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13240598"/>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3,097 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6,939 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1324059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(139,522)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(76,640)</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(15,225)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413240598"/>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(135,281)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jc w:val="center"/>
        <w:divId w:val="2085030269"/>
        <w:rPr>
          <w:rFonts w:eastAsia="Times New Roman"/>
        </w:rPr>
      </w:pPr>
      <w:r>
        <w:rPr>
          <w:rFonts w:eastAsia="Times New Roman"/>
          <w:color w:val="000000"/>
          <w:sz w:val="20"/>
          <w:szCs w:val="20"/>
        </w:rPr>
        <w:t>97</w:t>
      </w:r>
    </w:p>
    <w:p w:rsidR="00000000" w:rsidRDefault="00D10627">
      <w:pPr>
        <w:rPr>
          <w:rFonts w:eastAsia="Times New Roman"/>
        </w:rPr>
      </w:pPr>
      <w:r>
        <w:rPr>
          <w:rFonts w:eastAsia="Times New Roman"/>
        </w:rPr>
        <w:pict>
          <v:rect id="_x0000_i1122" style="width:0;height:1.5pt" o:hralign="center" o:hrstd="t" o:hr="t" fillcolor="#a0a0a0" stroked="f"/>
        </w:pict>
      </w:r>
    </w:p>
    <w:p w:rsidR="00000000" w:rsidRDefault="00D10627">
      <w:pPr>
        <w:divId w:val="304091858"/>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98526516"/>
        <w:rPr>
          <w:rFonts w:eastAsia="Times New Roman"/>
        </w:rPr>
      </w:pPr>
      <w:r>
        <w:rPr>
          <w:rFonts w:eastAsia="Times New Roman"/>
          <w:b/>
          <w:bCs/>
          <w:color w:val="000000"/>
          <w:sz w:val="20"/>
          <w:szCs w:val="20"/>
        </w:rPr>
        <w:t>THE MACERICH COMPANY</w:t>
      </w:r>
    </w:p>
    <w:p w:rsidR="00000000" w:rsidRDefault="00D10627">
      <w:pPr>
        <w:jc w:val="center"/>
        <w:divId w:val="710810105"/>
        <w:rPr>
          <w:rFonts w:eastAsia="Times New Roman"/>
        </w:rPr>
      </w:pPr>
      <w:r>
        <w:rPr>
          <w:rFonts w:eastAsia="Times New Roman"/>
          <w:b/>
          <w:bCs/>
          <w:color w:val="000000"/>
          <w:sz w:val="20"/>
          <w:szCs w:val="20"/>
        </w:rPr>
        <w:t>NOTES TO CONSOLIDATED FINANCIAL STATEMENTS (Continued)</w:t>
      </w:r>
    </w:p>
    <w:p w:rsidR="00000000" w:rsidRDefault="00D10627">
      <w:pPr>
        <w:jc w:val="center"/>
        <w:divId w:val="4480940"/>
        <w:rPr>
          <w:rFonts w:eastAsia="Times New Roman"/>
        </w:rPr>
      </w:pPr>
      <w:r>
        <w:rPr>
          <w:rFonts w:eastAsia="Times New Roman"/>
          <w:b/>
          <w:bCs/>
          <w:color w:val="000000"/>
          <w:sz w:val="20"/>
          <w:szCs w:val="20"/>
        </w:rPr>
        <w:t>(Dollars in thousands, except per share amounts)</w:t>
      </w:r>
    </w:p>
    <w:p w:rsidR="00000000" w:rsidRDefault="00D10627">
      <w:pPr>
        <w:divId w:val="1672760242"/>
        <w:rPr>
          <w:rFonts w:eastAsia="Times New Roman"/>
        </w:rPr>
      </w:pPr>
      <w:r>
        <w:rPr>
          <w:rFonts w:eastAsia="Times New Roman"/>
          <w:b/>
          <w:bCs/>
          <w:color w:val="000000"/>
          <w:sz w:val="20"/>
          <w:szCs w:val="20"/>
        </w:rPr>
        <w:t>12. Financing Arrangement: (Continued)</w:t>
      </w:r>
    </w:p>
    <w:p w:rsidR="00000000" w:rsidRDefault="00D10627">
      <w:pPr>
        <w:ind w:firstLine="495"/>
        <w:divId w:val="205602036"/>
        <w:rPr>
          <w:rFonts w:eastAsia="Times New Roman"/>
        </w:rPr>
      </w:pPr>
      <w:r>
        <w:rPr>
          <w:rFonts w:eastAsia="Times New Roman"/>
          <w:color w:val="000000"/>
          <w:sz w:val="20"/>
          <w:szCs w:val="20"/>
        </w:rPr>
        <w:t>The fair value (Level 3 measurement) of the financing arrangement obligation at December 31, 2020 and 2019 was based upon a terminal capitalization rate of 5.5% and 5.0</w:t>
      </w:r>
      <w:r>
        <w:rPr>
          <w:rFonts w:eastAsia="Times New Roman"/>
          <w:color w:val="000000"/>
          <w:sz w:val="20"/>
          <w:szCs w:val="20"/>
        </w:rPr>
        <w:t>%, respectively, a discount rate of 7.0% and 6.0%, respectively, and market rents per square foot ranging from $35 to $105. The fair value of the financing arrangement obligation is sensitive to these significant unobservable inputs and a change in these i</w:t>
      </w:r>
      <w:r>
        <w:rPr>
          <w:rFonts w:eastAsia="Times New Roman"/>
          <w:color w:val="000000"/>
          <w:sz w:val="20"/>
          <w:szCs w:val="20"/>
        </w:rPr>
        <w:t>nputs may result in a significantly higher or lower fair value measurement. Distributions to the partner, excluding distributions of excess loan proceeds, and changes in fair value of the financing arrangement obligation are recognized as interest (income)</w:t>
      </w:r>
      <w:r>
        <w:rPr>
          <w:rFonts w:eastAsia="Times New Roman"/>
          <w:color w:val="000000"/>
          <w:sz w:val="20"/>
          <w:szCs w:val="20"/>
        </w:rPr>
        <w:t xml:space="preserve"> expense in the Company's consolidated statements of operations. </w:t>
      </w:r>
    </w:p>
    <w:p w:rsidR="00000000" w:rsidRDefault="00D10627">
      <w:pPr>
        <w:ind w:firstLine="495"/>
        <w:divId w:val="1754811153"/>
        <w:rPr>
          <w:rFonts w:eastAsia="Times New Roman"/>
        </w:rPr>
      </w:pPr>
      <w:r>
        <w:rPr>
          <w:rFonts w:eastAsia="Times New Roman"/>
          <w:color w:val="000000"/>
          <w:sz w:val="20"/>
          <w:szCs w:val="20"/>
        </w:rPr>
        <w:t>On June 27, 2019, the Company replaced the existing mortgage note payable on Chandler Fashion Center with a new $256,000 loan (See Note 10—Mortgage Notes Payable). In connection with the ref</w:t>
      </w:r>
      <w:r>
        <w:rPr>
          <w:rFonts w:eastAsia="Times New Roman"/>
          <w:color w:val="000000"/>
          <w:sz w:val="20"/>
          <w:szCs w:val="20"/>
        </w:rPr>
        <w:t>inancing transaction, the Company distributed $27,945 of the excess loan proceeds to its joint venture partner, which was recorded as a reduction to the financing arrangement obligation.</w:t>
      </w:r>
    </w:p>
    <w:p w:rsidR="00000000" w:rsidRDefault="00D10627">
      <w:pPr>
        <w:divId w:val="1946187057"/>
        <w:rPr>
          <w:rFonts w:eastAsia="Times New Roman"/>
        </w:rPr>
      </w:pPr>
      <w:r>
        <w:rPr>
          <w:rFonts w:eastAsia="Times New Roman"/>
          <w:b/>
          <w:bCs/>
          <w:color w:val="000000"/>
          <w:sz w:val="20"/>
          <w:szCs w:val="20"/>
        </w:rPr>
        <w:t>13. Noncontrolling Interests:</w:t>
      </w:r>
    </w:p>
    <w:p w:rsidR="00000000" w:rsidRDefault="00D10627">
      <w:pPr>
        <w:ind w:firstLine="495"/>
        <w:divId w:val="548128"/>
        <w:rPr>
          <w:rFonts w:eastAsia="Times New Roman"/>
        </w:rPr>
      </w:pPr>
      <w:r>
        <w:rPr>
          <w:rFonts w:eastAsia="Times New Roman"/>
          <w:color w:val="000000"/>
          <w:sz w:val="20"/>
          <w:szCs w:val="20"/>
        </w:rPr>
        <w:t>The Company allocates net income of the</w:t>
      </w:r>
      <w:r>
        <w:rPr>
          <w:rFonts w:eastAsia="Times New Roman"/>
          <w:color w:val="000000"/>
          <w:sz w:val="20"/>
          <w:szCs w:val="20"/>
        </w:rPr>
        <w:t xml:space="preserve"> Operating Partnership based on the weighted-average ownership interest during the period. The net income of the Operating Partnership that is not attributable to the Company is reflected in the consolidated statements of operations as noncontrolling inter</w:t>
      </w:r>
      <w:r>
        <w:rPr>
          <w:rFonts w:eastAsia="Times New Roman"/>
          <w:color w:val="000000"/>
          <w:sz w:val="20"/>
          <w:szCs w:val="20"/>
        </w:rPr>
        <w:t>ests. The Company adjusts the noncontrolling interests in the Operating Partnership periodically to reflect its ownership interest in the Company. The Company had a 93% ownership interest in the Operating Partnership as of December 31, 2020 and 2019. The r</w:t>
      </w:r>
      <w:r>
        <w:rPr>
          <w:rFonts w:eastAsia="Times New Roman"/>
          <w:color w:val="000000"/>
          <w:sz w:val="20"/>
          <w:szCs w:val="20"/>
        </w:rPr>
        <w:t>emaining 7% limited partnership interest as of December 31, 2020 and 2019 was owned by certain of the Company's executive officers and directors, certain of their affiliates, and other third party investors in the form of OP Units. The OP Units may be rede</w:t>
      </w:r>
      <w:r>
        <w:rPr>
          <w:rFonts w:eastAsia="Times New Roman"/>
          <w:color w:val="000000"/>
          <w:sz w:val="20"/>
          <w:szCs w:val="20"/>
        </w:rPr>
        <w:t>emed for shares of registered or unregistered stock or cash, at the Company's option. The redemption value for each OP Unit as of any balance sheet date is the amount equal to the average of the closing price per share of the Company's common stock, par va</w:t>
      </w:r>
      <w:r>
        <w:rPr>
          <w:rFonts w:eastAsia="Times New Roman"/>
          <w:color w:val="000000"/>
          <w:sz w:val="20"/>
          <w:szCs w:val="20"/>
        </w:rPr>
        <w:t>lue $0.01 per share, as reported on the New York Stock Exchange for the ten trading days ending on the respective balance sheet date. Accordingly, as of December 31, 2020 and 2019, the aggregate redemption value of the then-outstanding OP Units not owned b</w:t>
      </w:r>
      <w:r>
        <w:rPr>
          <w:rFonts w:eastAsia="Times New Roman"/>
          <w:color w:val="000000"/>
          <w:sz w:val="20"/>
          <w:szCs w:val="20"/>
        </w:rPr>
        <w:t>y the Company was $117,602 and $277,524, respectively.</w:t>
      </w:r>
    </w:p>
    <w:p w:rsidR="00000000" w:rsidRDefault="00D10627">
      <w:pPr>
        <w:ind w:firstLine="495"/>
        <w:divId w:val="656540449"/>
        <w:rPr>
          <w:rFonts w:eastAsia="Times New Roman"/>
        </w:rPr>
      </w:pPr>
      <w:r>
        <w:rPr>
          <w:rFonts w:eastAsia="Times New Roman"/>
          <w:color w:val="000000"/>
          <w:sz w:val="20"/>
          <w:szCs w:val="20"/>
        </w:rPr>
        <w:t>The Company issued common and cumulative preferred units of MACWH, LP in April 2005 in connection with the acquisition of the Wilmorite portfolio. The common and preferred units of MACWH, LP are redeem</w:t>
      </w:r>
      <w:r>
        <w:rPr>
          <w:rFonts w:eastAsia="Times New Roman"/>
          <w:color w:val="000000"/>
          <w:sz w:val="20"/>
          <w:szCs w:val="20"/>
        </w:rPr>
        <w:t>able at the election of the holder, the Company may redeem them for cash or shares of the Company's stock at the Company's option, and they are classified as permanent equity.</w:t>
      </w:r>
    </w:p>
    <w:p w:rsidR="00000000" w:rsidRDefault="00D10627">
      <w:pPr>
        <w:ind w:firstLine="495"/>
        <w:divId w:val="212429647"/>
        <w:rPr>
          <w:rFonts w:eastAsia="Times New Roman"/>
        </w:rPr>
      </w:pPr>
      <w:r>
        <w:rPr>
          <w:rFonts w:eastAsia="Times New Roman"/>
          <w:color w:val="000000"/>
          <w:sz w:val="20"/>
          <w:szCs w:val="20"/>
        </w:rPr>
        <w:t>Included in permanent equity are outside ownership interests in various consolid</w:t>
      </w:r>
      <w:r>
        <w:rPr>
          <w:rFonts w:eastAsia="Times New Roman"/>
          <w:color w:val="000000"/>
          <w:sz w:val="20"/>
          <w:szCs w:val="20"/>
        </w:rPr>
        <w:t>ated joint ventures. The joint ventures do not have rights that require the Company to redeem the ownership interests in either cash or stock.</w:t>
      </w:r>
    </w:p>
    <w:p w:rsidR="00000000" w:rsidRDefault="00D10627">
      <w:pPr>
        <w:divId w:val="1252619275"/>
        <w:rPr>
          <w:rFonts w:eastAsia="Times New Roman"/>
        </w:rPr>
      </w:pPr>
      <w:r>
        <w:rPr>
          <w:rFonts w:eastAsia="Times New Roman"/>
          <w:b/>
          <w:bCs/>
          <w:color w:val="000000"/>
          <w:sz w:val="20"/>
          <w:szCs w:val="20"/>
        </w:rPr>
        <w:t>14. Stockholders' Equity:</w:t>
      </w:r>
    </w:p>
    <w:p w:rsidR="00000000" w:rsidRDefault="00D10627">
      <w:pPr>
        <w:ind w:firstLine="495"/>
        <w:divId w:val="2003316877"/>
        <w:rPr>
          <w:rFonts w:eastAsia="Times New Roman"/>
        </w:rPr>
      </w:pPr>
      <w:r>
        <w:rPr>
          <w:rFonts w:eastAsia="Times New Roman"/>
          <w:i/>
          <w:iCs/>
          <w:color w:val="000000"/>
          <w:sz w:val="20"/>
          <w:szCs w:val="20"/>
        </w:rPr>
        <w:t>Stock Dividend:</w:t>
      </w:r>
    </w:p>
    <w:p w:rsidR="00000000" w:rsidRDefault="00D10627">
      <w:pPr>
        <w:ind w:firstLine="495"/>
        <w:divId w:val="722674817"/>
        <w:rPr>
          <w:rFonts w:eastAsia="Times New Roman"/>
        </w:rPr>
      </w:pPr>
      <w:r>
        <w:rPr>
          <w:rFonts w:eastAsia="Times New Roman"/>
          <w:color w:val="000000"/>
          <w:sz w:val="20"/>
          <w:szCs w:val="20"/>
        </w:rPr>
        <w:t>On June 3, 2020, the Company issued 7,759,280 common shares to its comm</w:t>
      </w:r>
      <w:r>
        <w:rPr>
          <w:rFonts w:eastAsia="Times New Roman"/>
          <w:color w:val="000000"/>
          <w:sz w:val="20"/>
          <w:szCs w:val="20"/>
        </w:rPr>
        <w:t>on stockholders in connection with the quarterly dividend of $0.50 per share of common stock declared on March 16, 2020. The dividend consisted of a combination of cash and shares of the Company's common stock. The cash component of the dividend (not inclu</w:t>
      </w:r>
      <w:r>
        <w:rPr>
          <w:rFonts w:eastAsia="Times New Roman"/>
          <w:color w:val="000000"/>
          <w:sz w:val="20"/>
          <w:szCs w:val="20"/>
        </w:rPr>
        <w:t>ding cash paid in lieu of fractional shares) was 20% in the aggregate, or $0.10 per share, with the balance paid in shares of the Company's common stock.</w:t>
      </w:r>
    </w:p>
    <w:p w:rsidR="00000000" w:rsidRDefault="00D10627">
      <w:pPr>
        <w:ind w:firstLine="495"/>
        <w:divId w:val="2022470901"/>
        <w:rPr>
          <w:rFonts w:eastAsia="Times New Roman"/>
        </w:rPr>
      </w:pPr>
      <w:r>
        <w:rPr>
          <w:rFonts w:eastAsia="Times New Roman"/>
          <w:color w:val="000000"/>
          <w:sz w:val="20"/>
          <w:szCs w:val="20"/>
        </w:rPr>
        <w:t xml:space="preserve">In accordance with the provisions of Internal Revenue Service Revenue Procedure 2017-45, stockholders </w:t>
      </w:r>
      <w:r>
        <w:rPr>
          <w:rFonts w:eastAsia="Times New Roman"/>
          <w:color w:val="000000"/>
          <w:sz w:val="20"/>
          <w:szCs w:val="20"/>
        </w:rPr>
        <w:t>were asked to make an election to receive the dividend all in cash or all in shares. To the extent that more than 20% of cash was elected in the aggregate, the cash portion was prorated. Stockholders who elected to receive the dividend in cash received a c</w:t>
      </w:r>
      <w:r>
        <w:rPr>
          <w:rFonts w:eastAsia="Times New Roman"/>
          <w:color w:val="000000"/>
          <w:sz w:val="20"/>
          <w:szCs w:val="20"/>
        </w:rPr>
        <w:t>ash payment of at least $0.10 per share. Stockholders who did not make an election received 20% in cash and 80% in shares of common stock. The number of shares issued as a result of the dividend was calculated based on the volume weighted average trading p</w:t>
      </w:r>
      <w:r>
        <w:rPr>
          <w:rFonts w:eastAsia="Times New Roman"/>
          <w:color w:val="000000"/>
          <w:sz w:val="20"/>
          <w:szCs w:val="20"/>
        </w:rPr>
        <w:t>rice of the Company's common stock on the New York Stock Exchange on May 20, May 21 and May 22, 2020 of $7.2956.</w:t>
      </w:r>
    </w:p>
    <w:p w:rsidR="00000000" w:rsidRDefault="00D10627">
      <w:pPr>
        <w:ind w:firstLine="495"/>
        <w:divId w:val="356194940"/>
        <w:rPr>
          <w:rFonts w:eastAsia="Times New Roman"/>
        </w:rPr>
      </w:pPr>
    </w:p>
    <w:p w:rsidR="00000000" w:rsidRDefault="00D10627">
      <w:pPr>
        <w:ind w:firstLine="495"/>
        <w:divId w:val="333723437"/>
        <w:rPr>
          <w:rFonts w:eastAsia="Times New Roman"/>
        </w:rPr>
      </w:pPr>
    </w:p>
    <w:p w:rsidR="00000000" w:rsidRDefault="00D10627">
      <w:pPr>
        <w:jc w:val="center"/>
        <w:divId w:val="1557203284"/>
        <w:rPr>
          <w:rFonts w:eastAsia="Times New Roman"/>
        </w:rPr>
      </w:pPr>
      <w:r>
        <w:rPr>
          <w:rFonts w:eastAsia="Times New Roman"/>
          <w:color w:val="000000"/>
          <w:sz w:val="20"/>
          <w:szCs w:val="20"/>
        </w:rPr>
        <w:t>98</w:t>
      </w:r>
    </w:p>
    <w:p w:rsidR="00000000" w:rsidRDefault="00D10627">
      <w:pPr>
        <w:rPr>
          <w:rFonts w:eastAsia="Times New Roman"/>
        </w:rPr>
      </w:pPr>
      <w:r>
        <w:rPr>
          <w:rFonts w:eastAsia="Times New Roman"/>
        </w:rPr>
        <w:pict>
          <v:rect id="_x0000_i1123" style="width:0;height:1.5pt" o:hralign="center" o:hrstd="t" o:hr="t" fillcolor="#a0a0a0" stroked="f"/>
        </w:pict>
      </w:r>
    </w:p>
    <w:p w:rsidR="00000000" w:rsidRDefault="00D10627">
      <w:pPr>
        <w:divId w:val="159588392"/>
        <w:rPr>
          <w:rFonts w:eastAsia="Times New Roman"/>
        </w:rPr>
      </w:pPr>
      <w:r>
        <w:rPr>
          <w:rFonts w:eastAsia="Times New Roman"/>
          <w:color w:val="0000FF"/>
          <w:sz w:val="20"/>
          <w:szCs w:val="20"/>
          <w:u w:val="single"/>
        </w:rPr>
        <w:t>Table of Contents</w:t>
      </w:r>
    </w:p>
    <w:p w:rsidR="00000000" w:rsidRDefault="00D10627">
      <w:pPr>
        <w:jc w:val="center"/>
        <w:divId w:val="1030956233"/>
        <w:rPr>
          <w:rFonts w:eastAsia="Times New Roman"/>
        </w:rPr>
      </w:pPr>
      <w:r>
        <w:rPr>
          <w:rFonts w:eastAsia="Times New Roman"/>
          <w:b/>
          <w:bCs/>
          <w:color w:val="000000"/>
          <w:sz w:val="20"/>
          <w:szCs w:val="20"/>
        </w:rPr>
        <w:t>THE MACERICH COMPANY</w:t>
      </w:r>
    </w:p>
    <w:p w:rsidR="00000000" w:rsidRDefault="00D10627">
      <w:pPr>
        <w:jc w:val="center"/>
        <w:divId w:val="1206675983"/>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540624212"/>
        <w:rPr>
          <w:rFonts w:eastAsia="Times New Roman"/>
        </w:rPr>
      </w:pPr>
      <w:r>
        <w:rPr>
          <w:rFonts w:eastAsia="Times New Roman"/>
          <w:b/>
          <w:bCs/>
          <w:color w:val="000000"/>
          <w:sz w:val="20"/>
          <w:szCs w:val="20"/>
        </w:rPr>
        <w:t>(Dolla</w:t>
      </w:r>
      <w:r>
        <w:rPr>
          <w:rFonts w:eastAsia="Times New Roman"/>
          <w:b/>
          <w:bCs/>
          <w:color w:val="000000"/>
          <w:sz w:val="20"/>
          <w:szCs w:val="20"/>
        </w:rPr>
        <w:t>rs in thousands, except per share amounts)</w:t>
      </w:r>
    </w:p>
    <w:p w:rsidR="00000000" w:rsidRDefault="00D10627">
      <w:pPr>
        <w:divId w:val="184947217"/>
        <w:rPr>
          <w:rFonts w:eastAsia="Times New Roman"/>
        </w:rPr>
      </w:pPr>
      <w:r>
        <w:rPr>
          <w:rFonts w:eastAsia="Times New Roman"/>
          <w:b/>
          <w:bCs/>
          <w:color w:val="000000"/>
          <w:sz w:val="20"/>
          <w:szCs w:val="20"/>
        </w:rPr>
        <w:t>14. Stockholders' Equity: (Continued)</w:t>
      </w:r>
    </w:p>
    <w:p w:rsidR="00000000" w:rsidRDefault="00D10627">
      <w:pPr>
        <w:ind w:firstLine="495"/>
        <w:divId w:val="730809278"/>
        <w:rPr>
          <w:rFonts w:eastAsia="Times New Roman"/>
        </w:rPr>
      </w:pPr>
      <w:r>
        <w:rPr>
          <w:rFonts w:eastAsia="Times New Roman"/>
          <w:color w:val="000000"/>
          <w:sz w:val="20"/>
          <w:szCs w:val="20"/>
        </w:rPr>
        <w:t>The Company accounted for the stock portion of its distribution as a stock issuance as opposed to a stock dividend. Accordingly, the impact of the shares issued is reflected i</w:t>
      </w:r>
      <w:r>
        <w:rPr>
          <w:rFonts w:eastAsia="Times New Roman"/>
          <w:color w:val="000000"/>
          <w:sz w:val="20"/>
          <w:szCs w:val="20"/>
        </w:rPr>
        <w:t xml:space="preserve">n the Company'e earnings per share calculation on a prospective basis. The issuance of the stock dividend resulted in a reduction of $0.05 on both basic and diluted earnings per share for the year ended December 31, 2020. </w:t>
      </w:r>
    </w:p>
    <w:p w:rsidR="00000000" w:rsidRDefault="00D10627">
      <w:pPr>
        <w:ind w:firstLine="495"/>
        <w:divId w:val="1898592544"/>
        <w:rPr>
          <w:rFonts w:eastAsia="Times New Roman"/>
        </w:rPr>
      </w:pPr>
      <w:r>
        <w:rPr>
          <w:rFonts w:eastAsia="Times New Roman"/>
          <w:i/>
          <w:iCs/>
          <w:color w:val="000000"/>
          <w:sz w:val="20"/>
          <w:szCs w:val="20"/>
        </w:rPr>
        <w:t>Stock Buyback Program:</w:t>
      </w:r>
    </w:p>
    <w:p w:rsidR="00000000" w:rsidRDefault="00D10627">
      <w:pPr>
        <w:ind w:firstLine="495"/>
        <w:divId w:val="316345227"/>
        <w:rPr>
          <w:rFonts w:eastAsia="Times New Roman"/>
        </w:rPr>
      </w:pPr>
      <w:r>
        <w:rPr>
          <w:rFonts w:eastAsia="Times New Roman"/>
          <w:color w:val="000000"/>
          <w:sz w:val="20"/>
          <w:szCs w:val="20"/>
        </w:rPr>
        <w:t>On February 12, 2017, the Company's Board of Directors authorized the repurchase of up to $500,000 of its outstanding common shares as market conditions and the Company’s liquidity warrant. Repurchases may be made through open market</w:t>
      </w:r>
      <w:r>
        <w:rPr>
          <w:rFonts w:eastAsia="Times New Roman"/>
          <w:color w:val="000000"/>
          <w:sz w:val="20"/>
          <w:szCs w:val="20"/>
        </w:rPr>
        <w:t xml:space="preserve"> purchases, privately negotiated transactions, structured or derivative transactions, including accelerated share repurchase transactions, or other methods of acquiring shares, from time to time as permitted by securities laws and other legal requirements.</w:t>
      </w:r>
      <w:r>
        <w:rPr>
          <w:rFonts w:eastAsia="Times New Roman"/>
          <w:color w:val="000000"/>
          <w:sz w:val="20"/>
          <w:szCs w:val="20"/>
        </w:rPr>
        <w:t xml:space="preserve"> The program is referred to herein as the "Stock Buyback Program".</w:t>
      </w:r>
    </w:p>
    <w:p w:rsidR="00000000" w:rsidRDefault="00D10627">
      <w:pPr>
        <w:ind w:firstLine="495"/>
        <w:divId w:val="1673482909"/>
        <w:rPr>
          <w:rFonts w:eastAsia="Times New Roman"/>
        </w:rPr>
      </w:pPr>
      <w:r>
        <w:rPr>
          <w:rFonts w:eastAsia="Times New Roman"/>
          <w:color w:val="000000"/>
          <w:sz w:val="20"/>
          <w:szCs w:val="20"/>
        </w:rPr>
        <w:t xml:space="preserve">There were no repurchases under the Stock Buyback Program during the years ended December 31, 2020, 2019 and 2018. </w:t>
      </w:r>
    </w:p>
    <w:p w:rsidR="00000000" w:rsidRDefault="00D10627">
      <w:pPr>
        <w:divId w:val="1811626084"/>
        <w:rPr>
          <w:rFonts w:eastAsia="Times New Roman"/>
        </w:rPr>
      </w:pPr>
      <w:r>
        <w:rPr>
          <w:rFonts w:eastAsia="Times New Roman"/>
          <w:b/>
          <w:bCs/>
          <w:color w:val="000000"/>
          <w:sz w:val="20"/>
          <w:szCs w:val="20"/>
        </w:rPr>
        <w:t>15. Collaborative Arrangement:</w:t>
      </w:r>
    </w:p>
    <w:p w:rsidR="00000000" w:rsidRDefault="00D10627">
      <w:pPr>
        <w:ind w:firstLine="495"/>
        <w:divId w:val="1851214847"/>
        <w:rPr>
          <w:rFonts w:eastAsia="Times New Roman"/>
        </w:rPr>
      </w:pPr>
      <w:r>
        <w:rPr>
          <w:rFonts w:eastAsia="Times New Roman"/>
          <w:color w:val="000000"/>
          <w:sz w:val="20"/>
          <w:szCs w:val="20"/>
        </w:rPr>
        <w:t>On March 1, 2018, the Company formed a 25/</w:t>
      </w:r>
      <w:r>
        <w:rPr>
          <w:rFonts w:eastAsia="Times New Roman"/>
          <w:color w:val="000000"/>
          <w:sz w:val="20"/>
          <w:szCs w:val="20"/>
        </w:rPr>
        <w:t xml:space="preserve">75 joint venture with Hudson Pacific Properties, whereby the Company agreed to contribute One Westside in exchange for a cash payment of $142,500. The Company completed the transfer on August 31, 2018. </w:t>
      </w:r>
    </w:p>
    <w:p w:rsidR="00000000" w:rsidRDefault="00D10627">
      <w:pPr>
        <w:ind w:firstLine="495"/>
        <w:divId w:val="606733928"/>
        <w:rPr>
          <w:rFonts w:eastAsia="Times New Roman"/>
        </w:rPr>
      </w:pPr>
      <w:r>
        <w:rPr>
          <w:rFonts w:eastAsia="Times New Roman"/>
          <w:color w:val="000000"/>
          <w:sz w:val="20"/>
          <w:szCs w:val="20"/>
        </w:rPr>
        <w:t>During the period from March 1, 2018 to August 31, 20</w:t>
      </w:r>
      <w:r>
        <w:rPr>
          <w:rFonts w:eastAsia="Times New Roman"/>
          <w:color w:val="000000"/>
          <w:sz w:val="20"/>
          <w:szCs w:val="20"/>
        </w:rPr>
        <w:t>18, the Company accounted for the operations of One Westside as a collaborative arrangement. Both partners shared operating control of the property and the Company was reimbursed by the outside partner for 75% of the carrying cost of the property, which we</w:t>
      </w:r>
      <w:r>
        <w:rPr>
          <w:rFonts w:eastAsia="Times New Roman"/>
          <w:color w:val="000000"/>
          <w:sz w:val="20"/>
          <w:szCs w:val="20"/>
        </w:rPr>
        <w:t>re defined in the agreement as operating expenses in excess of revenues, debt service and capital expenditures. Accordingly, the Company reduced minimum rents, percentage rents, tenant recoveries, other revenue, shopping center and operating expenses and i</w:t>
      </w:r>
      <w:r>
        <w:rPr>
          <w:rFonts w:eastAsia="Times New Roman"/>
          <w:color w:val="000000"/>
          <w:sz w:val="20"/>
          <w:szCs w:val="20"/>
        </w:rPr>
        <w:t>nterest expense by its partner's 75% share and recorded a receivable due from its partner, which was settled upon completion of the transfer of the property. In addition, the Company was reimbursed by its partner for its 75% share of mortgage loan principa</w:t>
      </w:r>
      <w:r>
        <w:rPr>
          <w:rFonts w:eastAsia="Times New Roman"/>
          <w:color w:val="000000"/>
          <w:sz w:val="20"/>
          <w:szCs w:val="20"/>
        </w:rPr>
        <w:t>l payments and capital expenditures during the period. Since completion of the transfer, the Company has accounted for its investment in One Westside under the equity method of accounting (See Note 4—Investments in Unconsolidated Joint Ventures).</w:t>
      </w:r>
    </w:p>
    <w:p w:rsidR="00000000" w:rsidRDefault="00D10627">
      <w:pPr>
        <w:divId w:val="1433932922"/>
        <w:rPr>
          <w:rFonts w:eastAsia="Times New Roman"/>
        </w:rPr>
      </w:pPr>
      <w:r>
        <w:rPr>
          <w:rFonts w:eastAsia="Times New Roman"/>
          <w:b/>
          <w:bCs/>
          <w:color w:val="000000"/>
          <w:sz w:val="20"/>
          <w:szCs w:val="20"/>
        </w:rPr>
        <w:t>16. Conso</w:t>
      </w:r>
      <w:r>
        <w:rPr>
          <w:rFonts w:eastAsia="Times New Roman"/>
          <w:b/>
          <w:bCs/>
          <w:color w:val="000000"/>
          <w:sz w:val="20"/>
          <w:szCs w:val="20"/>
        </w:rPr>
        <w:t>lidated Joint Venture and Acquisitions:</w:t>
      </w:r>
    </w:p>
    <w:p w:rsidR="00000000" w:rsidRDefault="00D10627">
      <w:pPr>
        <w:ind w:firstLine="495"/>
        <w:divId w:val="516693697"/>
        <w:rPr>
          <w:rFonts w:eastAsia="Times New Roman"/>
        </w:rPr>
      </w:pPr>
      <w:r>
        <w:rPr>
          <w:rFonts w:eastAsia="Times New Roman"/>
          <w:i/>
          <w:iCs/>
          <w:color w:val="000000"/>
          <w:sz w:val="20"/>
          <w:szCs w:val="20"/>
        </w:rPr>
        <w:t>Fashion District Philadelphia:</w:t>
      </w:r>
    </w:p>
    <w:p w:rsidR="00000000" w:rsidRDefault="00D10627">
      <w:pPr>
        <w:ind w:firstLine="495"/>
        <w:divId w:val="1606841253"/>
        <w:rPr>
          <w:rFonts w:eastAsia="Times New Roman"/>
        </w:rPr>
      </w:pPr>
      <w:r>
        <w:rPr>
          <w:rFonts w:eastAsia="Times New Roman"/>
          <w:color w:val="000000"/>
          <w:sz w:val="20"/>
          <w:szCs w:val="20"/>
        </w:rPr>
        <w:t xml:space="preserve">Effective December 10, 2020, the Company made the Partnership Loan to the Company’s joint venture in Fashion District Philadelphia, pursuant to the joint venture’s amended and restated </w:t>
      </w:r>
      <w:r>
        <w:rPr>
          <w:rFonts w:eastAsia="Times New Roman"/>
          <w:color w:val="000000"/>
          <w:sz w:val="20"/>
          <w:szCs w:val="20"/>
        </w:rPr>
        <w:t>partnership agreement, to fund a $100,000 repayment to reduce the mortgage notes payable on Fashion District Philadelphia from $301,000 to $201,000. The Partnership Loan plus 15% accrued interest must be repaid prior to the resumption of 50/50 cash distrib</w:t>
      </w:r>
      <w:r>
        <w:rPr>
          <w:rFonts w:eastAsia="Times New Roman"/>
          <w:color w:val="000000"/>
          <w:sz w:val="20"/>
          <w:szCs w:val="20"/>
        </w:rPr>
        <w:t>utions to the Company and its joint venture partner. Prior to the restructuring, the Company had accounted for its investment in Fashion District Philadelphia under the equity method of accounting due to substantive participation rights held by the Company</w:t>
      </w:r>
      <w:r>
        <w:rPr>
          <w:rFonts w:eastAsia="Times New Roman"/>
          <w:color w:val="000000"/>
          <w:sz w:val="20"/>
          <w:szCs w:val="20"/>
        </w:rPr>
        <w:t>’s joint venture partner. Pursuant to the amended and restated partnership agreement, the substantive participation rights of the Company’s joint venture partner were terminated and as a result, the joint venture is treated as a VIE. The Company became the</w:t>
      </w:r>
      <w:r>
        <w:rPr>
          <w:rFonts w:eastAsia="Times New Roman"/>
          <w:color w:val="000000"/>
          <w:sz w:val="20"/>
          <w:szCs w:val="20"/>
        </w:rPr>
        <w:t xml:space="preserve"> primary beneficiary of the VIE and commenced consolidating Fashion District Philadelphia in its consolidated financial statements effective December 10, 2020. Prior to December 10, 2020, the Company’s share of the joint venture’s net (loss) income was inc</w:t>
      </w:r>
      <w:r>
        <w:rPr>
          <w:rFonts w:eastAsia="Times New Roman"/>
          <w:color w:val="000000"/>
          <w:sz w:val="20"/>
          <w:szCs w:val="20"/>
        </w:rPr>
        <w:t>luded in its consolidated statements of operations in equity in (loss) income of unconsolidated joint ventures.</w:t>
      </w:r>
    </w:p>
    <w:p w:rsidR="00000000" w:rsidRDefault="00D10627">
      <w:pPr>
        <w:ind w:firstLine="495"/>
        <w:divId w:val="598492584"/>
        <w:rPr>
          <w:rFonts w:eastAsia="Times New Roman"/>
        </w:rPr>
      </w:pPr>
      <w:r>
        <w:rPr>
          <w:rFonts w:eastAsia="Times New Roman"/>
          <w:color w:val="000000"/>
          <w:sz w:val="20"/>
          <w:szCs w:val="20"/>
        </w:rPr>
        <w:t>The consolidation of the joint venture required the Company to recognize the joint venture’s identifiable assets and liabilities at fair value in the Company’s consolidated financial statements, along with the fair value of the non-controlling interest. Th</w:t>
      </w:r>
      <w:r>
        <w:rPr>
          <w:rFonts w:eastAsia="Times New Roman"/>
          <w:color w:val="000000"/>
          <w:sz w:val="20"/>
          <w:szCs w:val="20"/>
        </w:rPr>
        <w:t>e fair value of the joint venture’s assets and liabilities upon initial consolidation were measured using estimates of expected future cash flows and other valuation techniques. The fair value of the joint venture property was determined by using income an</w:t>
      </w:r>
      <w:r>
        <w:rPr>
          <w:rFonts w:eastAsia="Times New Roman"/>
          <w:color w:val="000000"/>
          <w:sz w:val="20"/>
          <w:szCs w:val="20"/>
        </w:rPr>
        <w:t xml:space="preserve">d market or sales comparison valuation approaches which included, but are not limited to estimates of rental rates, comparable sales, revenue and expense growth rates, capitalization rates and discount rates. The allocation of fair value to </w:t>
      </w:r>
    </w:p>
    <w:p w:rsidR="00000000" w:rsidRDefault="00D10627">
      <w:pPr>
        <w:jc w:val="center"/>
        <w:divId w:val="1350566131"/>
        <w:rPr>
          <w:rFonts w:eastAsia="Times New Roman"/>
        </w:rPr>
      </w:pPr>
      <w:r>
        <w:rPr>
          <w:rFonts w:eastAsia="Times New Roman"/>
          <w:color w:val="000000"/>
          <w:sz w:val="20"/>
          <w:szCs w:val="20"/>
        </w:rPr>
        <w:t>99</w:t>
      </w:r>
    </w:p>
    <w:p w:rsidR="00000000" w:rsidRDefault="00D10627">
      <w:pPr>
        <w:rPr>
          <w:rFonts w:eastAsia="Times New Roman"/>
        </w:rPr>
      </w:pPr>
      <w:r>
        <w:rPr>
          <w:rFonts w:eastAsia="Times New Roman"/>
        </w:rPr>
        <w:pict>
          <v:rect id="_x0000_i1124" style="width:0;height:1.5pt" o:hralign="center" o:hrstd="t" o:hr="t" fillcolor="#a0a0a0" stroked="f"/>
        </w:pict>
      </w:r>
    </w:p>
    <w:p w:rsidR="00000000" w:rsidRDefault="00D10627">
      <w:pPr>
        <w:divId w:val="600916083"/>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29907787"/>
        <w:rPr>
          <w:rFonts w:eastAsia="Times New Roman"/>
        </w:rPr>
      </w:pPr>
      <w:r>
        <w:rPr>
          <w:rFonts w:eastAsia="Times New Roman"/>
          <w:b/>
          <w:bCs/>
          <w:color w:val="000000"/>
          <w:sz w:val="20"/>
          <w:szCs w:val="20"/>
        </w:rPr>
        <w:t>THE MACERICH COMPANY</w:t>
      </w:r>
    </w:p>
    <w:p w:rsidR="00000000" w:rsidRDefault="00D10627">
      <w:pPr>
        <w:jc w:val="center"/>
        <w:divId w:val="587815499"/>
        <w:rPr>
          <w:rFonts w:eastAsia="Times New Roman"/>
        </w:rPr>
      </w:pPr>
      <w:r>
        <w:rPr>
          <w:rFonts w:eastAsia="Times New Roman"/>
          <w:b/>
          <w:bCs/>
          <w:color w:val="000000"/>
          <w:sz w:val="20"/>
          <w:szCs w:val="20"/>
        </w:rPr>
        <w:t>NOTES TO CONSOLIDATED FINANCIAL STATEMENTS (Continued)</w:t>
      </w:r>
    </w:p>
    <w:p w:rsidR="00000000" w:rsidRDefault="00D10627">
      <w:pPr>
        <w:jc w:val="center"/>
        <w:divId w:val="572357510"/>
        <w:rPr>
          <w:rFonts w:eastAsia="Times New Roman"/>
        </w:rPr>
      </w:pPr>
      <w:r>
        <w:rPr>
          <w:rFonts w:eastAsia="Times New Roman"/>
          <w:b/>
          <w:bCs/>
          <w:color w:val="000000"/>
          <w:sz w:val="20"/>
          <w:szCs w:val="20"/>
        </w:rPr>
        <w:t>(Dollars in thousands, except per share amounts)</w:t>
      </w:r>
    </w:p>
    <w:p w:rsidR="00000000" w:rsidRDefault="00D10627">
      <w:pPr>
        <w:divId w:val="853497374"/>
        <w:rPr>
          <w:rFonts w:eastAsia="Times New Roman"/>
        </w:rPr>
      </w:pPr>
      <w:r>
        <w:rPr>
          <w:rFonts w:eastAsia="Times New Roman"/>
          <w:b/>
          <w:bCs/>
          <w:color w:val="000000"/>
          <w:sz w:val="20"/>
          <w:szCs w:val="20"/>
        </w:rPr>
        <w:t>16. Consolidated Joint Ventur</w:t>
      </w:r>
      <w:r>
        <w:rPr>
          <w:rFonts w:eastAsia="Times New Roman"/>
          <w:b/>
          <w:bCs/>
          <w:color w:val="000000"/>
          <w:sz w:val="20"/>
          <w:szCs w:val="20"/>
        </w:rPr>
        <w:t>e and Acquisitions: (Continued)</w:t>
      </w:r>
    </w:p>
    <w:p w:rsidR="00000000" w:rsidRDefault="00D10627">
      <w:pPr>
        <w:divId w:val="1543514606"/>
        <w:rPr>
          <w:rFonts w:eastAsia="Times New Roman"/>
        </w:rPr>
      </w:pPr>
      <w:r>
        <w:rPr>
          <w:rFonts w:eastAsia="Times New Roman"/>
          <w:color w:val="000000"/>
          <w:sz w:val="20"/>
          <w:szCs w:val="20"/>
        </w:rPr>
        <w:t>assets was estimated by the market or sales comparison, cost and income approaches. Assumed debt was recorded at fair value based upon the present value of the expected future payments and current interest rates. Other acqui</w:t>
      </w:r>
      <w:r>
        <w:rPr>
          <w:rFonts w:eastAsia="Times New Roman"/>
          <w:color w:val="000000"/>
          <w:sz w:val="20"/>
          <w:szCs w:val="20"/>
        </w:rPr>
        <w:t>red assets, including cash, and assumed liabilities were recorded at cost due to the short-term nature of the balances.</w:t>
      </w:r>
    </w:p>
    <w:p w:rsidR="00000000" w:rsidRDefault="00D10627">
      <w:pPr>
        <w:divId w:val="350574707"/>
        <w:rPr>
          <w:rFonts w:eastAsia="Times New Roman"/>
        </w:rPr>
      </w:pPr>
    </w:p>
    <w:p w:rsidR="00000000" w:rsidRDefault="00D10627">
      <w:pPr>
        <w:ind w:firstLine="495"/>
        <w:divId w:val="1619792763"/>
        <w:rPr>
          <w:rFonts w:eastAsia="Times New Roman"/>
        </w:rPr>
      </w:pPr>
      <w:r>
        <w:rPr>
          <w:rFonts w:eastAsia="Times New Roman"/>
          <w:color w:val="000000"/>
          <w:sz w:val="20"/>
          <w:szCs w:val="20"/>
        </w:rPr>
        <w:t>The following is a summary of the allocation of the fair value of Fashion District Philadelphia:</w:t>
      </w:r>
    </w:p>
    <w:p w:rsidR="00000000" w:rsidRDefault="00D10627">
      <w:pPr>
        <w:ind w:firstLine="495"/>
        <w:divId w:val="1838378768"/>
        <w:rPr>
          <w:rFonts w:eastAsia="Times New Roman"/>
        </w:rPr>
      </w:pPr>
    </w:p>
    <w:tbl>
      <w:tblPr>
        <w:tblW w:w="4108" w:type="pct"/>
        <w:tblCellMar>
          <w:top w:w="15" w:type="dxa"/>
          <w:left w:w="15" w:type="dxa"/>
          <w:bottom w:w="15" w:type="dxa"/>
          <w:right w:w="15" w:type="dxa"/>
        </w:tblCellMar>
        <w:tblLook w:val="04A0" w:firstRow="1" w:lastRow="0" w:firstColumn="1" w:lastColumn="0" w:noHBand="0" w:noVBand="1"/>
      </w:tblPr>
      <w:tblGrid>
        <w:gridCol w:w="39"/>
        <w:gridCol w:w="5647"/>
        <w:gridCol w:w="38"/>
        <w:gridCol w:w="120"/>
        <w:gridCol w:w="944"/>
        <w:gridCol w:w="36"/>
      </w:tblGrid>
      <w:tr w:rsidR="00000000">
        <w:trPr>
          <w:divId w:val="734402615"/>
        </w:trPr>
        <w:tc>
          <w:tcPr>
            <w:tcW w:w="50" w:type="pct"/>
            <w:vAlign w:val="center"/>
            <w:hideMark/>
          </w:tcPr>
          <w:p w:rsidR="00000000" w:rsidRDefault="00D10627">
            <w:pPr>
              <w:ind w:firstLine="495"/>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734402615"/>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Property</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331,514 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 charges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25,272 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4,492 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Tenant receivables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8,476 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30,582 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assets acquired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401,655 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Mortgage note payable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Partnership loan(1)</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6,673 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55,717 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Total liabilities assumed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363,393 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734402615"/>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376708969"/>
        <w:rPr>
          <w:rFonts w:eastAsia="Times New Roman"/>
        </w:rPr>
      </w:pPr>
    </w:p>
    <w:p w:rsidR="00000000" w:rsidRDefault="00D10627">
      <w:pPr>
        <w:ind w:hanging="450"/>
        <w:divId w:val="2137671542"/>
        <w:rPr>
          <w:rFonts w:eastAsia="Times New Roman"/>
        </w:rPr>
      </w:pPr>
      <w:r>
        <w:rPr>
          <w:rFonts w:eastAsia="Times New Roman"/>
          <w:color w:val="000000"/>
          <w:sz w:val="16"/>
          <w:szCs w:val="16"/>
        </w:rPr>
        <w:t>(1)</w:t>
      </w:r>
      <w:r>
        <w:rPr>
          <w:rFonts w:eastAsia="Times New Roman"/>
          <w:color w:val="000000"/>
          <w:sz w:val="16"/>
          <w:szCs w:val="16"/>
        </w:rPr>
        <w:t>The Partnership Loan is eliminated in the Company's consolidated financial statements.</w:t>
      </w:r>
    </w:p>
    <w:p w:rsidR="00000000" w:rsidRDefault="00D10627">
      <w:pPr>
        <w:ind w:firstLine="495"/>
        <w:divId w:val="374429893"/>
        <w:rPr>
          <w:rFonts w:eastAsia="Times New Roman"/>
        </w:rPr>
      </w:pPr>
      <w:r>
        <w:rPr>
          <w:rFonts w:eastAsia="Times New Roman"/>
          <w:color w:val="000000"/>
          <w:sz w:val="20"/>
          <w:szCs w:val="20"/>
        </w:rPr>
        <w:t>The Company recognized a remeasurement loss to adjust the carrying value of its existing investment in the joint venture to its estimated fair value in the Company’s con</w:t>
      </w:r>
      <w:r>
        <w:rPr>
          <w:rFonts w:eastAsia="Times New Roman"/>
          <w:color w:val="000000"/>
          <w:sz w:val="20"/>
          <w:szCs w:val="20"/>
        </w:rPr>
        <w:t>solidated financial statements. The remeasurement loss was determined by taking the difference between the fair value of assets less its liabilities and the sum of the carrying value of the Company’s existing investment in the joint venture and the fair va</w:t>
      </w:r>
      <w:r>
        <w:rPr>
          <w:rFonts w:eastAsia="Times New Roman"/>
          <w:color w:val="000000"/>
          <w:sz w:val="20"/>
          <w:szCs w:val="20"/>
        </w:rPr>
        <w:t>lue of the noncontrolling interest.</w:t>
      </w:r>
    </w:p>
    <w:p w:rsidR="00000000" w:rsidRDefault="00D10627">
      <w:pPr>
        <w:ind w:firstLine="495"/>
        <w:divId w:val="370302350"/>
        <w:rPr>
          <w:rFonts w:eastAsia="Times New Roman"/>
        </w:rPr>
      </w:pPr>
      <w:r>
        <w:rPr>
          <w:rFonts w:eastAsia="Times New Roman"/>
          <w:color w:val="000000"/>
          <w:sz w:val="20"/>
          <w:szCs w:val="20"/>
        </w:rPr>
        <w:t>The Company recognized the following remeasurement loss on the Fashion District Philadelphia restructuring:</w:t>
      </w:r>
    </w:p>
    <w:p w:rsidR="00000000" w:rsidRDefault="00D10627">
      <w:pPr>
        <w:ind w:firstLine="495"/>
        <w:divId w:val="991757980"/>
        <w:rPr>
          <w:rFonts w:eastAsia="Times New Roman"/>
        </w:rPr>
      </w:pPr>
    </w:p>
    <w:tbl>
      <w:tblPr>
        <w:tblW w:w="4108" w:type="pct"/>
        <w:tblCellMar>
          <w:top w:w="15" w:type="dxa"/>
          <w:left w:w="15" w:type="dxa"/>
          <w:bottom w:w="15" w:type="dxa"/>
          <w:right w:w="15" w:type="dxa"/>
        </w:tblCellMar>
        <w:tblLook w:val="04A0" w:firstRow="1" w:lastRow="0" w:firstColumn="1" w:lastColumn="0" w:noHBand="0" w:noVBand="1"/>
      </w:tblPr>
      <w:tblGrid>
        <w:gridCol w:w="39"/>
        <w:gridCol w:w="5647"/>
        <w:gridCol w:w="38"/>
        <w:gridCol w:w="120"/>
        <w:gridCol w:w="944"/>
        <w:gridCol w:w="36"/>
      </w:tblGrid>
      <w:tr w:rsidR="00000000">
        <w:trPr>
          <w:divId w:val="48041986"/>
        </w:trPr>
        <w:tc>
          <w:tcPr>
            <w:tcW w:w="50" w:type="pct"/>
            <w:vAlign w:val="center"/>
            <w:hideMark/>
          </w:tcPr>
          <w:p w:rsidR="00000000" w:rsidRDefault="00D10627">
            <w:pPr>
              <w:ind w:firstLine="495"/>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4804198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Fair value of acquired net assets (at 100% ownership)</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38,262 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8041986"/>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Fair value of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(19,131)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804198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Carrying value of existing investment in the joint venture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(182,429)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48041986"/>
        </w:trPr>
        <w:tc>
          <w:tcPr>
            <w:tcW w:w="0" w:type="auto"/>
            <w:gridSpan w:val="3"/>
            <w:shd w:val="clear" w:color="auto" w:fill="FFFF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Loss on remeasurement of asset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(163,298)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394743341"/>
        <w:rPr>
          <w:rFonts w:eastAsia="Times New Roman"/>
        </w:rPr>
      </w:pPr>
    </w:p>
    <w:p w:rsidR="00000000" w:rsidRDefault="00D10627">
      <w:pPr>
        <w:ind w:firstLine="495"/>
        <w:divId w:val="1011834673"/>
        <w:rPr>
          <w:rFonts w:eastAsia="Times New Roman"/>
        </w:rPr>
      </w:pPr>
    </w:p>
    <w:p w:rsidR="00000000" w:rsidRDefault="00D10627">
      <w:pPr>
        <w:ind w:firstLine="495"/>
        <w:divId w:val="276183144"/>
        <w:rPr>
          <w:rFonts w:eastAsia="Times New Roman"/>
        </w:rPr>
      </w:pPr>
    </w:p>
    <w:p w:rsidR="00000000" w:rsidRDefault="00D10627">
      <w:pPr>
        <w:ind w:firstLine="495"/>
        <w:divId w:val="1980959008"/>
        <w:rPr>
          <w:rFonts w:eastAsia="Times New Roman"/>
        </w:rPr>
      </w:pPr>
    </w:p>
    <w:p w:rsidR="00000000" w:rsidRDefault="00D10627">
      <w:pPr>
        <w:jc w:val="center"/>
        <w:divId w:val="642737908"/>
        <w:rPr>
          <w:rFonts w:eastAsia="Times New Roman"/>
        </w:rPr>
      </w:pPr>
      <w:r>
        <w:rPr>
          <w:rFonts w:eastAsia="Times New Roman"/>
          <w:color w:val="000000"/>
          <w:sz w:val="20"/>
          <w:szCs w:val="20"/>
        </w:rPr>
        <w:t>100</w:t>
      </w:r>
    </w:p>
    <w:p w:rsidR="00000000" w:rsidRDefault="00D10627">
      <w:pPr>
        <w:rPr>
          <w:rFonts w:eastAsia="Times New Roman"/>
        </w:rPr>
      </w:pPr>
      <w:r>
        <w:rPr>
          <w:rFonts w:eastAsia="Times New Roman"/>
        </w:rPr>
        <w:pict>
          <v:rect id="_x0000_i1125" style="width:0;height:1.5pt" o:hralign="center" o:hrstd="t" o:hr="t" fillcolor="#a0a0a0" stroked="f"/>
        </w:pict>
      </w:r>
    </w:p>
    <w:p w:rsidR="00000000" w:rsidRDefault="00D10627">
      <w:pPr>
        <w:divId w:val="1266961552"/>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254704166"/>
        <w:rPr>
          <w:rFonts w:eastAsia="Times New Roman"/>
        </w:rPr>
      </w:pPr>
      <w:r>
        <w:rPr>
          <w:rFonts w:eastAsia="Times New Roman"/>
          <w:b/>
          <w:bCs/>
          <w:color w:val="000000"/>
          <w:sz w:val="20"/>
          <w:szCs w:val="20"/>
        </w:rPr>
        <w:t>THE MACERICH COMPANY</w:t>
      </w:r>
    </w:p>
    <w:p w:rsidR="00000000" w:rsidRDefault="00D10627">
      <w:pPr>
        <w:jc w:val="center"/>
        <w:divId w:val="340593558"/>
        <w:rPr>
          <w:rFonts w:eastAsia="Times New Roman"/>
        </w:rPr>
      </w:pPr>
      <w:r>
        <w:rPr>
          <w:rFonts w:eastAsia="Times New Roman"/>
          <w:b/>
          <w:bCs/>
          <w:color w:val="000000"/>
          <w:sz w:val="20"/>
          <w:szCs w:val="20"/>
        </w:rPr>
        <w:t>NOTES TO CONSOLIDATED FINANCIAL STATEMENTS (Continued)</w:t>
      </w:r>
    </w:p>
    <w:p w:rsidR="00000000" w:rsidRDefault="00D10627">
      <w:pPr>
        <w:jc w:val="center"/>
        <w:divId w:val="378864097"/>
        <w:rPr>
          <w:rFonts w:eastAsia="Times New Roman"/>
        </w:rPr>
      </w:pPr>
      <w:r>
        <w:rPr>
          <w:rFonts w:eastAsia="Times New Roman"/>
          <w:b/>
          <w:bCs/>
          <w:color w:val="000000"/>
          <w:sz w:val="20"/>
          <w:szCs w:val="20"/>
        </w:rPr>
        <w:t>(Dollars in thousands, except per share amounts)</w:t>
      </w:r>
    </w:p>
    <w:p w:rsidR="00000000" w:rsidRDefault="00D10627">
      <w:pPr>
        <w:divId w:val="44262523"/>
        <w:rPr>
          <w:rFonts w:eastAsia="Times New Roman"/>
        </w:rPr>
      </w:pPr>
      <w:r>
        <w:rPr>
          <w:rFonts w:eastAsia="Times New Roman"/>
          <w:b/>
          <w:bCs/>
          <w:color w:val="000000"/>
          <w:sz w:val="20"/>
          <w:szCs w:val="20"/>
        </w:rPr>
        <w:t>16. Consolidated Joint Venture and Acquisitions: (Continued)</w:t>
      </w:r>
    </w:p>
    <w:p w:rsidR="00000000" w:rsidRDefault="00D10627">
      <w:pPr>
        <w:ind w:firstLine="495"/>
        <w:divId w:val="1822766438"/>
        <w:rPr>
          <w:rFonts w:eastAsia="Times New Roman"/>
        </w:rPr>
      </w:pPr>
      <w:r>
        <w:rPr>
          <w:rFonts w:eastAsia="Times New Roman"/>
          <w:i/>
          <w:iCs/>
          <w:color w:val="000000"/>
          <w:sz w:val="20"/>
          <w:szCs w:val="20"/>
        </w:rPr>
        <w:t>Sears South Plains:</w:t>
      </w:r>
    </w:p>
    <w:p w:rsidR="00000000" w:rsidRDefault="00D10627">
      <w:pPr>
        <w:ind w:firstLine="495"/>
        <w:divId w:val="343016999"/>
        <w:rPr>
          <w:rFonts w:eastAsia="Times New Roman"/>
        </w:rPr>
      </w:pPr>
      <w:r>
        <w:rPr>
          <w:rFonts w:eastAsia="Times New Roman"/>
          <w:color w:val="000000"/>
          <w:sz w:val="20"/>
          <w:szCs w:val="20"/>
        </w:rPr>
        <w:t xml:space="preserve">On December 31, 2020, the Company and its joint venture partner in MS Portfolio LLC entered into a distribution agreement. The joint venture owned nine properties, including the former Sears parcels at the South Plains Mall and the Arrowhead Towne Center. </w:t>
      </w:r>
      <w:r>
        <w:rPr>
          <w:rFonts w:eastAsia="Times New Roman"/>
          <w:color w:val="000000"/>
          <w:sz w:val="20"/>
          <w:szCs w:val="20"/>
        </w:rPr>
        <w:t>The joint venture distributed the former Sears parcel at South Plains Mall to the Company and the former Sears parcel at Arrowhead Towne Center to the joint venture partner. The joint venture partners agreed that the distributed properties were of equal va</w:t>
      </w:r>
      <w:r>
        <w:rPr>
          <w:rFonts w:eastAsia="Times New Roman"/>
          <w:color w:val="000000"/>
          <w:sz w:val="20"/>
          <w:szCs w:val="20"/>
        </w:rPr>
        <w:t>lue. The Company now owns 100% of the former Sears parcel at South Plains Mall. Effective December 31, 2020, the Company consolidates its 100% interest in the Sears parcel at South Plains Mall in its consolidated financial statements.</w:t>
      </w:r>
    </w:p>
    <w:p w:rsidR="00000000" w:rsidRDefault="00D10627">
      <w:pPr>
        <w:ind w:firstLine="495"/>
        <w:divId w:val="355934024"/>
        <w:rPr>
          <w:rFonts w:eastAsia="Times New Roman"/>
        </w:rPr>
      </w:pPr>
      <w:r>
        <w:rPr>
          <w:rFonts w:eastAsia="Times New Roman"/>
          <w:color w:val="000000"/>
          <w:sz w:val="20"/>
          <w:szCs w:val="20"/>
        </w:rPr>
        <w:t>The following is a su</w:t>
      </w:r>
      <w:r>
        <w:rPr>
          <w:rFonts w:eastAsia="Times New Roman"/>
          <w:color w:val="000000"/>
          <w:sz w:val="20"/>
          <w:szCs w:val="20"/>
        </w:rPr>
        <w:t>mmary of the allocation of the fair value of Sears South Plains:</w:t>
      </w:r>
    </w:p>
    <w:tbl>
      <w:tblPr>
        <w:tblW w:w="4108" w:type="pct"/>
        <w:jc w:val="center"/>
        <w:tblCellMar>
          <w:top w:w="15" w:type="dxa"/>
          <w:left w:w="15" w:type="dxa"/>
          <w:bottom w:w="15" w:type="dxa"/>
          <w:right w:w="15" w:type="dxa"/>
        </w:tblCellMar>
        <w:tblLook w:val="04A0" w:firstRow="1" w:lastRow="0" w:firstColumn="1" w:lastColumn="0" w:noHBand="0" w:noVBand="1"/>
      </w:tblPr>
      <w:tblGrid>
        <w:gridCol w:w="38"/>
        <w:gridCol w:w="5649"/>
        <w:gridCol w:w="36"/>
        <w:gridCol w:w="120"/>
        <w:gridCol w:w="945"/>
        <w:gridCol w:w="36"/>
      </w:tblGrid>
      <w:tr w:rsidR="00000000">
        <w:trPr>
          <w:divId w:val="1602880471"/>
          <w:jc w:val="center"/>
        </w:trPr>
        <w:tc>
          <w:tcPr>
            <w:tcW w:w="50" w:type="pct"/>
            <w:vAlign w:val="center"/>
            <w:hideMark/>
          </w:tcPr>
          <w:p w:rsidR="00000000" w:rsidRDefault="00D10627">
            <w:pPr>
              <w:ind w:firstLine="495"/>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60288047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8,170 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02880471"/>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Building and improvements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11,130 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60288047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divId w:val="784276153"/>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jc w:val="center"/>
        <w:rPr>
          <w:rFonts w:eastAsia="Times New Roman"/>
        </w:rPr>
      </w:pPr>
    </w:p>
    <w:p w:rsidR="00000000" w:rsidRDefault="00D10627">
      <w:pPr>
        <w:divId w:val="1595168523"/>
        <w:rPr>
          <w:rFonts w:eastAsia="Times New Roman"/>
        </w:rPr>
      </w:pPr>
      <w:r>
        <w:rPr>
          <w:rFonts w:eastAsia="Times New Roman"/>
          <w:b/>
          <w:bCs/>
          <w:color w:val="000000"/>
          <w:sz w:val="20"/>
          <w:szCs w:val="20"/>
        </w:rPr>
        <w:t>17. Dispositions:</w:t>
      </w:r>
    </w:p>
    <w:p w:rsidR="00000000" w:rsidRDefault="00D10627">
      <w:pPr>
        <w:ind w:firstLine="495"/>
        <w:divId w:val="1826389471"/>
        <w:rPr>
          <w:rFonts w:eastAsia="Times New Roman"/>
        </w:rPr>
      </w:pPr>
      <w:r>
        <w:rPr>
          <w:rFonts w:eastAsia="Times New Roman"/>
          <w:color w:val="000000"/>
          <w:sz w:val="20"/>
          <w:szCs w:val="20"/>
        </w:rPr>
        <w:t>On May </w:t>
      </w:r>
      <w:r>
        <w:rPr>
          <w:rFonts w:eastAsia="Times New Roman"/>
          <w:color w:val="000000"/>
          <w:sz w:val="20"/>
          <w:szCs w:val="20"/>
        </w:rPr>
        <w:t xml:space="preserve">17, 2018, the Company sold Promenade at Casa Grande, a 761,000 square foot community center in Casa Grande, Arizona, for $26,000, resulting in a loss on sale of assets of $311. The Company used the proceeds from the sale to pay down its line of credit and </w:t>
      </w:r>
      <w:r>
        <w:rPr>
          <w:rFonts w:eastAsia="Times New Roman"/>
          <w:color w:val="000000"/>
          <w:sz w:val="20"/>
          <w:szCs w:val="20"/>
        </w:rPr>
        <w:t>for other general corporate purposes.</w:t>
      </w:r>
    </w:p>
    <w:p w:rsidR="00000000" w:rsidRDefault="00D10627">
      <w:pPr>
        <w:divId w:val="1907716304"/>
        <w:rPr>
          <w:rFonts w:eastAsia="Times New Roman"/>
        </w:rPr>
      </w:pPr>
      <w:r>
        <w:rPr>
          <w:rFonts w:eastAsia="Times New Roman"/>
          <w:b/>
          <w:bCs/>
          <w:color w:val="000000"/>
          <w:sz w:val="20"/>
          <w:szCs w:val="20"/>
        </w:rPr>
        <w:t>18. Commitments and Contingencies:</w:t>
      </w:r>
    </w:p>
    <w:p w:rsidR="00000000" w:rsidRDefault="00D10627">
      <w:pPr>
        <w:ind w:firstLine="495"/>
        <w:divId w:val="15885491"/>
        <w:rPr>
          <w:rFonts w:eastAsia="Times New Roman"/>
        </w:rPr>
      </w:pPr>
      <w:r>
        <w:rPr>
          <w:rFonts w:eastAsia="Times New Roman"/>
          <w:color w:val="000000"/>
          <w:sz w:val="20"/>
          <w:szCs w:val="20"/>
        </w:rPr>
        <w:t>As of December 31, 2020, the Company was contingently liable for $40,915 in letters of credit guaranteeing performance by the Company of certain obligations relating to the Centers. T</w:t>
      </w:r>
      <w:r>
        <w:rPr>
          <w:rFonts w:eastAsia="Times New Roman"/>
          <w:color w:val="000000"/>
          <w:sz w:val="20"/>
          <w:szCs w:val="20"/>
        </w:rPr>
        <w:t>he Company does not believe that these letters of credit will result in a liability to the Company.</w:t>
      </w:r>
    </w:p>
    <w:p w:rsidR="00000000" w:rsidRDefault="00D10627">
      <w:pPr>
        <w:ind w:firstLine="495"/>
        <w:divId w:val="1171336032"/>
        <w:rPr>
          <w:rFonts w:eastAsia="Times New Roman"/>
        </w:rPr>
      </w:pPr>
      <w:r>
        <w:rPr>
          <w:rFonts w:eastAsia="Times New Roman"/>
          <w:color w:val="000000"/>
          <w:sz w:val="20"/>
          <w:szCs w:val="20"/>
        </w:rPr>
        <w:t>The Company has entered into a number of construction agreements related to its redevelopment and development activities. Obligations under these agreements</w:t>
      </w:r>
      <w:r>
        <w:rPr>
          <w:rFonts w:eastAsia="Times New Roman"/>
          <w:color w:val="000000"/>
          <w:sz w:val="20"/>
          <w:szCs w:val="20"/>
        </w:rPr>
        <w:t xml:space="preserve"> are contingent upon the completion of the services within the guidelines specified in the relevant agreement. At December 31, 2020, the Company had $3,861 in outstanding obligations, which it believes will be settled in the next twelve months.</w:t>
      </w:r>
    </w:p>
    <w:p w:rsidR="00000000" w:rsidRDefault="00D10627">
      <w:pPr>
        <w:divId w:val="461264576"/>
        <w:rPr>
          <w:rFonts w:eastAsia="Times New Roman"/>
        </w:rPr>
      </w:pPr>
      <w:r>
        <w:rPr>
          <w:rFonts w:eastAsia="Times New Roman"/>
          <w:b/>
          <w:bCs/>
          <w:color w:val="000000"/>
          <w:sz w:val="20"/>
          <w:szCs w:val="20"/>
        </w:rPr>
        <w:t>19. Related</w:t>
      </w:r>
      <w:r>
        <w:rPr>
          <w:rFonts w:eastAsia="Times New Roman"/>
          <w:b/>
          <w:bCs/>
          <w:color w:val="000000"/>
          <w:sz w:val="20"/>
          <w:szCs w:val="20"/>
        </w:rPr>
        <w:t xml:space="preserve"> Party Transactions:</w:t>
      </w:r>
    </w:p>
    <w:p w:rsidR="00000000" w:rsidRDefault="00D10627">
      <w:pPr>
        <w:ind w:firstLine="495"/>
        <w:divId w:val="395511113"/>
        <w:rPr>
          <w:rFonts w:eastAsia="Times New Roman"/>
        </w:rPr>
      </w:pPr>
      <w:r>
        <w:rPr>
          <w:rFonts w:eastAsia="Times New Roman"/>
          <w:color w:val="000000"/>
          <w:sz w:val="20"/>
          <w:szCs w:val="20"/>
        </w:rPr>
        <w:t xml:space="preserve">Certain unconsolidated joint ventures have engaged the Management Companies to manage the operations of the Centers. Under these arrangements, the Management Companies are reimbursed for compensation paid to on-site employees, leasing </w:t>
      </w:r>
      <w:r>
        <w:rPr>
          <w:rFonts w:eastAsia="Times New Roman"/>
          <w:color w:val="000000"/>
          <w:sz w:val="20"/>
          <w:szCs w:val="20"/>
        </w:rPr>
        <w:t>agents and project managers at the Centers, as well as insurance costs and other administrative expenses. The following are fees charged to unconsolidated joint ventures for the years ended December 31:</w:t>
      </w: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3379"/>
        <w:gridCol w:w="36"/>
        <w:gridCol w:w="120"/>
        <w:gridCol w:w="926"/>
        <w:gridCol w:w="36"/>
        <w:gridCol w:w="36"/>
        <w:gridCol w:w="36"/>
        <w:gridCol w:w="36"/>
        <w:gridCol w:w="120"/>
        <w:gridCol w:w="881"/>
        <w:gridCol w:w="36"/>
        <w:gridCol w:w="36"/>
        <w:gridCol w:w="36"/>
        <w:gridCol w:w="36"/>
        <w:gridCol w:w="120"/>
        <w:gridCol w:w="881"/>
        <w:gridCol w:w="36"/>
      </w:tblGrid>
      <w:tr w:rsidR="00000000">
        <w:trPr>
          <w:divId w:val="1764760183"/>
          <w:jc w:val="center"/>
        </w:trPr>
        <w:tc>
          <w:tcPr>
            <w:tcW w:w="50" w:type="pct"/>
            <w:vAlign w:val="center"/>
            <w:hideMark/>
          </w:tcPr>
          <w:p w:rsidR="00000000" w:rsidRDefault="00D10627">
            <w:pPr>
              <w:ind w:firstLine="495"/>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764760183"/>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1764760183"/>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19,752 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764760183"/>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Development and leasing fees</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6,951 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16,056 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14,412 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764760183"/>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34,804 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167869133"/>
        <w:rPr>
          <w:rFonts w:eastAsia="Times New Roman"/>
        </w:rPr>
      </w:pPr>
    </w:p>
    <w:p w:rsidR="00000000" w:rsidRDefault="00D10627">
      <w:pPr>
        <w:ind w:firstLine="495"/>
        <w:divId w:val="2125925296"/>
        <w:rPr>
          <w:rFonts w:eastAsia="Times New Roman"/>
        </w:rPr>
      </w:pPr>
      <w:r>
        <w:rPr>
          <w:rFonts w:eastAsia="Times New Roman"/>
          <w:color w:val="000000"/>
          <w:sz w:val="20"/>
          <w:szCs w:val="20"/>
        </w:rPr>
        <w:t xml:space="preserve">Certain mortgage notes on the properties are held by NML. NML was considered a related party due to its ownership interest in Broadway Plaza until it sold its ownership interest </w:t>
      </w:r>
      <w:r>
        <w:rPr>
          <w:rFonts w:eastAsia="Times New Roman"/>
          <w:color w:val="000000"/>
          <w:sz w:val="20"/>
          <w:szCs w:val="20"/>
        </w:rPr>
        <w:t>in the property to a third party on October 12, 2018. Interest expense in connection with these notes, during the period that NML was a related party, was $6,653 for the year ended December 31, 2018.</w:t>
      </w:r>
    </w:p>
    <w:p w:rsidR="00000000" w:rsidRDefault="00D10627">
      <w:pPr>
        <w:jc w:val="center"/>
        <w:divId w:val="1763987122"/>
        <w:rPr>
          <w:rFonts w:eastAsia="Times New Roman"/>
        </w:rPr>
      </w:pPr>
      <w:r>
        <w:rPr>
          <w:rFonts w:eastAsia="Times New Roman"/>
          <w:color w:val="000000"/>
          <w:sz w:val="20"/>
          <w:szCs w:val="20"/>
        </w:rPr>
        <w:t>101</w:t>
      </w:r>
    </w:p>
    <w:p w:rsidR="00000000" w:rsidRDefault="00D10627">
      <w:pPr>
        <w:rPr>
          <w:rFonts w:eastAsia="Times New Roman"/>
        </w:rPr>
      </w:pPr>
      <w:r>
        <w:rPr>
          <w:rFonts w:eastAsia="Times New Roman"/>
        </w:rPr>
        <w:pict>
          <v:rect id="_x0000_i1126" style="width:0;height:1.5pt" o:hralign="center" o:hrstd="t" o:hr="t" fillcolor="#a0a0a0" stroked="f"/>
        </w:pict>
      </w:r>
    </w:p>
    <w:p w:rsidR="00000000" w:rsidRDefault="00D10627">
      <w:pPr>
        <w:divId w:val="1351492509"/>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583756311"/>
        <w:rPr>
          <w:rFonts w:eastAsia="Times New Roman"/>
        </w:rPr>
      </w:pPr>
      <w:r>
        <w:rPr>
          <w:rFonts w:eastAsia="Times New Roman"/>
          <w:b/>
          <w:bCs/>
          <w:color w:val="000000"/>
          <w:sz w:val="20"/>
          <w:szCs w:val="20"/>
        </w:rPr>
        <w:t>THE MACERICH COMPANY</w:t>
      </w:r>
    </w:p>
    <w:p w:rsidR="00000000" w:rsidRDefault="00D10627">
      <w:pPr>
        <w:jc w:val="center"/>
        <w:divId w:val="2060469846"/>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806509280"/>
        <w:rPr>
          <w:rFonts w:eastAsia="Times New Roman"/>
        </w:rPr>
      </w:pPr>
      <w:r>
        <w:rPr>
          <w:rFonts w:eastAsia="Times New Roman"/>
          <w:b/>
          <w:bCs/>
          <w:color w:val="000000"/>
          <w:sz w:val="20"/>
          <w:szCs w:val="20"/>
        </w:rPr>
        <w:t>(Dollars in thousands, except per share amounts)</w:t>
      </w:r>
    </w:p>
    <w:p w:rsidR="00000000" w:rsidRDefault="00D10627">
      <w:pPr>
        <w:divId w:val="940381359"/>
        <w:rPr>
          <w:rFonts w:eastAsia="Times New Roman"/>
        </w:rPr>
      </w:pPr>
      <w:r>
        <w:rPr>
          <w:rFonts w:eastAsia="Times New Roman"/>
          <w:b/>
          <w:bCs/>
          <w:color w:val="000000"/>
          <w:sz w:val="20"/>
          <w:szCs w:val="20"/>
        </w:rPr>
        <w:t>19. Related Party Transactions: (Continued)</w:t>
      </w:r>
    </w:p>
    <w:p w:rsidR="00000000" w:rsidRDefault="00D10627">
      <w:pPr>
        <w:ind w:firstLine="495"/>
        <w:divId w:val="923733080"/>
        <w:rPr>
          <w:rFonts w:eastAsia="Times New Roman"/>
        </w:rPr>
      </w:pPr>
      <w:r>
        <w:rPr>
          <w:rFonts w:eastAsia="Times New Roman"/>
          <w:color w:val="000000"/>
          <w:sz w:val="20"/>
          <w:szCs w:val="20"/>
        </w:rPr>
        <w:t>Interest (income) expense from related party transactions also includes $(135,281), $(62,517) and $230 for the years ended December 31, 2020, 2019 and 2018, respectively, in connection with the Financing Arrangem</w:t>
      </w:r>
      <w:r>
        <w:rPr>
          <w:rFonts w:eastAsia="Times New Roman"/>
          <w:color w:val="000000"/>
          <w:sz w:val="20"/>
          <w:szCs w:val="20"/>
        </w:rPr>
        <w:t xml:space="preserve">ent (See Note 12—Financing Arrangement). </w:t>
      </w:r>
    </w:p>
    <w:p w:rsidR="00000000" w:rsidRDefault="00D10627">
      <w:pPr>
        <w:ind w:firstLine="495"/>
        <w:divId w:val="498741491"/>
        <w:rPr>
          <w:rFonts w:eastAsia="Times New Roman"/>
        </w:rPr>
      </w:pPr>
      <w:r>
        <w:rPr>
          <w:rFonts w:eastAsia="Times New Roman"/>
          <w:color w:val="000000"/>
          <w:sz w:val="20"/>
          <w:szCs w:val="20"/>
        </w:rPr>
        <w:t xml:space="preserve">Due from affiliates includes $1,612 and $6,157 of unreimbursed costs and fees due from unconsolidated joint ventures under management agreements at December 31, 2020 and 2019, respectively. </w:t>
      </w:r>
    </w:p>
    <w:p w:rsidR="00000000" w:rsidRDefault="00D10627">
      <w:pPr>
        <w:ind w:firstLine="495"/>
        <w:divId w:val="1946763872"/>
        <w:rPr>
          <w:rFonts w:eastAsia="Times New Roman"/>
        </w:rPr>
      </w:pPr>
      <w:r>
        <w:rPr>
          <w:rFonts w:eastAsia="Times New Roman"/>
          <w:color w:val="000000"/>
          <w:sz w:val="20"/>
          <w:szCs w:val="20"/>
        </w:rPr>
        <w:t>In addition, due from a</w:t>
      </w:r>
      <w:r>
        <w:rPr>
          <w:rFonts w:eastAsia="Times New Roman"/>
          <w:color w:val="000000"/>
          <w:sz w:val="20"/>
          <w:szCs w:val="20"/>
        </w:rPr>
        <w:t>ffiliates included a note receivable from RED/303 LLC ("RED") that bore interest at 5.25% and was to mature on May 30, 2021. Interest income earned on this note was $0, $141 and $224 for the years ended December 31, 2020, 2019 and 2018, respectively. On Oc</w:t>
      </w:r>
      <w:r>
        <w:rPr>
          <w:rFonts w:eastAsia="Times New Roman"/>
          <w:color w:val="000000"/>
          <w:sz w:val="20"/>
          <w:szCs w:val="20"/>
        </w:rPr>
        <w:t>tober 7, 2019, the note was collected in full. RED was considered a related party because it was a partner in a joint venture development project. The note was collateralized by RED's membership interest in the development project.</w:t>
      </w:r>
    </w:p>
    <w:p w:rsidR="00000000" w:rsidRDefault="00D10627">
      <w:pPr>
        <w:ind w:firstLine="495"/>
        <w:divId w:val="2028210484"/>
        <w:rPr>
          <w:rFonts w:eastAsia="Times New Roman"/>
        </w:rPr>
      </w:pPr>
      <w:r>
        <w:rPr>
          <w:rFonts w:eastAsia="Times New Roman"/>
          <w:color w:val="000000"/>
          <w:sz w:val="20"/>
          <w:szCs w:val="20"/>
        </w:rPr>
        <w:t>Also included in due fro</w:t>
      </w:r>
      <w:r>
        <w:rPr>
          <w:rFonts w:eastAsia="Times New Roman"/>
          <w:color w:val="000000"/>
          <w:sz w:val="20"/>
          <w:szCs w:val="20"/>
        </w:rPr>
        <w:t xml:space="preserve">m affiliates was a note receivable from Lennar Corporation that bore interest at LIBOR plus 2% and was to mature upon the completion of certain milestones in connection with the planned development of Fashion Outlets of San Francisco. As a result of those </w:t>
      </w:r>
      <w:r>
        <w:rPr>
          <w:rFonts w:eastAsia="Times New Roman"/>
          <w:color w:val="000000"/>
          <w:sz w:val="20"/>
          <w:szCs w:val="20"/>
        </w:rPr>
        <w:t>milestones not being completed, the Company elected to terminate the development agreement and the note was collected in full on February 13, 2019. Interest income earned on this note was $0, $1,112 and $3,152 for the years ended December 31, 2020, 2019 an</w:t>
      </w:r>
      <w:r>
        <w:rPr>
          <w:rFonts w:eastAsia="Times New Roman"/>
          <w:color w:val="000000"/>
          <w:sz w:val="20"/>
          <w:szCs w:val="20"/>
        </w:rPr>
        <w:t>d 2018, respectively. Lennar Corporation was considered a related party because it was a joint venture partner in the project.</w:t>
      </w:r>
    </w:p>
    <w:p w:rsidR="00000000" w:rsidRDefault="00D10627">
      <w:pPr>
        <w:divId w:val="619266020"/>
        <w:rPr>
          <w:rFonts w:eastAsia="Times New Roman"/>
        </w:rPr>
      </w:pPr>
      <w:r>
        <w:rPr>
          <w:rFonts w:eastAsia="Times New Roman"/>
          <w:b/>
          <w:bCs/>
          <w:color w:val="000000"/>
          <w:sz w:val="20"/>
          <w:szCs w:val="20"/>
        </w:rPr>
        <w:t>20. Share and Unit-based Plans:</w:t>
      </w:r>
    </w:p>
    <w:p w:rsidR="00000000" w:rsidRDefault="00D10627">
      <w:pPr>
        <w:ind w:firstLine="495"/>
        <w:divId w:val="577175840"/>
        <w:rPr>
          <w:rFonts w:eastAsia="Times New Roman"/>
        </w:rPr>
      </w:pPr>
      <w:r>
        <w:rPr>
          <w:rFonts w:eastAsia="Times New Roman"/>
          <w:color w:val="000000"/>
          <w:sz w:val="20"/>
          <w:szCs w:val="20"/>
        </w:rPr>
        <w:t>The Company has established share and unit-based compensation plans for the purpose of attracting</w:t>
      </w:r>
      <w:r>
        <w:rPr>
          <w:rFonts w:eastAsia="Times New Roman"/>
          <w:color w:val="000000"/>
          <w:sz w:val="20"/>
          <w:szCs w:val="20"/>
        </w:rPr>
        <w:t xml:space="preserve"> and retaining executive officers, directors and key employees.</w:t>
      </w:r>
    </w:p>
    <w:p w:rsidR="00000000" w:rsidRDefault="00D10627">
      <w:pPr>
        <w:ind w:firstLine="495"/>
        <w:divId w:val="989862997"/>
        <w:rPr>
          <w:rFonts w:eastAsia="Times New Roman"/>
        </w:rPr>
      </w:pPr>
      <w:r>
        <w:rPr>
          <w:rFonts w:eastAsia="Times New Roman"/>
          <w:b/>
          <w:bCs/>
          <w:color w:val="000000"/>
          <w:sz w:val="20"/>
          <w:szCs w:val="20"/>
        </w:rPr>
        <w:t>2003 Equity Incentive Plan:</w:t>
      </w:r>
    </w:p>
    <w:p w:rsidR="00000000" w:rsidRDefault="00D10627">
      <w:pPr>
        <w:ind w:firstLine="495"/>
        <w:divId w:val="2037002199"/>
        <w:rPr>
          <w:rFonts w:eastAsia="Times New Roman"/>
        </w:rPr>
      </w:pPr>
      <w:r>
        <w:rPr>
          <w:rFonts w:eastAsia="Times New Roman"/>
          <w:color w:val="000000"/>
          <w:sz w:val="20"/>
          <w:szCs w:val="20"/>
        </w:rPr>
        <w:t>The 2003 Equity Incentive Plan ("2003 Plan") authorizes the grant of stock awards, stock options, stock appreciation rights, stock units, stock bonuses, performance</w:t>
      </w:r>
      <w:r>
        <w:rPr>
          <w:rFonts w:eastAsia="Times New Roman"/>
          <w:color w:val="000000"/>
          <w:sz w:val="20"/>
          <w:szCs w:val="20"/>
        </w:rPr>
        <w:t>-based awards, dividend equivalent rights and OP Units or other convertible or exchangeable units. As of December 31, 2020, stock awards, stock units, LTIP Units (as defined below), stock appreciation rights ("SARs") and stock options have been granted und</w:t>
      </w:r>
      <w:r>
        <w:rPr>
          <w:rFonts w:eastAsia="Times New Roman"/>
          <w:color w:val="000000"/>
          <w:sz w:val="20"/>
          <w:szCs w:val="20"/>
        </w:rPr>
        <w:t xml:space="preserve">er the 2003 Plan. All stock options or other rights to acquire common stock granted under the 2003 Plan have a term of 10 years or less. These awards were generally granted based on the performance of the Company and the employees. None of the awards have </w:t>
      </w:r>
      <w:r>
        <w:rPr>
          <w:rFonts w:eastAsia="Times New Roman"/>
          <w:color w:val="000000"/>
          <w:sz w:val="20"/>
          <w:szCs w:val="20"/>
        </w:rPr>
        <w:t>performance requirements other than a service condition of continued employment unless otherwise provided. All awards are subject to restrictions determined by the Company's compensation committee. The aggregate number of shares of common stock that may be</w:t>
      </w:r>
      <w:r>
        <w:rPr>
          <w:rFonts w:eastAsia="Times New Roman"/>
          <w:color w:val="000000"/>
          <w:sz w:val="20"/>
          <w:szCs w:val="20"/>
        </w:rPr>
        <w:t xml:space="preserve"> issued under the 2003 Plan is 20,912,331 shares. As of December 31, 2020, there were 6,620,968 shares available for issuance under the 2003 Plan.</w:t>
      </w:r>
    </w:p>
    <w:p w:rsidR="00000000" w:rsidRDefault="00D10627">
      <w:pPr>
        <w:ind w:firstLine="495"/>
        <w:divId w:val="1945578464"/>
        <w:rPr>
          <w:rFonts w:eastAsia="Times New Roman"/>
        </w:rPr>
      </w:pPr>
      <w:r>
        <w:rPr>
          <w:rFonts w:eastAsia="Times New Roman"/>
          <w:i/>
          <w:iCs/>
          <w:color w:val="000000"/>
          <w:sz w:val="20"/>
          <w:szCs w:val="20"/>
        </w:rPr>
        <w:t>Stock Units:</w:t>
      </w:r>
    </w:p>
    <w:p w:rsidR="00000000" w:rsidRDefault="00D10627">
      <w:pPr>
        <w:ind w:firstLine="495"/>
        <w:divId w:val="1146896535"/>
        <w:rPr>
          <w:rFonts w:eastAsia="Times New Roman"/>
        </w:rPr>
      </w:pPr>
      <w:r>
        <w:rPr>
          <w:rFonts w:eastAsia="Times New Roman"/>
          <w:color w:val="000000"/>
          <w:sz w:val="20"/>
          <w:szCs w:val="20"/>
        </w:rPr>
        <w:t>The stock units represent the right to receive upon vesting one share of the Company's common st</w:t>
      </w:r>
      <w:r>
        <w:rPr>
          <w:rFonts w:eastAsia="Times New Roman"/>
          <w:color w:val="000000"/>
          <w:sz w:val="20"/>
          <w:szCs w:val="20"/>
        </w:rPr>
        <w:t xml:space="preserve">ock for one stock unit. The value of the stock units was determined by the market price of the Company's common stock on the date of the grant. The following table summarizes the activity of non-vested stock units during the years ended December 31, 2020, </w:t>
      </w:r>
      <w:r>
        <w:rPr>
          <w:rFonts w:eastAsia="Times New Roman"/>
          <w:color w:val="000000"/>
          <w:sz w:val="20"/>
          <w:szCs w:val="20"/>
        </w:rPr>
        <w:t>2019 and 2018:</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71"/>
        <w:gridCol w:w="807"/>
        <w:gridCol w:w="36"/>
        <w:gridCol w:w="36"/>
        <w:gridCol w:w="36"/>
        <w:gridCol w:w="36"/>
        <w:gridCol w:w="121"/>
        <w:gridCol w:w="802"/>
        <w:gridCol w:w="36"/>
        <w:gridCol w:w="36"/>
        <w:gridCol w:w="36"/>
        <w:gridCol w:w="36"/>
        <w:gridCol w:w="63"/>
        <w:gridCol w:w="785"/>
        <w:gridCol w:w="36"/>
        <w:gridCol w:w="36"/>
        <w:gridCol w:w="36"/>
        <w:gridCol w:w="36"/>
        <w:gridCol w:w="121"/>
        <w:gridCol w:w="802"/>
        <w:gridCol w:w="36"/>
        <w:gridCol w:w="36"/>
        <w:gridCol w:w="36"/>
        <w:gridCol w:w="36"/>
        <w:gridCol w:w="71"/>
        <w:gridCol w:w="778"/>
        <w:gridCol w:w="36"/>
        <w:gridCol w:w="36"/>
        <w:gridCol w:w="36"/>
        <w:gridCol w:w="36"/>
        <w:gridCol w:w="121"/>
        <w:gridCol w:w="804"/>
        <w:gridCol w:w="36"/>
      </w:tblGrid>
      <w:tr w:rsidR="00000000">
        <w:trPr>
          <w:divId w:val="35474806"/>
        </w:trPr>
        <w:tc>
          <w:tcPr>
            <w:tcW w:w="50" w:type="pct"/>
            <w:vAlign w:val="center"/>
            <w:hideMark/>
          </w:tcPr>
          <w:p w:rsidR="00000000" w:rsidRDefault="00D10627">
            <w:pPr>
              <w:ind w:firstLine="495"/>
              <w:rPr>
                <w:rFonts w:eastAsia="Times New Roman"/>
              </w:rPr>
            </w:pPr>
          </w:p>
        </w:tc>
        <w:tc>
          <w:tcPr>
            <w:tcW w:w="12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354748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35474806"/>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r>
            <w:r>
              <w:rPr>
                <w:rFonts w:eastAsia="Times New Roman"/>
                <w:b/>
                <w:bCs/>
                <w:color w:val="000000"/>
                <w:sz w:val="16"/>
                <w:szCs w:val="16"/>
              </w:rPr>
              <w:t>Grant Date</w:t>
            </w:r>
            <w:r>
              <w:rPr>
                <w:rFonts w:eastAsia="Times New Roman"/>
                <w:b/>
                <w:bCs/>
                <w:color w:val="000000"/>
                <w:sz w:val="16"/>
                <w:szCs w:val="16"/>
              </w:rPr>
              <w:br/>
              <w:t>Fair Value</w:t>
            </w:r>
          </w:p>
        </w:tc>
      </w:tr>
      <w:tr w:rsidR="00000000">
        <w:trPr>
          <w:divId w:val="354748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199,987 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129,457 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151,355 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5474806"/>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253,184 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14.14 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160,932 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37.44 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87,983 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58.79 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5474806"/>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(140,224)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39.53 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(85,157)</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62.84 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(108,991)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74.04 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5474806"/>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(3,102)</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32.62 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(5,245)</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51.48 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(890)</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68.81 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35474806"/>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309,845 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199,987 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129,457 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64.21 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052731611"/>
        <w:rPr>
          <w:rFonts w:eastAsia="Times New Roman"/>
        </w:rPr>
      </w:pPr>
    </w:p>
    <w:p w:rsidR="00000000" w:rsidRDefault="00D10627">
      <w:pPr>
        <w:jc w:val="center"/>
        <w:divId w:val="1363479845"/>
        <w:rPr>
          <w:rFonts w:eastAsia="Times New Roman"/>
        </w:rPr>
      </w:pPr>
      <w:r>
        <w:rPr>
          <w:rFonts w:eastAsia="Times New Roman"/>
          <w:color w:val="000000"/>
          <w:sz w:val="20"/>
          <w:szCs w:val="20"/>
        </w:rPr>
        <w:t>102</w:t>
      </w:r>
    </w:p>
    <w:p w:rsidR="00000000" w:rsidRDefault="00D10627">
      <w:pPr>
        <w:rPr>
          <w:rFonts w:eastAsia="Times New Roman"/>
        </w:rPr>
      </w:pPr>
      <w:r>
        <w:rPr>
          <w:rFonts w:eastAsia="Times New Roman"/>
        </w:rPr>
        <w:pict>
          <v:rect id="_x0000_i1127" style="width:0;height:1.5pt" o:hralign="center" o:hrstd="t" o:hr="t" fillcolor="#a0a0a0" stroked="f"/>
        </w:pict>
      </w:r>
    </w:p>
    <w:p w:rsidR="00000000" w:rsidRDefault="00D10627">
      <w:pPr>
        <w:divId w:val="784276462"/>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10176872"/>
        <w:rPr>
          <w:rFonts w:eastAsia="Times New Roman"/>
        </w:rPr>
      </w:pPr>
      <w:r>
        <w:rPr>
          <w:rFonts w:eastAsia="Times New Roman"/>
          <w:b/>
          <w:bCs/>
          <w:color w:val="000000"/>
          <w:sz w:val="20"/>
          <w:szCs w:val="20"/>
        </w:rPr>
        <w:t>THE MACERICH COMPANY</w:t>
      </w:r>
    </w:p>
    <w:p w:rsidR="00000000" w:rsidRDefault="00D10627">
      <w:pPr>
        <w:jc w:val="center"/>
        <w:divId w:val="2120172898"/>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284190663"/>
        <w:rPr>
          <w:rFonts w:eastAsia="Times New Roman"/>
        </w:rPr>
      </w:pPr>
      <w:r>
        <w:rPr>
          <w:rFonts w:eastAsia="Times New Roman"/>
          <w:b/>
          <w:bCs/>
          <w:color w:val="000000"/>
          <w:sz w:val="20"/>
          <w:szCs w:val="20"/>
        </w:rPr>
        <w:t xml:space="preserve">(Dollars in thousands, except per </w:t>
      </w:r>
      <w:r>
        <w:rPr>
          <w:rFonts w:eastAsia="Times New Roman"/>
          <w:b/>
          <w:bCs/>
          <w:color w:val="000000"/>
          <w:sz w:val="20"/>
          <w:szCs w:val="20"/>
        </w:rPr>
        <w:t>share amounts)</w:t>
      </w:r>
    </w:p>
    <w:p w:rsidR="00000000" w:rsidRDefault="00D10627">
      <w:pPr>
        <w:divId w:val="1006323652"/>
        <w:rPr>
          <w:rFonts w:eastAsia="Times New Roman"/>
        </w:rPr>
      </w:pPr>
      <w:r>
        <w:rPr>
          <w:rFonts w:eastAsia="Times New Roman"/>
          <w:b/>
          <w:bCs/>
          <w:color w:val="000000"/>
          <w:sz w:val="20"/>
          <w:szCs w:val="20"/>
        </w:rPr>
        <w:t>20. Share and Unit-Based Plans: (Continued)</w:t>
      </w:r>
    </w:p>
    <w:p w:rsidR="00000000" w:rsidRDefault="00D10627">
      <w:pPr>
        <w:ind w:firstLine="495"/>
        <w:divId w:val="335426417"/>
        <w:rPr>
          <w:rFonts w:eastAsia="Times New Roman"/>
        </w:rPr>
      </w:pPr>
      <w:r>
        <w:rPr>
          <w:rFonts w:eastAsia="Times New Roman"/>
          <w:i/>
          <w:iCs/>
          <w:color w:val="000000"/>
          <w:sz w:val="20"/>
          <w:szCs w:val="20"/>
        </w:rPr>
        <w:t>SARs:</w:t>
      </w:r>
    </w:p>
    <w:p w:rsidR="00000000" w:rsidRDefault="00D10627">
      <w:pPr>
        <w:ind w:firstLine="495"/>
        <w:divId w:val="2145343990"/>
        <w:rPr>
          <w:rFonts w:eastAsia="Times New Roman"/>
        </w:rPr>
      </w:pPr>
      <w:r>
        <w:rPr>
          <w:rFonts w:eastAsia="Times New Roman"/>
          <w:color w:val="000000"/>
          <w:sz w:val="20"/>
          <w:szCs w:val="20"/>
        </w:rPr>
        <w:t xml:space="preserve">Upon exercise, the recipients received unrestricted common shares for the appreciation in value of the SARs from the grant date to the exercise date. </w:t>
      </w:r>
    </w:p>
    <w:p w:rsidR="00000000" w:rsidRDefault="00D10627">
      <w:pPr>
        <w:ind w:firstLine="495"/>
        <w:divId w:val="1156141354"/>
        <w:rPr>
          <w:rFonts w:eastAsia="Times New Roman"/>
        </w:rPr>
      </w:pPr>
      <w:r>
        <w:rPr>
          <w:rFonts w:eastAsia="Times New Roman"/>
          <w:color w:val="000000"/>
          <w:sz w:val="20"/>
          <w:szCs w:val="20"/>
        </w:rPr>
        <w:t>The following table summarizes the activ</w:t>
      </w:r>
      <w:r>
        <w:rPr>
          <w:rFonts w:eastAsia="Times New Roman"/>
          <w:color w:val="000000"/>
          <w:sz w:val="20"/>
          <w:szCs w:val="20"/>
        </w:rPr>
        <w:t>ity of SARs awards during the years ended December 31, 2020, 2019 and 2018:</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46"/>
        <w:gridCol w:w="832"/>
        <w:gridCol w:w="36"/>
        <w:gridCol w:w="36"/>
        <w:gridCol w:w="36"/>
        <w:gridCol w:w="36"/>
        <w:gridCol w:w="121"/>
        <w:gridCol w:w="802"/>
        <w:gridCol w:w="36"/>
        <w:gridCol w:w="36"/>
        <w:gridCol w:w="36"/>
        <w:gridCol w:w="36"/>
        <w:gridCol w:w="37"/>
        <w:gridCol w:w="811"/>
        <w:gridCol w:w="36"/>
        <w:gridCol w:w="36"/>
        <w:gridCol w:w="36"/>
        <w:gridCol w:w="36"/>
        <w:gridCol w:w="121"/>
        <w:gridCol w:w="802"/>
        <w:gridCol w:w="36"/>
        <w:gridCol w:w="36"/>
        <w:gridCol w:w="36"/>
        <w:gridCol w:w="36"/>
        <w:gridCol w:w="71"/>
        <w:gridCol w:w="778"/>
        <w:gridCol w:w="36"/>
        <w:gridCol w:w="36"/>
        <w:gridCol w:w="36"/>
        <w:gridCol w:w="36"/>
        <w:gridCol w:w="121"/>
        <w:gridCol w:w="804"/>
        <w:gridCol w:w="36"/>
      </w:tblGrid>
      <w:tr w:rsidR="00000000">
        <w:trPr>
          <w:divId w:val="632950422"/>
        </w:trPr>
        <w:tc>
          <w:tcPr>
            <w:tcW w:w="50" w:type="pct"/>
            <w:vAlign w:val="center"/>
            <w:hideMark/>
          </w:tcPr>
          <w:p w:rsidR="00000000" w:rsidRDefault="00D10627">
            <w:pPr>
              <w:ind w:firstLine="495"/>
              <w:rPr>
                <w:rFonts w:eastAsia="Times New Roman"/>
              </w:rPr>
            </w:pPr>
          </w:p>
        </w:tc>
        <w:tc>
          <w:tcPr>
            <w:tcW w:w="12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632950422"/>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632950422"/>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r>
            <w:r>
              <w:rPr>
                <w:rFonts w:eastAsia="Times New Roman"/>
                <w:b/>
                <w:bCs/>
                <w:color w:val="000000"/>
                <w:sz w:val="16"/>
                <w:szCs w:val="16"/>
              </w:rP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r>
      <w:tr w:rsidR="00000000">
        <w:trPr>
          <w:divId w:val="63295042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235,439 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32950422"/>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632950422"/>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Exercised</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(235,439)</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53.83 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3295042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469593597"/>
        <w:rPr>
          <w:rFonts w:eastAsia="Times New Roman"/>
        </w:rPr>
      </w:pPr>
    </w:p>
    <w:p w:rsidR="00000000" w:rsidRDefault="00D10627">
      <w:pPr>
        <w:ind w:firstLine="495"/>
        <w:divId w:val="972558103"/>
        <w:rPr>
          <w:rFonts w:eastAsia="Times New Roman"/>
        </w:rPr>
      </w:pPr>
      <w:r>
        <w:rPr>
          <w:rFonts w:eastAsia="Times New Roman"/>
          <w:i/>
          <w:iCs/>
          <w:color w:val="000000"/>
          <w:sz w:val="20"/>
          <w:szCs w:val="20"/>
        </w:rPr>
        <w:t>Long-Term Incentive Plan Units:</w:t>
      </w:r>
    </w:p>
    <w:p w:rsidR="00000000" w:rsidRDefault="00D10627">
      <w:pPr>
        <w:ind w:firstLine="495"/>
        <w:divId w:val="1774393676"/>
        <w:rPr>
          <w:rFonts w:eastAsia="Times New Roman"/>
        </w:rPr>
      </w:pPr>
      <w:r>
        <w:rPr>
          <w:rFonts w:eastAsia="Times New Roman"/>
          <w:color w:val="000000"/>
          <w:sz w:val="20"/>
          <w:szCs w:val="20"/>
        </w:rPr>
        <w:t>Under the Long-Term Incentive Plan ("LTIP"), each award recipient is issued a form of operating partnership units ("LTIP Units") in the Operating Partnership. Upon the occurrence of specified events and subject to the satisfaction of applicable vesting con</w:t>
      </w:r>
      <w:r>
        <w:rPr>
          <w:rFonts w:eastAsia="Times New Roman"/>
          <w:color w:val="000000"/>
          <w:sz w:val="20"/>
          <w:szCs w:val="20"/>
        </w:rPr>
        <w:t>ditions, LTIP Units (after conversion into OP Units) are ultimately redeemable for common stock of the Company, or cash at the Company's option, on a one-unit for one-share basis. LTIP Units receive cash dividends based on the dividend amount paid on the c</w:t>
      </w:r>
      <w:r>
        <w:rPr>
          <w:rFonts w:eastAsia="Times New Roman"/>
          <w:color w:val="000000"/>
          <w:sz w:val="20"/>
          <w:szCs w:val="20"/>
        </w:rPr>
        <w:t>ommon stock of the Company. The LTIP may include both market-indexed awards and service-based awards.</w:t>
      </w:r>
    </w:p>
    <w:p w:rsidR="00000000" w:rsidRDefault="00D10627">
      <w:pPr>
        <w:ind w:firstLine="495"/>
        <w:divId w:val="2074889556"/>
        <w:rPr>
          <w:rFonts w:eastAsia="Times New Roman"/>
        </w:rPr>
      </w:pPr>
      <w:r>
        <w:rPr>
          <w:rFonts w:eastAsia="Times New Roman"/>
          <w:color w:val="000000"/>
          <w:sz w:val="20"/>
          <w:szCs w:val="20"/>
        </w:rPr>
        <w:t>The market-indexed LTIP Units vest over the service period of the award based on the percentile ranking of the Company in terms of total return to stockho</w:t>
      </w:r>
      <w:r>
        <w:rPr>
          <w:rFonts w:eastAsia="Times New Roman"/>
          <w:color w:val="000000"/>
          <w:sz w:val="20"/>
          <w:szCs w:val="20"/>
        </w:rPr>
        <w:t xml:space="preserve">lders (the "Total Return") per common stock share relative to the Total Return of a group of peer REITs, as measured at the end of the measurement period. </w:t>
      </w:r>
    </w:p>
    <w:p w:rsidR="00000000" w:rsidRDefault="00D10627">
      <w:pPr>
        <w:ind w:firstLine="495"/>
        <w:divId w:val="1093748405"/>
        <w:rPr>
          <w:rFonts w:eastAsia="Times New Roman"/>
        </w:rPr>
      </w:pPr>
      <w:r>
        <w:rPr>
          <w:rFonts w:eastAsia="Times New Roman"/>
          <w:color w:val="000000"/>
          <w:sz w:val="20"/>
          <w:szCs w:val="20"/>
        </w:rPr>
        <w:t>The fair value of the service-based LTIP Units was determined by the market price of the Company's c</w:t>
      </w:r>
      <w:r>
        <w:rPr>
          <w:rFonts w:eastAsia="Times New Roman"/>
          <w:color w:val="000000"/>
          <w:sz w:val="20"/>
          <w:szCs w:val="20"/>
        </w:rPr>
        <w:t>ommon stock on the date of the grant. The fair value of the market-indexed LTIP Units are estimated on the date of grant using a Monte Carlo Simulation model. The stock price of the Company, along with the stock prices of the group of peer REITs (for marke</w:t>
      </w:r>
      <w:r>
        <w:rPr>
          <w:rFonts w:eastAsia="Times New Roman"/>
          <w:color w:val="000000"/>
          <w:sz w:val="20"/>
          <w:szCs w:val="20"/>
        </w:rPr>
        <w:t xml:space="preserve">t-indexed awards), is assumed to follow the Multivariate Geometric Brownian Motion Process. Multivariate Geometric Brownian Motion is a common assumption when modeling in financial markets, as it allows the modeled quantity (in this case, the stock price) </w:t>
      </w:r>
      <w:r>
        <w:rPr>
          <w:rFonts w:eastAsia="Times New Roman"/>
          <w:color w:val="000000"/>
          <w:sz w:val="20"/>
          <w:szCs w:val="20"/>
        </w:rPr>
        <w:t>to vary randomly from its current value and take any value greater than zero. The volatilities of the returns on the share price of the Company and the peer group REITs were estimated based on a look-back period. The expected growth rate of the stock price</w:t>
      </w:r>
      <w:r>
        <w:rPr>
          <w:rFonts w:eastAsia="Times New Roman"/>
          <w:color w:val="000000"/>
          <w:sz w:val="20"/>
          <w:szCs w:val="20"/>
        </w:rPr>
        <w:t>s over the "derived service period" is determined with consideration of the risk free rate as of the grant date.</w:t>
      </w:r>
    </w:p>
    <w:p w:rsidR="00000000" w:rsidRDefault="00D10627">
      <w:pPr>
        <w:ind w:firstLine="495"/>
        <w:divId w:val="800418697"/>
        <w:rPr>
          <w:rFonts w:eastAsia="Times New Roman"/>
        </w:rPr>
      </w:pPr>
    </w:p>
    <w:p w:rsidR="00000000" w:rsidRDefault="00D10627">
      <w:pPr>
        <w:ind w:firstLine="495"/>
        <w:divId w:val="153834950"/>
        <w:rPr>
          <w:rFonts w:eastAsia="Times New Roman"/>
        </w:rPr>
      </w:pPr>
    </w:p>
    <w:p w:rsidR="00000000" w:rsidRDefault="00D10627">
      <w:pPr>
        <w:ind w:firstLine="495"/>
        <w:divId w:val="884023799"/>
        <w:rPr>
          <w:rFonts w:eastAsia="Times New Roman"/>
        </w:rPr>
      </w:pPr>
    </w:p>
    <w:p w:rsidR="00000000" w:rsidRDefault="00D10627">
      <w:pPr>
        <w:ind w:firstLine="495"/>
        <w:divId w:val="184096080"/>
        <w:rPr>
          <w:rFonts w:eastAsia="Times New Roman"/>
        </w:rPr>
      </w:pPr>
    </w:p>
    <w:p w:rsidR="00000000" w:rsidRDefault="00D10627">
      <w:pPr>
        <w:ind w:firstLine="495"/>
        <w:divId w:val="697245407"/>
        <w:rPr>
          <w:rFonts w:eastAsia="Times New Roman"/>
        </w:rPr>
      </w:pPr>
    </w:p>
    <w:p w:rsidR="00000000" w:rsidRDefault="00D10627">
      <w:pPr>
        <w:ind w:firstLine="495"/>
        <w:divId w:val="1460606790"/>
        <w:rPr>
          <w:rFonts w:eastAsia="Times New Roman"/>
        </w:rPr>
      </w:pPr>
    </w:p>
    <w:p w:rsidR="00000000" w:rsidRDefault="00D10627">
      <w:pPr>
        <w:ind w:firstLine="495"/>
        <w:divId w:val="1709064552"/>
        <w:rPr>
          <w:rFonts w:eastAsia="Times New Roman"/>
        </w:rPr>
      </w:pPr>
    </w:p>
    <w:p w:rsidR="00000000" w:rsidRDefault="00D10627">
      <w:pPr>
        <w:ind w:firstLine="495"/>
        <w:divId w:val="1396002201"/>
        <w:rPr>
          <w:rFonts w:eastAsia="Times New Roman"/>
        </w:rPr>
      </w:pPr>
    </w:p>
    <w:p w:rsidR="00000000" w:rsidRDefault="00D10627">
      <w:pPr>
        <w:ind w:firstLine="495"/>
        <w:divId w:val="2068842802"/>
        <w:rPr>
          <w:rFonts w:eastAsia="Times New Roman"/>
        </w:rPr>
      </w:pPr>
    </w:p>
    <w:p w:rsidR="00000000" w:rsidRDefault="00D10627">
      <w:pPr>
        <w:jc w:val="center"/>
        <w:divId w:val="1210727437"/>
        <w:rPr>
          <w:rFonts w:eastAsia="Times New Roman"/>
        </w:rPr>
      </w:pPr>
      <w:r>
        <w:rPr>
          <w:rFonts w:eastAsia="Times New Roman"/>
          <w:color w:val="000000"/>
          <w:sz w:val="20"/>
          <w:szCs w:val="20"/>
        </w:rPr>
        <w:t>103</w:t>
      </w:r>
    </w:p>
    <w:p w:rsidR="00000000" w:rsidRDefault="00D10627">
      <w:pPr>
        <w:rPr>
          <w:rFonts w:eastAsia="Times New Roman"/>
        </w:rPr>
      </w:pPr>
      <w:r>
        <w:rPr>
          <w:rFonts w:eastAsia="Times New Roman"/>
        </w:rPr>
        <w:pict>
          <v:rect id="_x0000_i1128" style="width:0;height:1.5pt" o:hralign="center" o:hrstd="t" o:hr="t" fillcolor="#a0a0a0" stroked="f"/>
        </w:pict>
      </w:r>
    </w:p>
    <w:p w:rsidR="00000000" w:rsidRDefault="00D10627">
      <w:pPr>
        <w:divId w:val="270208469"/>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784035924"/>
        <w:rPr>
          <w:rFonts w:eastAsia="Times New Roman"/>
        </w:rPr>
      </w:pPr>
      <w:r>
        <w:rPr>
          <w:rFonts w:eastAsia="Times New Roman"/>
          <w:b/>
          <w:bCs/>
          <w:color w:val="000000"/>
          <w:sz w:val="20"/>
          <w:szCs w:val="20"/>
        </w:rPr>
        <w:t>THE MACERICH COMPANY</w:t>
      </w:r>
    </w:p>
    <w:p w:rsidR="00000000" w:rsidRDefault="00D10627">
      <w:pPr>
        <w:jc w:val="center"/>
        <w:divId w:val="1702893917"/>
        <w:rPr>
          <w:rFonts w:eastAsia="Times New Roman"/>
        </w:rPr>
      </w:pPr>
      <w:r>
        <w:rPr>
          <w:rFonts w:eastAsia="Times New Roman"/>
          <w:b/>
          <w:bCs/>
          <w:color w:val="000000"/>
          <w:sz w:val="20"/>
          <w:szCs w:val="20"/>
        </w:rPr>
        <w:t>NOTES TO CONSOLIDATED FINANCIAL STATEMENTS (Continued)</w:t>
      </w:r>
    </w:p>
    <w:p w:rsidR="00000000" w:rsidRDefault="00D10627">
      <w:pPr>
        <w:jc w:val="center"/>
        <w:divId w:val="469515359"/>
        <w:rPr>
          <w:rFonts w:eastAsia="Times New Roman"/>
        </w:rPr>
      </w:pPr>
      <w:r>
        <w:rPr>
          <w:rFonts w:eastAsia="Times New Roman"/>
          <w:b/>
          <w:bCs/>
          <w:color w:val="000000"/>
          <w:sz w:val="20"/>
          <w:szCs w:val="20"/>
        </w:rPr>
        <w:t>(Dollars in thousands, except per share amounts)</w:t>
      </w:r>
    </w:p>
    <w:p w:rsidR="00000000" w:rsidRDefault="00D10627">
      <w:pPr>
        <w:divId w:val="374352151"/>
        <w:rPr>
          <w:rFonts w:eastAsia="Times New Roman"/>
        </w:rPr>
      </w:pPr>
      <w:r>
        <w:rPr>
          <w:rFonts w:eastAsia="Times New Roman"/>
          <w:b/>
          <w:bCs/>
          <w:color w:val="000000"/>
          <w:sz w:val="20"/>
          <w:szCs w:val="20"/>
        </w:rPr>
        <w:t>20. Share and Unit-Based Plans: (Continued)</w:t>
      </w:r>
    </w:p>
    <w:p w:rsidR="00000000" w:rsidRDefault="00D10627">
      <w:pPr>
        <w:ind w:firstLine="495"/>
        <w:divId w:val="301229156"/>
        <w:rPr>
          <w:rFonts w:eastAsia="Times New Roman"/>
        </w:rPr>
      </w:pPr>
      <w:r>
        <w:rPr>
          <w:rFonts w:eastAsia="Times New Roman"/>
          <w:color w:val="000000"/>
          <w:sz w:val="20"/>
          <w:szCs w:val="20"/>
        </w:rPr>
        <w:t>The Company</w:t>
      </w:r>
      <w:r>
        <w:rPr>
          <w:rFonts w:eastAsia="Times New Roman"/>
          <w:color w:val="000000"/>
          <w:sz w:val="20"/>
          <w:szCs w:val="20"/>
        </w:rPr>
        <w:t xml:space="preserve"> has granted the following LTIP units during the years ended December 31, 2020, 2019 and 2018:</w:t>
      </w:r>
    </w:p>
    <w:tbl>
      <w:tblPr>
        <w:tblW w:w="3362" w:type="pct"/>
        <w:jc w:val="center"/>
        <w:tblCellMar>
          <w:top w:w="15" w:type="dxa"/>
          <w:left w:w="15" w:type="dxa"/>
          <w:bottom w:w="15" w:type="dxa"/>
          <w:right w:w="15" w:type="dxa"/>
        </w:tblCellMar>
        <w:tblLook w:val="04A0" w:firstRow="1" w:lastRow="0" w:firstColumn="1" w:lastColumn="0" w:noHBand="0" w:noVBand="1"/>
      </w:tblPr>
      <w:tblGrid>
        <w:gridCol w:w="50"/>
        <w:gridCol w:w="818"/>
        <w:gridCol w:w="38"/>
        <w:gridCol w:w="36"/>
        <w:gridCol w:w="38"/>
        <w:gridCol w:w="36"/>
        <w:gridCol w:w="44"/>
        <w:gridCol w:w="788"/>
        <w:gridCol w:w="36"/>
        <w:gridCol w:w="36"/>
        <w:gridCol w:w="39"/>
        <w:gridCol w:w="36"/>
        <w:gridCol w:w="38"/>
        <w:gridCol w:w="1281"/>
        <w:gridCol w:w="36"/>
        <w:gridCol w:w="36"/>
        <w:gridCol w:w="39"/>
        <w:gridCol w:w="36"/>
        <w:gridCol w:w="120"/>
        <w:gridCol w:w="877"/>
        <w:gridCol w:w="36"/>
        <w:gridCol w:w="36"/>
        <w:gridCol w:w="36"/>
        <w:gridCol w:w="36"/>
        <w:gridCol w:w="56"/>
        <w:gridCol w:w="891"/>
        <w:gridCol w:w="36"/>
      </w:tblGrid>
      <w:tr w:rsidR="00000000">
        <w:trPr>
          <w:divId w:val="855658855"/>
          <w:jc w:val="center"/>
        </w:trPr>
        <w:tc>
          <w:tcPr>
            <w:tcW w:w="50" w:type="pct"/>
            <w:vAlign w:val="center"/>
            <w:hideMark/>
          </w:tcPr>
          <w:p w:rsidR="00000000" w:rsidRDefault="00D10627">
            <w:pPr>
              <w:ind w:firstLine="495"/>
              <w:rPr>
                <w:rFonts w:eastAsia="Times New Roman"/>
              </w:rPr>
            </w:pPr>
          </w:p>
        </w:tc>
        <w:tc>
          <w:tcPr>
            <w:tcW w:w="80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7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7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20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7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2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4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80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55658855"/>
          <w:jc w:val="center"/>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Fair Value per LTIP Unit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8"/>
                <w:szCs w:val="18"/>
              </w:rPr>
              <w:t>Vest Date</w:t>
            </w:r>
          </w:p>
        </w:tc>
      </w:tr>
      <w:tr w:rsidR="00000000">
        <w:trPr>
          <w:divId w:val="85565885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1/1/2018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65,466 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12/31/2020</w:t>
            </w:r>
          </w:p>
        </w:tc>
      </w:tr>
      <w:tr w:rsidR="00000000">
        <w:trPr>
          <w:divId w:val="8556588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1/1/2018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291,326 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44.28 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12/31/2020</w:t>
            </w:r>
          </w:p>
        </w:tc>
      </w:tr>
      <w:tr w:rsidR="00000000">
        <w:trPr>
          <w:divId w:val="8556588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1/29/2018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13,632 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2/1/2022</w:t>
            </w:r>
          </w:p>
        </w:tc>
      </w:tr>
      <w:tr w:rsidR="00000000">
        <w:trPr>
          <w:divId w:val="8556588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1/29/2018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1,893 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12/31/2020</w:t>
            </w:r>
          </w:p>
        </w:tc>
      </w:tr>
      <w:tr w:rsidR="00000000">
        <w:trPr>
          <w:divId w:val="8556588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1/29/2018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7,775 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Market-indexed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48.23 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12/31/2020</w:t>
            </w:r>
          </w:p>
        </w:tc>
      </w:tr>
      <w:tr w:rsidR="00000000">
        <w:trPr>
          <w:divId w:val="8556588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3/2/2018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99,407 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59.04 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3/2/2018</w:t>
            </w:r>
          </w:p>
        </w:tc>
      </w:tr>
      <w:tr w:rsidR="00000000">
        <w:trPr>
          <w:divId w:val="8556588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4/26/2018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89,637 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55.78 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4/26/2018</w:t>
            </w:r>
          </w:p>
        </w:tc>
      </w:tr>
      <w:tr w:rsidR="00000000">
        <w:trPr>
          <w:divId w:val="855658855"/>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569,136 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55658855"/>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556588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1/1/2019</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81,732 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43.28 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12/31/2021</w:t>
            </w:r>
          </w:p>
        </w:tc>
      </w:tr>
      <w:tr w:rsidR="00000000">
        <w:trPr>
          <w:divId w:val="8556588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1/1/2019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250,852 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Market-indexed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12/31/2021</w:t>
            </w:r>
          </w:p>
        </w:tc>
      </w:tr>
      <w:tr w:rsidR="00000000">
        <w:trPr>
          <w:divId w:val="8556588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9/1/2019</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4,393 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28.53 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8/31/2022</w:t>
            </w:r>
          </w:p>
        </w:tc>
      </w:tr>
      <w:tr w:rsidR="00000000">
        <w:trPr>
          <w:divId w:val="8556588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9/1/2019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6,454 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Market-indexed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8/31/2022</w:t>
            </w:r>
          </w:p>
        </w:tc>
      </w:tr>
      <w:tr w:rsidR="00000000">
        <w:trPr>
          <w:divId w:val="855658855"/>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343,431 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55658855"/>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556588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1/1/2020</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154,158 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26.92 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12/31/2022</w:t>
            </w:r>
          </w:p>
        </w:tc>
      </w:tr>
      <w:tr w:rsidR="00000000">
        <w:trPr>
          <w:divId w:val="8556588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321,940 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Market-indexed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12/31/2022</w:t>
            </w:r>
          </w:p>
        </w:tc>
      </w:tr>
      <w:tr w:rsidR="00000000">
        <w:trPr>
          <w:divId w:val="855658855"/>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3/1/2020</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39,176 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Service-based</w:t>
            </w: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2/28/2023</w:t>
            </w:r>
          </w:p>
        </w:tc>
      </w:tr>
      <w:tr w:rsidR="00000000">
        <w:trPr>
          <w:divId w:val="85565885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3/1/2020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37,592 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Market-indexed</w:t>
            </w:r>
          </w:p>
        </w:tc>
        <w:tc>
          <w:tcPr>
            <w:tcW w:w="0" w:type="auto"/>
            <w:gridSpan w:val="3"/>
            <w:shd w:val="clear" w:color="auto" w:fill="CCEEFF"/>
            <w:tcMar>
              <w:top w:w="0" w:type="dxa"/>
              <w:left w:w="20" w:type="dxa"/>
              <w:bottom w:w="0" w:type="dxa"/>
              <w:right w:w="20" w:type="dxa"/>
            </w:tcMar>
            <w:vAlign w:val="center"/>
            <w:hideMark/>
          </w:tcPr>
          <w:p w:rsidR="00000000" w:rsidRDefault="00D10627">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2/28/2023</w:t>
            </w:r>
          </w:p>
        </w:tc>
      </w:tr>
      <w:tr w:rsidR="00000000">
        <w:trPr>
          <w:divId w:val="855658855"/>
          <w:jc w:val="center"/>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552,866 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ind w:firstLine="495"/>
        <w:divId w:val="1772815699"/>
        <w:rPr>
          <w:rFonts w:eastAsia="Times New Roman"/>
        </w:rPr>
      </w:pPr>
    </w:p>
    <w:p w:rsidR="00000000" w:rsidRDefault="00D10627">
      <w:pPr>
        <w:ind w:firstLine="495"/>
        <w:divId w:val="1391032700"/>
        <w:rPr>
          <w:rFonts w:eastAsia="Times New Roman"/>
        </w:rPr>
      </w:pPr>
      <w:r>
        <w:rPr>
          <w:rFonts w:eastAsia="Times New Roman"/>
          <w:color w:val="000000"/>
          <w:sz w:val="20"/>
          <w:szCs w:val="20"/>
        </w:rPr>
        <w:t>The fair value of the market-indexed LTIP Units (Level 3) were estimated on the date of grant using a Monte Carlo Simulation model that based on the following assumptions:</w:t>
      </w:r>
    </w:p>
    <w:tbl>
      <w:tblPr>
        <w:tblW w:w="2222" w:type="pct"/>
        <w:jc w:val="center"/>
        <w:tblCellMar>
          <w:top w:w="15" w:type="dxa"/>
          <w:left w:w="15" w:type="dxa"/>
          <w:bottom w:w="15" w:type="dxa"/>
          <w:right w:w="15" w:type="dxa"/>
        </w:tblCellMar>
        <w:tblLook w:val="04A0" w:firstRow="1" w:lastRow="0" w:firstColumn="1" w:lastColumn="0" w:noHBand="0" w:noVBand="1"/>
      </w:tblPr>
      <w:tblGrid>
        <w:gridCol w:w="39"/>
        <w:gridCol w:w="1031"/>
        <w:gridCol w:w="38"/>
        <w:gridCol w:w="36"/>
        <w:gridCol w:w="36"/>
        <w:gridCol w:w="36"/>
        <w:gridCol w:w="37"/>
        <w:gridCol w:w="977"/>
        <w:gridCol w:w="187"/>
        <w:gridCol w:w="36"/>
        <w:gridCol w:w="36"/>
        <w:gridCol w:w="36"/>
        <w:gridCol w:w="37"/>
        <w:gridCol w:w="942"/>
        <w:gridCol w:w="187"/>
      </w:tblGrid>
      <w:tr w:rsidR="00000000">
        <w:trPr>
          <w:divId w:val="899705014"/>
          <w:jc w:val="center"/>
        </w:trPr>
        <w:tc>
          <w:tcPr>
            <w:tcW w:w="50" w:type="pct"/>
            <w:vAlign w:val="center"/>
            <w:hideMark/>
          </w:tcPr>
          <w:p w:rsidR="00000000" w:rsidRDefault="00D10627">
            <w:pPr>
              <w:ind w:firstLine="495"/>
              <w:rPr>
                <w:rFonts w:eastAsia="Times New Roman"/>
              </w:rPr>
            </w:pPr>
          </w:p>
        </w:tc>
        <w:tc>
          <w:tcPr>
            <w:tcW w:w="154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54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0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50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99705014"/>
          <w:jc w:val="center"/>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20"/>
                <w:szCs w:val="20"/>
              </w:rPr>
              <w:t>Grant Date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20"/>
                <w:szCs w:val="20"/>
              </w:rPr>
              <w:t>Risk Free Interest Rate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20"/>
                <w:szCs w:val="20"/>
              </w:rPr>
              <w:t>Expected Volatility</w:t>
            </w:r>
          </w:p>
        </w:tc>
      </w:tr>
      <w:tr w:rsidR="00000000">
        <w:trPr>
          <w:divId w:val="89970501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1/1/2018</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89970501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1/29/2018</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23.86 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89970501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1/1/2019</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89970501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9/1/2019</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89970501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1/1/2020</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26.08 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89970501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3/1/2020</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0.85 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28.34 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bl>
    <w:p w:rsidR="00000000" w:rsidRDefault="00D10627">
      <w:pPr>
        <w:ind w:firstLine="495"/>
        <w:jc w:val="center"/>
        <w:divId w:val="599487776"/>
        <w:rPr>
          <w:rFonts w:eastAsia="Times New Roman"/>
        </w:rPr>
      </w:pPr>
    </w:p>
    <w:p w:rsidR="00000000" w:rsidRDefault="00D10627">
      <w:pPr>
        <w:ind w:firstLine="495"/>
        <w:divId w:val="1908109453"/>
        <w:rPr>
          <w:rFonts w:eastAsia="Times New Roman"/>
        </w:rPr>
      </w:pPr>
    </w:p>
    <w:p w:rsidR="00000000" w:rsidRDefault="00D10627">
      <w:pPr>
        <w:jc w:val="center"/>
        <w:divId w:val="1836870288"/>
        <w:rPr>
          <w:rFonts w:eastAsia="Times New Roman"/>
        </w:rPr>
      </w:pPr>
      <w:r>
        <w:rPr>
          <w:rFonts w:eastAsia="Times New Roman"/>
          <w:color w:val="000000"/>
          <w:sz w:val="20"/>
          <w:szCs w:val="20"/>
        </w:rPr>
        <w:t>104</w:t>
      </w:r>
    </w:p>
    <w:p w:rsidR="00000000" w:rsidRDefault="00D10627">
      <w:pPr>
        <w:rPr>
          <w:rFonts w:eastAsia="Times New Roman"/>
        </w:rPr>
      </w:pPr>
      <w:r>
        <w:rPr>
          <w:rFonts w:eastAsia="Times New Roman"/>
        </w:rPr>
        <w:pict>
          <v:rect id="_x0000_i1129" style="width:0;height:1.5pt" o:hralign="center" o:hrstd="t" o:hr="t" fillcolor="#a0a0a0" stroked="f"/>
        </w:pict>
      </w:r>
    </w:p>
    <w:p w:rsidR="00000000" w:rsidRDefault="00D10627">
      <w:pPr>
        <w:divId w:val="1603147251"/>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696203154"/>
        <w:rPr>
          <w:rFonts w:eastAsia="Times New Roman"/>
        </w:rPr>
      </w:pPr>
      <w:r>
        <w:rPr>
          <w:rFonts w:eastAsia="Times New Roman"/>
          <w:b/>
          <w:bCs/>
          <w:color w:val="000000"/>
          <w:sz w:val="20"/>
          <w:szCs w:val="20"/>
        </w:rPr>
        <w:t>THE MACERICH COMPANY</w:t>
      </w:r>
    </w:p>
    <w:p w:rsidR="00000000" w:rsidRDefault="00D10627">
      <w:pPr>
        <w:jc w:val="center"/>
        <w:divId w:val="1804155096"/>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613124010"/>
        <w:rPr>
          <w:rFonts w:eastAsia="Times New Roman"/>
        </w:rPr>
      </w:pPr>
      <w:r>
        <w:rPr>
          <w:rFonts w:eastAsia="Times New Roman"/>
          <w:b/>
          <w:bCs/>
          <w:color w:val="000000"/>
          <w:sz w:val="20"/>
          <w:szCs w:val="20"/>
        </w:rPr>
        <w:t>(Dollars in thousands, except per share amounts)</w:t>
      </w:r>
    </w:p>
    <w:p w:rsidR="00000000" w:rsidRDefault="00D10627">
      <w:pPr>
        <w:divId w:val="419255694"/>
        <w:rPr>
          <w:rFonts w:eastAsia="Times New Roman"/>
        </w:rPr>
      </w:pPr>
      <w:r>
        <w:rPr>
          <w:rFonts w:eastAsia="Times New Roman"/>
          <w:b/>
          <w:bCs/>
          <w:color w:val="000000"/>
          <w:sz w:val="20"/>
          <w:szCs w:val="20"/>
        </w:rPr>
        <w:t>20. Share and Unit-Based Plans: (Continued)</w:t>
      </w:r>
    </w:p>
    <w:p w:rsidR="00000000" w:rsidRDefault="00D10627">
      <w:pPr>
        <w:ind w:firstLine="495"/>
        <w:divId w:val="2097702317"/>
        <w:rPr>
          <w:rFonts w:eastAsia="Times New Roman"/>
        </w:rPr>
      </w:pPr>
      <w:r>
        <w:rPr>
          <w:rFonts w:eastAsia="Times New Roman"/>
          <w:color w:val="000000"/>
          <w:sz w:val="20"/>
          <w:szCs w:val="20"/>
        </w:rPr>
        <w:t>The following table summarizes the activity of the non-vested LTIP Units during the years ended December 31, 2020, 2019 and 2018:</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71"/>
        <w:gridCol w:w="807"/>
        <w:gridCol w:w="36"/>
        <w:gridCol w:w="36"/>
        <w:gridCol w:w="36"/>
        <w:gridCol w:w="36"/>
        <w:gridCol w:w="121"/>
        <w:gridCol w:w="802"/>
        <w:gridCol w:w="36"/>
        <w:gridCol w:w="36"/>
        <w:gridCol w:w="36"/>
        <w:gridCol w:w="36"/>
        <w:gridCol w:w="71"/>
        <w:gridCol w:w="777"/>
        <w:gridCol w:w="36"/>
        <w:gridCol w:w="36"/>
        <w:gridCol w:w="36"/>
        <w:gridCol w:w="36"/>
        <w:gridCol w:w="121"/>
        <w:gridCol w:w="802"/>
        <w:gridCol w:w="36"/>
        <w:gridCol w:w="36"/>
        <w:gridCol w:w="36"/>
        <w:gridCol w:w="36"/>
        <w:gridCol w:w="71"/>
        <w:gridCol w:w="778"/>
        <w:gridCol w:w="36"/>
        <w:gridCol w:w="36"/>
        <w:gridCol w:w="36"/>
        <w:gridCol w:w="36"/>
        <w:gridCol w:w="121"/>
        <w:gridCol w:w="804"/>
        <w:gridCol w:w="36"/>
      </w:tblGrid>
      <w:tr w:rsidR="00000000">
        <w:trPr>
          <w:divId w:val="889652661"/>
        </w:trPr>
        <w:tc>
          <w:tcPr>
            <w:tcW w:w="50" w:type="pct"/>
            <w:vAlign w:val="center"/>
            <w:hideMark/>
          </w:tcPr>
          <w:p w:rsidR="00000000" w:rsidRDefault="00D10627">
            <w:pPr>
              <w:ind w:firstLine="495"/>
              <w:rPr>
                <w:rFonts w:eastAsia="Times New Roman"/>
              </w:rPr>
            </w:pPr>
          </w:p>
        </w:tc>
        <w:tc>
          <w:tcPr>
            <w:tcW w:w="12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89652661"/>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889652661"/>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889652661"/>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616,219 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661,578 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636,632 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89652661"/>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552,866 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26.59 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343,431 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32.40 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569,136 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51.78 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89652661"/>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(102,884)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(76,306)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59.27 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(253,625)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61.17 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89652661"/>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(282,149)</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44.28 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(312,484)</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46.55 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(290,565)</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52.58 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89652661"/>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784,052 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616,219 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39.04 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661,578 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48.38 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280988"/>
        <w:rPr>
          <w:rFonts w:eastAsia="Times New Roman"/>
        </w:rPr>
      </w:pPr>
    </w:p>
    <w:p w:rsidR="00000000" w:rsidRDefault="00D10627">
      <w:pPr>
        <w:ind w:firstLine="495"/>
        <w:divId w:val="1897088160"/>
        <w:rPr>
          <w:rFonts w:eastAsia="Times New Roman"/>
        </w:rPr>
      </w:pPr>
      <w:r>
        <w:rPr>
          <w:rFonts w:eastAsia="Times New Roman"/>
          <w:i/>
          <w:iCs/>
          <w:color w:val="000000"/>
          <w:sz w:val="20"/>
          <w:szCs w:val="20"/>
        </w:rPr>
        <w:t>Stock Options:</w:t>
      </w:r>
    </w:p>
    <w:p w:rsidR="00000000" w:rsidRDefault="00D10627">
      <w:pPr>
        <w:ind w:firstLine="495"/>
        <w:divId w:val="960379325"/>
        <w:rPr>
          <w:rFonts w:eastAsia="Times New Roman"/>
        </w:rPr>
      </w:pPr>
      <w:r>
        <w:rPr>
          <w:rFonts w:eastAsia="Times New Roman"/>
          <w:color w:val="000000"/>
          <w:sz w:val="20"/>
          <w:szCs w:val="20"/>
        </w:rPr>
        <w:t>On May 30, 2017, the Company granted 25,000 non-qualified stock options with a grant date fair value of $10.02 that vested on May 30, 2019. The Company measured the value of each option awarded using the Black-S</w:t>
      </w:r>
      <w:r>
        <w:rPr>
          <w:rFonts w:eastAsia="Times New Roman"/>
          <w:color w:val="000000"/>
          <w:sz w:val="20"/>
          <w:szCs w:val="20"/>
        </w:rPr>
        <w:t>choles Option Pricing Model based upon the following assumptions: volatility of 30.19%, dividend yield of 4.93%, risk free rate of 2.08%, current value of $57.55 and an expected term of 8 years.</w:t>
      </w:r>
    </w:p>
    <w:p w:rsidR="00000000" w:rsidRDefault="00D10627">
      <w:pPr>
        <w:ind w:firstLine="495"/>
        <w:divId w:val="611743631"/>
        <w:rPr>
          <w:rFonts w:eastAsia="Times New Roman"/>
        </w:rPr>
      </w:pPr>
      <w:r>
        <w:rPr>
          <w:rFonts w:eastAsia="Times New Roman"/>
          <w:color w:val="000000"/>
          <w:sz w:val="20"/>
          <w:szCs w:val="20"/>
        </w:rPr>
        <w:t xml:space="preserve">The following table summarizes the activity of stock options </w:t>
      </w:r>
      <w:r>
        <w:rPr>
          <w:rFonts w:eastAsia="Times New Roman"/>
          <w:color w:val="000000"/>
          <w:sz w:val="20"/>
          <w:szCs w:val="20"/>
        </w:rPr>
        <w:t>for the years ended December 31, 2020, 2019 and 2018:</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55"/>
        <w:gridCol w:w="823"/>
        <w:gridCol w:w="36"/>
        <w:gridCol w:w="36"/>
        <w:gridCol w:w="36"/>
        <w:gridCol w:w="36"/>
        <w:gridCol w:w="121"/>
        <w:gridCol w:w="802"/>
        <w:gridCol w:w="36"/>
        <w:gridCol w:w="36"/>
        <w:gridCol w:w="36"/>
        <w:gridCol w:w="36"/>
        <w:gridCol w:w="55"/>
        <w:gridCol w:w="793"/>
        <w:gridCol w:w="36"/>
        <w:gridCol w:w="36"/>
        <w:gridCol w:w="36"/>
        <w:gridCol w:w="36"/>
        <w:gridCol w:w="121"/>
        <w:gridCol w:w="802"/>
        <w:gridCol w:w="36"/>
        <w:gridCol w:w="36"/>
        <w:gridCol w:w="36"/>
        <w:gridCol w:w="36"/>
        <w:gridCol w:w="55"/>
        <w:gridCol w:w="794"/>
        <w:gridCol w:w="36"/>
        <w:gridCol w:w="36"/>
        <w:gridCol w:w="36"/>
        <w:gridCol w:w="36"/>
        <w:gridCol w:w="121"/>
        <w:gridCol w:w="804"/>
        <w:gridCol w:w="36"/>
      </w:tblGrid>
      <w:tr w:rsidR="00000000">
        <w:trPr>
          <w:divId w:val="261843367"/>
        </w:trPr>
        <w:tc>
          <w:tcPr>
            <w:tcW w:w="50" w:type="pct"/>
            <w:vAlign w:val="center"/>
            <w:hideMark/>
          </w:tcPr>
          <w:p w:rsidR="00000000" w:rsidRDefault="00D10627">
            <w:pPr>
              <w:ind w:firstLine="495"/>
              <w:rPr>
                <w:rFonts w:eastAsia="Times New Roman"/>
              </w:rPr>
            </w:pPr>
          </w:p>
        </w:tc>
        <w:tc>
          <w:tcPr>
            <w:tcW w:w="12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61843367"/>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261843367"/>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Options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r>
      <w:tr w:rsidR="00000000">
        <w:trPr>
          <w:divId w:val="261843367"/>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61843367"/>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Granted(1)</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1,950 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61843367"/>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261843367"/>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37,515 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54.34 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35,565 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35,565 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57.32 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1320310306"/>
        <w:rPr>
          <w:rFonts w:eastAsia="Times New Roman"/>
        </w:rPr>
      </w:pPr>
    </w:p>
    <w:p w:rsidR="00000000" w:rsidRDefault="00D10627">
      <w:pPr>
        <w:ind w:hanging="450"/>
        <w:divId w:val="136148255"/>
        <w:rPr>
          <w:rFonts w:eastAsia="Times New Roman"/>
        </w:rPr>
      </w:pPr>
      <w:r>
        <w:rPr>
          <w:rFonts w:eastAsia="Times New Roman"/>
          <w:b/>
          <w:bCs/>
          <w:color w:val="000000"/>
          <w:sz w:val="16"/>
          <w:szCs w:val="16"/>
        </w:rPr>
        <w:t>(1)</w:t>
      </w:r>
      <w:r>
        <w:rPr>
          <w:rFonts w:eastAsia="Times New Roman"/>
          <w:color w:val="000000"/>
          <w:sz w:val="16"/>
          <w:szCs w:val="16"/>
        </w:rPr>
        <w:t>Pursuant to the terms of the Company's equity plan, the exercise price and number of options were adjusted so that the stock dividend paid on June 3, 2020 had no negative impact on the outstanding stock options (See Note 14–Stockholde</w:t>
      </w:r>
      <w:r>
        <w:rPr>
          <w:rFonts w:eastAsia="Times New Roman"/>
          <w:color w:val="000000"/>
          <w:sz w:val="16"/>
          <w:szCs w:val="16"/>
        </w:rPr>
        <w:t>r's Equity).</w:t>
      </w:r>
    </w:p>
    <w:p w:rsidR="00000000" w:rsidRDefault="00D10627">
      <w:pPr>
        <w:ind w:firstLine="495"/>
        <w:divId w:val="1274165242"/>
        <w:rPr>
          <w:rFonts w:eastAsia="Times New Roman"/>
        </w:rPr>
      </w:pPr>
    </w:p>
    <w:p w:rsidR="00000000" w:rsidRDefault="00D10627">
      <w:pPr>
        <w:ind w:firstLine="495"/>
        <w:divId w:val="76678777"/>
        <w:rPr>
          <w:rFonts w:eastAsia="Times New Roman"/>
        </w:rPr>
      </w:pPr>
      <w:r>
        <w:rPr>
          <w:rFonts w:eastAsia="Times New Roman"/>
          <w:b/>
          <w:bCs/>
          <w:color w:val="000000"/>
          <w:sz w:val="20"/>
          <w:szCs w:val="20"/>
        </w:rPr>
        <w:t>Directors' Phantom Stock Plan:</w:t>
      </w:r>
    </w:p>
    <w:p w:rsidR="00000000" w:rsidRDefault="00D10627">
      <w:pPr>
        <w:ind w:firstLine="495"/>
        <w:divId w:val="1776516229"/>
        <w:rPr>
          <w:rFonts w:eastAsia="Times New Roman"/>
        </w:rPr>
      </w:pPr>
      <w:r>
        <w:rPr>
          <w:rFonts w:eastAsia="Times New Roman"/>
          <w:color w:val="000000"/>
          <w:sz w:val="20"/>
          <w:szCs w:val="20"/>
        </w:rPr>
        <w:t>The Directors' Phantom Stock Plan offers non-employee members of the board of directors ("Directors") the opportunity to defer their cash compensation and to receive that compensation in common stock rather tha</w:t>
      </w:r>
      <w:r>
        <w:rPr>
          <w:rFonts w:eastAsia="Times New Roman"/>
          <w:color w:val="000000"/>
          <w:sz w:val="20"/>
          <w:szCs w:val="20"/>
        </w:rPr>
        <w:t>n in cash after termination of service or a predetermined period. Compensation generally includes the annual retainers payable by the Company to the Directors. Deferred amounts are generally credited as units of phantom stock at the beginning of each three</w:t>
      </w:r>
      <w:r>
        <w:rPr>
          <w:rFonts w:eastAsia="Times New Roman"/>
          <w:color w:val="000000"/>
          <w:sz w:val="20"/>
          <w:szCs w:val="20"/>
        </w:rPr>
        <w:t>-year deferral period by dividing the present value of the deferred compensation by the average fair market value of the Company's common stock at the date of award. Compensation expense related to the phantom stock awards was determined by the amortizatio</w:t>
      </w:r>
      <w:r>
        <w:rPr>
          <w:rFonts w:eastAsia="Times New Roman"/>
          <w:color w:val="000000"/>
          <w:sz w:val="20"/>
          <w:szCs w:val="20"/>
        </w:rPr>
        <w:t>n of the value of the stock units on a straight-line basis over the applicable service period. The stock units (including dividend equivalents) vest as the Directors' services (to which the fees relate) are rendered. Vested phantom stock units are ultimate</w:t>
      </w:r>
      <w:r>
        <w:rPr>
          <w:rFonts w:eastAsia="Times New Roman"/>
          <w:color w:val="000000"/>
          <w:sz w:val="20"/>
          <w:szCs w:val="20"/>
        </w:rPr>
        <w:t>ly paid out in common stock on a one-unit for one-share basis. To the extent elected by a Director, stock units receive dividend equivalents in the form of additional stock units based on the dividend amount paid on the common stock. The aggregate number o</w:t>
      </w:r>
      <w:r>
        <w:rPr>
          <w:rFonts w:eastAsia="Times New Roman"/>
          <w:color w:val="000000"/>
          <w:sz w:val="20"/>
          <w:szCs w:val="20"/>
        </w:rPr>
        <w:t xml:space="preserve">f phantom stock units that may be granted under the Directors' Phantom Stock Plan is 500,000. As of December 31, 2020, there were 110,062 stock units available for grant under the Directors' Phantom Stock Plan. </w:t>
      </w:r>
    </w:p>
    <w:p w:rsidR="00000000" w:rsidRDefault="00D10627">
      <w:pPr>
        <w:jc w:val="center"/>
        <w:divId w:val="891814991"/>
        <w:rPr>
          <w:rFonts w:eastAsia="Times New Roman"/>
        </w:rPr>
      </w:pPr>
      <w:r>
        <w:rPr>
          <w:rFonts w:eastAsia="Times New Roman"/>
          <w:color w:val="000000"/>
          <w:sz w:val="20"/>
          <w:szCs w:val="20"/>
        </w:rPr>
        <w:t>105</w:t>
      </w:r>
    </w:p>
    <w:p w:rsidR="00000000" w:rsidRDefault="00D10627">
      <w:pPr>
        <w:rPr>
          <w:rFonts w:eastAsia="Times New Roman"/>
        </w:rPr>
      </w:pPr>
      <w:r>
        <w:rPr>
          <w:rFonts w:eastAsia="Times New Roman"/>
        </w:rPr>
        <w:pict>
          <v:rect id="_x0000_i1130" style="width:0;height:1.5pt" o:hralign="center" o:hrstd="t" o:hr="t" fillcolor="#a0a0a0" stroked="f"/>
        </w:pict>
      </w:r>
    </w:p>
    <w:p w:rsidR="00000000" w:rsidRDefault="00D10627">
      <w:pPr>
        <w:divId w:val="842938478"/>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842768745"/>
        <w:rPr>
          <w:rFonts w:eastAsia="Times New Roman"/>
        </w:rPr>
      </w:pPr>
      <w:r>
        <w:rPr>
          <w:rFonts w:eastAsia="Times New Roman"/>
          <w:b/>
          <w:bCs/>
          <w:color w:val="000000"/>
          <w:sz w:val="20"/>
          <w:szCs w:val="20"/>
        </w:rPr>
        <w:t>THE MACERICH COMPANY</w:t>
      </w:r>
    </w:p>
    <w:p w:rsidR="00000000" w:rsidRDefault="00D10627">
      <w:pPr>
        <w:jc w:val="center"/>
        <w:divId w:val="1275988836"/>
        <w:rPr>
          <w:rFonts w:eastAsia="Times New Roman"/>
        </w:rPr>
      </w:pPr>
      <w:r>
        <w:rPr>
          <w:rFonts w:eastAsia="Times New Roman"/>
          <w:b/>
          <w:bCs/>
          <w:color w:val="000000"/>
          <w:sz w:val="20"/>
          <w:szCs w:val="20"/>
        </w:rPr>
        <w:t>NOTES TO CONSOLIDATED FINANCIAL STATEMENTS (Continued)</w:t>
      </w:r>
    </w:p>
    <w:p w:rsidR="00000000" w:rsidRDefault="00D10627">
      <w:pPr>
        <w:jc w:val="center"/>
        <w:divId w:val="393158594"/>
        <w:rPr>
          <w:rFonts w:eastAsia="Times New Roman"/>
        </w:rPr>
      </w:pPr>
      <w:r>
        <w:rPr>
          <w:rFonts w:eastAsia="Times New Roman"/>
          <w:b/>
          <w:bCs/>
          <w:color w:val="000000"/>
          <w:sz w:val="20"/>
          <w:szCs w:val="20"/>
        </w:rPr>
        <w:t>(Dollars in thousands, except per share amounts)</w:t>
      </w:r>
    </w:p>
    <w:p w:rsidR="00000000" w:rsidRDefault="00D10627">
      <w:pPr>
        <w:divId w:val="1975983647"/>
        <w:rPr>
          <w:rFonts w:eastAsia="Times New Roman"/>
        </w:rPr>
      </w:pPr>
      <w:r>
        <w:rPr>
          <w:rFonts w:eastAsia="Times New Roman"/>
          <w:b/>
          <w:bCs/>
          <w:color w:val="000000"/>
          <w:sz w:val="20"/>
          <w:szCs w:val="20"/>
        </w:rPr>
        <w:t>20. Share and Unit-Based Plans: (Continued)</w:t>
      </w:r>
    </w:p>
    <w:p w:rsidR="00000000" w:rsidRDefault="00D10627">
      <w:pPr>
        <w:ind w:firstLine="495"/>
        <w:divId w:val="1786849562"/>
        <w:rPr>
          <w:rFonts w:eastAsia="Times New Roman"/>
        </w:rPr>
      </w:pPr>
      <w:r>
        <w:rPr>
          <w:rFonts w:eastAsia="Times New Roman"/>
          <w:color w:val="000000"/>
          <w:sz w:val="20"/>
          <w:szCs w:val="20"/>
        </w:rPr>
        <w:t>The following table summarizes the activity of the non-vested phantom stock units for the years ended December 31, 2020, 2019 and 2018:</w:t>
      </w:r>
    </w:p>
    <w:tbl>
      <w:tblPr>
        <w:tblW w:w="4992" w:type="pct"/>
        <w:tblCellMar>
          <w:top w:w="15" w:type="dxa"/>
          <w:left w:w="15" w:type="dxa"/>
          <w:bottom w:w="15" w:type="dxa"/>
          <w:right w:w="15" w:type="dxa"/>
        </w:tblCellMar>
        <w:tblLook w:val="04A0" w:firstRow="1" w:lastRow="0" w:firstColumn="1" w:lastColumn="0" w:noHBand="0" w:noVBand="1"/>
      </w:tblPr>
      <w:tblGrid>
        <w:gridCol w:w="46"/>
        <w:gridCol w:w="2108"/>
        <w:gridCol w:w="37"/>
        <w:gridCol w:w="62"/>
        <w:gridCol w:w="816"/>
        <w:gridCol w:w="36"/>
        <w:gridCol w:w="36"/>
        <w:gridCol w:w="36"/>
        <w:gridCol w:w="36"/>
        <w:gridCol w:w="121"/>
        <w:gridCol w:w="802"/>
        <w:gridCol w:w="36"/>
        <w:gridCol w:w="36"/>
        <w:gridCol w:w="36"/>
        <w:gridCol w:w="36"/>
        <w:gridCol w:w="62"/>
        <w:gridCol w:w="786"/>
        <w:gridCol w:w="36"/>
        <w:gridCol w:w="36"/>
        <w:gridCol w:w="36"/>
        <w:gridCol w:w="36"/>
        <w:gridCol w:w="121"/>
        <w:gridCol w:w="802"/>
        <w:gridCol w:w="36"/>
        <w:gridCol w:w="36"/>
        <w:gridCol w:w="36"/>
        <w:gridCol w:w="36"/>
        <w:gridCol w:w="62"/>
        <w:gridCol w:w="787"/>
        <w:gridCol w:w="36"/>
        <w:gridCol w:w="36"/>
        <w:gridCol w:w="36"/>
        <w:gridCol w:w="36"/>
        <w:gridCol w:w="121"/>
        <w:gridCol w:w="804"/>
        <w:gridCol w:w="36"/>
      </w:tblGrid>
      <w:tr w:rsidR="00000000">
        <w:trPr>
          <w:divId w:val="696083734"/>
        </w:trPr>
        <w:tc>
          <w:tcPr>
            <w:tcW w:w="50" w:type="pct"/>
            <w:vAlign w:val="center"/>
            <w:hideMark/>
          </w:tcPr>
          <w:p w:rsidR="00000000" w:rsidRDefault="00D10627">
            <w:pPr>
              <w:ind w:firstLine="495"/>
              <w:rPr>
                <w:rFonts w:eastAsia="Times New Roman"/>
              </w:rPr>
            </w:pPr>
          </w:p>
        </w:tc>
        <w:tc>
          <w:tcPr>
            <w:tcW w:w="12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52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69608373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69608373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Stock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69608373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beginning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96083734"/>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24,576 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17.11 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23,690 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40.26 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10,380 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49.55 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96083734"/>
        </w:trPr>
        <w:tc>
          <w:tcPr>
            <w:tcW w:w="0" w:type="auto"/>
            <w:gridSpan w:val="3"/>
            <w:shd w:val="clear" w:color="auto" w:fill="CCEEFF"/>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(27,130)</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(16,474)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38.94 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(12,193)</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54.40 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96083734"/>
        </w:trPr>
        <w:tc>
          <w:tcPr>
            <w:tcW w:w="0" w:type="auto"/>
            <w:gridSpan w:val="3"/>
            <w:tcMar>
              <w:top w:w="30" w:type="dxa"/>
              <w:left w:w="155" w:type="dxa"/>
              <w:bottom w:w="30" w:type="dxa"/>
              <w:right w:w="20" w:type="dxa"/>
            </w:tcMar>
            <w:vAlign w:val="bottom"/>
            <w:hideMark/>
          </w:tcPr>
          <w:p w:rsidR="00000000" w:rsidRDefault="00D10627">
            <w:pPr>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w:t>
            </w:r>
            <w:r>
              <w:rPr>
                <w:rFonts w:eastAsia="Times New Roman"/>
                <w:color w:val="000000"/>
                <w:sz w:val="20"/>
                <w:szCs w:val="20"/>
              </w:rPr>
              <w:t>2,241)</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77.91 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69608373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 at end of year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4,662 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35.35 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7,216 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43.29 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413431091"/>
        <w:rPr>
          <w:rFonts w:eastAsia="Times New Roman"/>
        </w:rPr>
      </w:pPr>
    </w:p>
    <w:p w:rsidR="00000000" w:rsidRDefault="00D10627">
      <w:pPr>
        <w:ind w:firstLine="495"/>
        <w:divId w:val="1408385181"/>
        <w:rPr>
          <w:rFonts w:eastAsia="Times New Roman"/>
        </w:rPr>
      </w:pPr>
      <w:r>
        <w:rPr>
          <w:rFonts w:eastAsia="Times New Roman"/>
          <w:b/>
          <w:bCs/>
          <w:color w:val="000000"/>
          <w:sz w:val="20"/>
          <w:szCs w:val="20"/>
        </w:rPr>
        <w:t>Employee Stock Purchase Plan ("ESPP"):</w:t>
      </w:r>
    </w:p>
    <w:p w:rsidR="00000000" w:rsidRDefault="00D10627">
      <w:pPr>
        <w:ind w:firstLine="495"/>
        <w:divId w:val="1558320442"/>
        <w:rPr>
          <w:rFonts w:eastAsia="Times New Roman"/>
        </w:rPr>
      </w:pPr>
      <w:r>
        <w:rPr>
          <w:rFonts w:eastAsia="Times New Roman"/>
          <w:color w:val="000000"/>
          <w:sz w:val="20"/>
          <w:szCs w:val="20"/>
        </w:rPr>
        <w:t>The ESPP authorizes eligible employees to purchase the Company's common stock through voluntary payroll deductions made during periodic offering periods. Under the ESPP, common stock is p</w:t>
      </w:r>
      <w:r>
        <w:rPr>
          <w:rFonts w:eastAsia="Times New Roman"/>
          <w:color w:val="000000"/>
          <w:sz w:val="20"/>
          <w:szCs w:val="20"/>
        </w:rPr>
        <w:t>urchased at a 15% discount from the lesser of the fair value of common stock at the beginning and end of the offering period. A maximum of 791,117 shares of common stock is available for purchase under the ESPP. The number of shares available for future pu</w:t>
      </w:r>
      <w:r>
        <w:rPr>
          <w:rFonts w:eastAsia="Times New Roman"/>
          <w:color w:val="000000"/>
          <w:sz w:val="20"/>
          <w:szCs w:val="20"/>
        </w:rPr>
        <w:t>rchase under the plan at December 31, 2020 was 132,553.</w:t>
      </w:r>
    </w:p>
    <w:p w:rsidR="00000000" w:rsidRDefault="00D10627">
      <w:pPr>
        <w:ind w:firstLine="495"/>
        <w:divId w:val="1573740236"/>
        <w:rPr>
          <w:rFonts w:eastAsia="Times New Roman"/>
        </w:rPr>
      </w:pPr>
      <w:r>
        <w:rPr>
          <w:rFonts w:eastAsia="Times New Roman"/>
          <w:b/>
          <w:bCs/>
          <w:color w:val="000000"/>
          <w:sz w:val="20"/>
          <w:szCs w:val="20"/>
        </w:rPr>
        <w:t>Compensation:</w:t>
      </w:r>
    </w:p>
    <w:p w:rsidR="00000000" w:rsidRDefault="00D10627">
      <w:pPr>
        <w:ind w:firstLine="495"/>
        <w:divId w:val="1304962157"/>
        <w:rPr>
          <w:rFonts w:eastAsia="Times New Roman"/>
        </w:rPr>
      </w:pPr>
      <w:r>
        <w:rPr>
          <w:rFonts w:eastAsia="Times New Roman"/>
          <w:color w:val="000000"/>
          <w:sz w:val="20"/>
          <w:szCs w:val="20"/>
        </w:rPr>
        <w:t>The following summarizes the compensation cost under the share and unit-based plans for the years ended December 31, 2020, 2019 and 2018:</w:t>
      </w:r>
    </w:p>
    <w:tbl>
      <w:tblPr>
        <w:tblW w:w="4108" w:type="pct"/>
        <w:jc w:val="center"/>
        <w:tblCellMar>
          <w:top w:w="15" w:type="dxa"/>
          <w:left w:w="15" w:type="dxa"/>
          <w:bottom w:w="15" w:type="dxa"/>
          <w:right w:w="15" w:type="dxa"/>
        </w:tblCellMar>
        <w:tblLook w:val="04A0" w:firstRow="1" w:lastRow="0" w:firstColumn="1" w:lastColumn="0" w:noHBand="0" w:noVBand="1"/>
      </w:tblPr>
      <w:tblGrid>
        <w:gridCol w:w="39"/>
        <w:gridCol w:w="3375"/>
        <w:gridCol w:w="38"/>
        <w:gridCol w:w="120"/>
        <w:gridCol w:w="926"/>
        <w:gridCol w:w="36"/>
        <w:gridCol w:w="36"/>
        <w:gridCol w:w="36"/>
        <w:gridCol w:w="36"/>
        <w:gridCol w:w="120"/>
        <w:gridCol w:w="881"/>
        <w:gridCol w:w="36"/>
        <w:gridCol w:w="36"/>
        <w:gridCol w:w="36"/>
        <w:gridCol w:w="36"/>
        <w:gridCol w:w="120"/>
        <w:gridCol w:w="881"/>
        <w:gridCol w:w="36"/>
      </w:tblGrid>
      <w:tr w:rsidR="00000000">
        <w:trPr>
          <w:divId w:val="283312462"/>
          <w:jc w:val="center"/>
        </w:trPr>
        <w:tc>
          <w:tcPr>
            <w:tcW w:w="50" w:type="pct"/>
            <w:vAlign w:val="center"/>
            <w:hideMark/>
          </w:tcPr>
          <w:p w:rsidR="00000000" w:rsidRDefault="00D10627">
            <w:pPr>
              <w:ind w:firstLine="495"/>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83312462"/>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28331246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4,598 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83312462"/>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LTIP units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13,339 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11,372 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26,311 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83312462"/>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83312462"/>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Phantom stock units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568 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760 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83312462"/>
          <w:jc w:val="center"/>
        </w:trPr>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18,066 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16,723 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33,551 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356152201"/>
        <w:rPr>
          <w:rFonts w:eastAsia="Times New Roman"/>
        </w:rPr>
      </w:pPr>
    </w:p>
    <w:p w:rsidR="00000000" w:rsidRDefault="00D10627">
      <w:pPr>
        <w:ind w:firstLine="495"/>
        <w:divId w:val="1988512803"/>
        <w:rPr>
          <w:rFonts w:eastAsia="Times New Roman"/>
        </w:rPr>
      </w:pPr>
      <w:r>
        <w:rPr>
          <w:rFonts w:eastAsia="Times New Roman"/>
          <w:color w:val="000000"/>
          <w:sz w:val="20"/>
          <w:szCs w:val="20"/>
        </w:rPr>
        <w:t>The Company capitalized share and unit-based compensation costs of $4,223, $4,691 and $6,184 for the years ended December </w:t>
      </w:r>
      <w:r>
        <w:rPr>
          <w:rFonts w:eastAsia="Times New Roman"/>
          <w:color w:val="000000"/>
          <w:sz w:val="20"/>
          <w:szCs w:val="20"/>
        </w:rPr>
        <w:t>31, 2020, 2019 and 2018, respectively.</w:t>
      </w:r>
    </w:p>
    <w:p w:rsidR="00000000" w:rsidRDefault="00D10627">
      <w:pPr>
        <w:ind w:firstLine="495"/>
        <w:divId w:val="1931573671"/>
        <w:rPr>
          <w:rFonts w:eastAsia="Times New Roman"/>
        </w:rPr>
      </w:pPr>
      <w:r>
        <w:rPr>
          <w:rFonts w:eastAsia="Times New Roman"/>
          <w:color w:val="000000"/>
          <w:sz w:val="20"/>
          <w:szCs w:val="20"/>
        </w:rPr>
        <w:t>The fair value of the stock awards and stock units that vested during the years ended December 31, 2020, 2019 and 2018 was $1,376, $3,577 and $6,479, respectively. Unrecognized compensation costs of share and unit-bas</w:t>
      </w:r>
      <w:r>
        <w:rPr>
          <w:rFonts w:eastAsia="Times New Roman"/>
          <w:color w:val="000000"/>
          <w:sz w:val="20"/>
          <w:szCs w:val="20"/>
        </w:rPr>
        <w:t>ed plans at December 31, 2020 consisted of $3,007 from LTIP Units, $2,257 from stock units and $165 from phantom stock units.</w:t>
      </w:r>
    </w:p>
    <w:p w:rsidR="00000000" w:rsidRDefault="00D10627">
      <w:pPr>
        <w:ind w:firstLine="495"/>
        <w:divId w:val="521089235"/>
        <w:rPr>
          <w:rFonts w:eastAsia="Times New Roman"/>
        </w:rPr>
      </w:pPr>
    </w:p>
    <w:p w:rsidR="00000000" w:rsidRDefault="00D10627">
      <w:pPr>
        <w:ind w:firstLine="495"/>
        <w:divId w:val="534737301"/>
        <w:rPr>
          <w:rFonts w:eastAsia="Times New Roman"/>
        </w:rPr>
      </w:pPr>
    </w:p>
    <w:p w:rsidR="00000000" w:rsidRDefault="00D10627">
      <w:pPr>
        <w:ind w:firstLine="495"/>
        <w:divId w:val="93598799"/>
        <w:rPr>
          <w:rFonts w:eastAsia="Times New Roman"/>
        </w:rPr>
      </w:pPr>
    </w:p>
    <w:p w:rsidR="00000000" w:rsidRDefault="00D10627">
      <w:pPr>
        <w:ind w:firstLine="495"/>
        <w:divId w:val="1149858093"/>
        <w:rPr>
          <w:rFonts w:eastAsia="Times New Roman"/>
        </w:rPr>
      </w:pPr>
    </w:p>
    <w:p w:rsidR="00000000" w:rsidRDefault="00D10627">
      <w:pPr>
        <w:ind w:firstLine="495"/>
        <w:divId w:val="2048330988"/>
        <w:rPr>
          <w:rFonts w:eastAsia="Times New Roman"/>
        </w:rPr>
      </w:pPr>
    </w:p>
    <w:p w:rsidR="00000000" w:rsidRDefault="00D10627">
      <w:pPr>
        <w:ind w:firstLine="495"/>
        <w:divId w:val="906114003"/>
        <w:rPr>
          <w:rFonts w:eastAsia="Times New Roman"/>
        </w:rPr>
      </w:pPr>
    </w:p>
    <w:p w:rsidR="00000000" w:rsidRDefault="00D10627">
      <w:pPr>
        <w:jc w:val="center"/>
        <w:divId w:val="865601475"/>
        <w:rPr>
          <w:rFonts w:eastAsia="Times New Roman"/>
        </w:rPr>
      </w:pPr>
      <w:r>
        <w:rPr>
          <w:rFonts w:eastAsia="Times New Roman"/>
          <w:color w:val="000000"/>
          <w:sz w:val="20"/>
          <w:szCs w:val="20"/>
        </w:rPr>
        <w:t>106</w:t>
      </w:r>
    </w:p>
    <w:p w:rsidR="00000000" w:rsidRDefault="00D10627">
      <w:pPr>
        <w:rPr>
          <w:rFonts w:eastAsia="Times New Roman"/>
        </w:rPr>
      </w:pPr>
      <w:r>
        <w:rPr>
          <w:rFonts w:eastAsia="Times New Roman"/>
        </w:rPr>
        <w:pict>
          <v:rect id="_x0000_i1131" style="width:0;height:1.5pt" o:hralign="center" o:hrstd="t" o:hr="t" fillcolor="#a0a0a0" stroked="f"/>
        </w:pict>
      </w:r>
    </w:p>
    <w:p w:rsidR="00000000" w:rsidRDefault="00D10627">
      <w:pPr>
        <w:divId w:val="71978174"/>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560748032"/>
        <w:rPr>
          <w:rFonts w:eastAsia="Times New Roman"/>
        </w:rPr>
      </w:pPr>
      <w:r>
        <w:rPr>
          <w:rFonts w:eastAsia="Times New Roman"/>
          <w:b/>
          <w:bCs/>
          <w:color w:val="000000"/>
          <w:sz w:val="20"/>
          <w:szCs w:val="20"/>
        </w:rPr>
        <w:t>TH</w:t>
      </w:r>
      <w:r>
        <w:rPr>
          <w:rFonts w:eastAsia="Times New Roman"/>
          <w:b/>
          <w:bCs/>
          <w:color w:val="000000"/>
          <w:sz w:val="20"/>
          <w:szCs w:val="20"/>
        </w:rPr>
        <w:t>E MACERICH COMPANY</w:t>
      </w:r>
    </w:p>
    <w:p w:rsidR="00000000" w:rsidRDefault="00D10627">
      <w:pPr>
        <w:jc w:val="center"/>
        <w:divId w:val="1596475460"/>
        <w:rPr>
          <w:rFonts w:eastAsia="Times New Roman"/>
        </w:rPr>
      </w:pPr>
      <w:r>
        <w:rPr>
          <w:rFonts w:eastAsia="Times New Roman"/>
          <w:b/>
          <w:bCs/>
          <w:color w:val="000000"/>
          <w:sz w:val="20"/>
          <w:szCs w:val="20"/>
        </w:rPr>
        <w:t>NOTES TO CONSOLIDATED FINANCIAL STATEMENTS (Continued)</w:t>
      </w:r>
    </w:p>
    <w:p w:rsidR="00000000" w:rsidRDefault="00D10627">
      <w:pPr>
        <w:jc w:val="center"/>
        <w:divId w:val="1727534735"/>
        <w:rPr>
          <w:rFonts w:eastAsia="Times New Roman"/>
        </w:rPr>
      </w:pPr>
      <w:r>
        <w:rPr>
          <w:rFonts w:eastAsia="Times New Roman"/>
          <w:b/>
          <w:bCs/>
          <w:color w:val="000000"/>
          <w:sz w:val="20"/>
          <w:szCs w:val="20"/>
        </w:rPr>
        <w:t>(Dollars in thousands, except per share amounts)</w:t>
      </w:r>
    </w:p>
    <w:p w:rsidR="00000000" w:rsidRDefault="00D10627">
      <w:pPr>
        <w:divId w:val="1658800848"/>
        <w:rPr>
          <w:rFonts w:eastAsia="Times New Roman"/>
        </w:rPr>
      </w:pPr>
      <w:r>
        <w:rPr>
          <w:rFonts w:eastAsia="Times New Roman"/>
          <w:b/>
          <w:bCs/>
          <w:color w:val="000000"/>
          <w:sz w:val="20"/>
          <w:szCs w:val="20"/>
        </w:rPr>
        <w:t>21. Employee Benefit Plans:</w:t>
      </w:r>
    </w:p>
    <w:p w:rsidR="00000000" w:rsidRDefault="00D10627">
      <w:pPr>
        <w:ind w:firstLine="495"/>
        <w:divId w:val="674459203"/>
        <w:rPr>
          <w:rFonts w:eastAsia="Times New Roman"/>
        </w:rPr>
      </w:pPr>
      <w:r>
        <w:rPr>
          <w:rFonts w:eastAsia="Times New Roman"/>
          <w:i/>
          <w:iCs/>
          <w:color w:val="000000"/>
          <w:sz w:val="20"/>
          <w:szCs w:val="20"/>
        </w:rPr>
        <w:t>401(k) Plan:</w:t>
      </w:r>
    </w:p>
    <w:p w:rsidR="00000000" w:rsidRDefault="00D10627">
      <w:pPr>
        <w:ind w:firstLine="495"/>
        <w:divId w:val="751007783"/>
        <w:rPr>
          <w:rFonts w:eastAsia="Times New Roman"/>
        </w:rPr>
      </w:pPr>
      <w:r>
        <w:rPr>
          <w:rFonts w:eastAsia="Times New Roman"/>
          <w:color w:val="000000"/>
          <w:sz w:val="20"/>
          <w:szCs w:val="20"/>
        </w:rPr>
        <w:t>The Company has a defined contribution retirement plan that covers its eligible employees (t</w:t>
      </w:r>
      <w:r>
        <w:rPr>
          <w:rFonts w:eastAsia="Times New Roman"/>
          <w:color w:val="000000"/>
          <w:sz w:val="20"/>
          <w:szCs w:val="20"/>
        </w:rPr>
        <w:t>he "Plan"). The Plan is a defined contribution retirement plan covering eligible employees of the Macerich Property Management Company, LLC and participating affiliates. This Plan includes The Macerich Company Common Stock Fund as a new investment alternat</w:t>
      </w:r>
      <w:r>
        <w:rPr>
          <w:rFonts w:eastAsia="Times New Roman"/>
          <w:color w:val="000000"/>
          <w:sz w:val="20"/>
          <w:szCs w:val="20"/>
        </w:rPr>
        <w:t>ive under the Plan with 650,000 shares of common stock reserved for issuance under the Plan. In accordance with the Plan, the Company makes matching contributions equal to 100 percent of the first three percent of compensation deferred by a participant and</w:t>
      </w:r>
      <w:r>
        <w:rPr>
          <w:rFonts w:eastAsia="Times New Roman"/>
          <w:color w:val="000000"/>
          <w:sz w:val="20"/>
          <w:szCs w:val="20"/>
        </w:rPr>
        <w:t xml:space="preserve"> 50 percent of the next two percent of compensation deferred by a participant. During the years ended December 31, 2020, 2019 and 2018, these matching contributions made by the Company were $3,455, $3,346 and $3,422, respectively. Contributions and matchin</w:t>
      </w:r>
      <w:r>
        <w:rPr>
          <w:rFonts w:eastAsia="Times New Roman"/>
          <w:color w:val="000000"/>
          <w:sz w:val="20"/>
          <w:szCs w:val="20"/>
        </w:rPr>
        <w:t>g contributions to the Plan by the plan sponsor and/or participating affiliates are recognized as an expense of the Company in the period that they are made.</w:t>
      </w:r>
    </w:p>
    <w:p w:rsidR="00000000" w:rsidRDefault="00D10627">
      <w:pPr>
        <w:ind w:firstLine="495"/>
        <w:divId w:val="622736814"/>
        <w:rPr>
          <w:rFonts w:eastAsia="Times New Roman"/>
        </w:rPr>
      </w:pPr>
      <w:r>
        <w:rPr>
          <w:rFonts w:eastAsia="Times New Roman"/>
          <w:i/>
          <w:iCs/>
          <w:color w:val="000000"/>
          <w:sz w:val="20"/>
          <w:szCs w:val="20"/>
        </w:rPr>
        <w:t>Deferred Compensation Plans:</w:t>
      </w:r>
    </w:p>
    <w:p w:rsidR="00000000" w:rsidRDefault="00D10627">
      <w:pPr>
        <w:ind w:firstLine="495"/>
        <w:divId w:val="1523662937"/>
        <w:rPr>
          <w:rFonts w:eastAsia="Times New Roman"/>
        </w:rPr>
      </w:pPr>
      <w:r>
        <w:rPr>
          <w:rFonts w:eastAsia="Times New Roman"/>
          <w:color w:val="000000"/>
          <w:sz w:val="20"/>
          <w:szCs w:val="20"/>
        </w:rPr>
        <w:t>The Company has established deferred compensation plans under which e</w:t>
      </w:r>
      <w:r>
        <w:rPr>
          <w:rFonts w:eastAsia="Times New Roman"/>
          <w:color w:val="000000"/>
          <w:sz w:val="20"/>
          <w:szCs w:val="20"/>
        </w:rPr>
        <w:t>xecutives and key employees of the Company may elect to defer receiving a portion of their cash compensation otherwise payable in one calendar year until a later year. The Company may, as determined by the Board of Directors in its sole discretion prior to</w:t>
      </w:r>
      <w:r>
        <w:rPr>
          <w:rFonts w:eastAsia="Times New Roman"/>
          <w:color w:val="000000"/>
          <w:sz w:val="20"/>
          <w:szCs w:val="20"/>
        </w:rPr>
        <w:t xml:space="preserve"> the beginning of the plan year, credit a participant's account with a matching amount equal to a percentage of the participant's deferral. The Company contributed $695, $814 and $813 to the plans during the years ended December 31, 2020, 2019 and 2018, re</w:t>
      </w:r>
      <w:r>
        <w:rPr>
          <w:rFonts w:eastAsia="Times New Roman"/>
          <w:color w:val="000000"/>
          <w:sz w:val="20"/>
          <w:szCs w:val="20"/>
        </w:rPr>
        <w:t>spectively. Contributions are recognized as compensation in the periods they are made.</w:t>
      </w:r>
    </w:p>
    <w:p w:rsidR="00000000" w:rsidRDefault="00D10627">
      <w:pPr>
        <w:ind w:firstLine="495"/>
        <w:divId w:val="568465407"/>
        <w:rPr>
          <w:rFonts w:eastAsia="Times New Roman"/>
        </w:rPr>
      </w:pPr>
    </w:p>
    <w:p w:rsidR="00000000" w:rsidRDefault="00D10627">
      <w:pPr>
        <w:divId w:val="244340333"/>
        <w:rPr>
          <w:rFonts w:eastAsia="Times New Roman"/>
        </w:rPr>
      </w:pPr>
      <w:r>
        <w:rPr>
          <w:rFonts w:eastAsia="Times New Roman"/>
          <w:b/>
          <w:bCs/>
          <w:color w:val="000000"/>
          <w:sz w:val="20"/>
          <w:szCs w:val="20"/>
        </w:rPr>
        <w:t>22. Income Taxes:</w:t>
      </w:r>
    </w:p>
    <w:p w:rsidR="00000000" w:rsidRDefault="00D10627">
      <w:pPr>
        <w:ind w:firstLine="495"/>
        <w:divId w:val="683557300"/>
        <w:rPr>
          <w:rFonts w:eastAsia="Times New Roman"/>
        </w:rPr>
      </w:pPr>
      <w:r>
        <w:rPr>
          <w:rFonts w:eastAsia="Times New Roman"/>
          <w:color w:val="000000"/>
          <w:sz w:val="20"/>
          <w:szCs w:val="20"/>
        </w:rPr>
        <w:t>For income tax purposes, distributions paid to common stockholders consist of ordinary income, capital gains, unrecaptured Section 1250 gain and retu</w:t>
      </w:r>
      <w:r>
        <w:rPr>
          <w:rFonts w:eastAsia="Times New Roman"/>
          <w:color w:val="000000"/>
          <w:sz w:val="20"/>
          <w:szCs w:val="20"/>
        </w:rPr>
        <w:t>rn of capital or a combination thereof. The following table details the components of the distributions, on a per share basis, for the years ended December 31, 2020, 2019 and 2018:</w:t>
      </w:r>
    </w:p>
    <w:tbl>
      <w:tblPr>
        <w:tblW w:w="4517" w:type="pct"/>
        <w:jc w:val="center"/>
        <w:tblCellMar>
          <w:top w:w="15" w:type="dxa"/>
          <w:left w:w="15" w:type="dxa"/>
          <w:bottom w:w="15" w:type="dxa"/>
          <w:right w:w="15" w:type="dxa"/>
        </w:tblCellMar>
        <w:tblLook w:val="04A0" w:firstRow="1" w:lastRow="0" w:firstColumn="1" w:lastColumn="0" w:noHBand="0" w:noVBand="1"/>
      </w:tblPr>
      <w:tblGrid>
        <w:gridCol w:w="38"/>
        <w:gridCol w:w="2277"/>
        <w:gridCol w:w="37"/>
        <w:gridCol w:w="36"/>
        <w:gridCol w:w="120"/>
        <w:gridCol w:w="635"/>
        <w:gridCol w:w="36"/>
        <w:gridCol w:w="36"/>
        <w:gridCol w:w="36"/>
        <w:gridCol w:w="36"/>
        <w:gridCol w:w="50"/>
        <w:gridCol w:w="535"/>
        <w:gridCol w:w="187"/>
        <w:gridCol w:w="36"/>
        <w:gridCol w:w="36"/>
        <w:gridCol w:w="36"/>
        <w:gridCol w:w="120"/>
        <w:gridCol w:w="577"/>
        <w:gridCol w:w="36"/>
        <w:gridCol w:w="36"/>
        <w:gridCol w:w="36"/>
        <w:gridCol w:w="36"/>
        <w:gridCol w:w="50"/>
        <w:gridCol w:w="535"/>
        <w:gridCol w:w="187"/>
        <w:gridCol w:w="36"/>
        <w:gridCol w:w="36"/>
        <w:gridCol w:w="36"/>
        <w:gridCol w:w="120"/>
        <w:gridCol w:w="577"/>
        <w:gridCol w:w="36"/>
        <w:gridCol w:w="36"/>
        <w:gridCol w:w="36"/>
        <w:gridCol w:w="36"/>
        <w:gridCol w:w="50"/>
        <w:gridCol w:w="538"/>
        <w:gridCol w:w="187"/>
      </w:tblGrid>
      <w:tr w:rsidR="00000000">
        <w:trPr>
          <w:divId w:val="1262179749"/>
          <w:jc w:val="center"/>
        </w:trPr>
        <w:tc>
          <w:tcPr>
            <w:tcW w:w="50" w:type="pct"/>
            <w:vAlign w:val="center"/>
            <w:hideMark/>
          </w:tcPr>
          <w:p w:rsidR="00000000" w:rsidRDefault="00D10627">
            <w:pPr>
              <w:ind w:firstLine="495"/>
              <w:rPr>
                <w:rFonts w:eastAsia="Times New Roman"/>
              </w:rPr>
            </w:pPr>
          </w:p>
        </w:tc>
        <w:tc>
          <w:tcPr>
            <w:tcW w:w="158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0" w:type="auto"/>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262179749"/>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vAlign w:val="center"/>
            <w:hideMark/>
          </w:tcPr>
          <w:p w:rsidR="00000000" w:rsidRDefault="00D10627">
            <w:pP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2018(1)</w:t>
            </w:r>
          </w:p>
        </w:tc>
      </w:tr>
      <w:tr w:rsidR="00000000">
        <w:trPr>
          <w:divId w:val="126217974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Ordinary income</w:t>
            </w:r>
          </w:p>
        </w:tc>
        <w:tc>
          <w:tcPr>
            <w:tcW w:w="0" w:type="auto"/>
            <w:vAlign w:val="center"/>
            <w:hideMark/>
          </w:tcPr>
          <w:p w:rsidR="00000000" w:rsidRDefault="00D10627">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262179749"/>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Capital gains</w:t>
            </w:r>
          </w:p>
        </w:tc>
        <w:tc>
          <w:tcPr>
            <w:tcW w:w="0" w:type="auto"/>
            <w:vAlign w:val="center"/>
            <w:hideMark/>
          </w:tcPr>
          <w:p w:rsidR="00000000" w:rsidRDefault="00D10627">
            <w:pPr>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0.64 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21.2 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0.05 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262179749"/>
          <w:jc w:val="center"/>
        </w:trPr>
        <w:tc>
          <w:tcPr>
            <w:tcW w:w="0" w:type="auto"/>
            <w:gridSpan w:val="3"/>
            <w:vAlign w:val="center"/>
            <w:hideMark/>
          </w:tcPr>
          <w:p w:rsidR="00000000" w:rsidRDefault="00D10627">
            <w:pPr>
              <w:jc w:val="right"/>
              <w:rPr>
                <w:rFonts w:eastAsia="Times New Roman"/>
              </w:rPr>
            </w:pPr>
          </w:p>
        </w:tc>
        <w:tc>
          <w:tcPr>
            <w:tcW w:w="0" w:type="auto"/>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262179749"/>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Return of capital</w:t>
            </w:r>
          </w:p>
        </w:tc>
        <w:tc>
          <w:tcPr>
            <w:tcW w:w="0" w:type="auto"/>
            <w:vAlign w:val="center"/>
            <w:hideMark/>
          </w:tcPr>
          <w:p w:rsidR="00000000" w:rsidRDefault="00D10627">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93.5 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r w:rsidR="00000000">
        <w:trPr>
          <w:divId w:val="1262179749"/>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Dividends paid</w:t>
            </w:r>
          </w:p>
        </w:tc>
        <w:tc>
          <w:tcPr>
            <w:tcW w:w="0" w:type="auto"/>
            <w:vAlign w:val="center"/>
            <w:hideMark/>
          </w:tcPr>
          <w:p w:rsidR="00000000" w:rsidRDefault="00D10627">
            <w:pPr>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r>
              <w:rPr>
                <w:rFonts w:eastAsia="Times New Roman"/>
                <w:color w:val="000000"/>
                <w:sz w:val="20"/>
                <w:szCs w:val="20"/>
              </w:rPr>
              <w:t>%</w:t>
            </w:r>
          </w:p>
        </w:tc>
      </w:tr>
    </w:tbl>
    <w:p w:rsidR="00000000" w:rsidRDefault="00D10627">
      <w:pPr>
        <w:divId w:val="1047267254"/>
        <w:rPr>
          <w:rFonts w:eastAsia="Times New Roman"/>
        </w:rPr>
      </w:pPr>
    </w:p>
    <w:p w:rsidR="00000000" w:rsidRDefault="00D10627">
      <w:pPr>
        <w:divId w:val="1683627587"/>
        <w:rPr>
          <w:rFonts w:eastAsia="Times New Roman"/>
        </w:rPr>
      </w:pPr>
      <w:r>
        <w:rPr>
          <w:rFonts w:eastAsia="Times New Roman"/>
          <w:color w:val="000000"/>
          <w:sz w:val="16"/>
          <w:szCs w:val="16"/>
        </w:rPr>
        <w:t>_______________________________________________________________________________</w:t>
      </w:r>
    </w:p>
    <w:p w:rsidR="00000000" w:rsidRDefault="00D10627">
      <w:pPr>
        <w:divId w:val="308024316"/>
        <w:rPr>
          <w:rFonts w:eastAsia="Times New Roman"/>
        </w:rPr>
      </w:pPr>
    </w:p>
    <w:p w:rsidR="00000000" w:rsidRDefault="00D10627">
      <w:pPr>
        <w:ind w:hanging="630"/>
        <w:divId w:val="926034038"/>
        <w:rPr>
          <w:rFonts w:eastAsia="Times New Roman"/>
        </w:rPr>
      </w:pPr>
      <w:r>
        <w:rPr>
          <w:rFonts w:eastAsia="Times New Roman"/>
          <w:color w:val="000000"/>
          <w:sz w:val="18"/>
          <w:szCs w:val="18"/>
        </w:rPr>
        <w:t>(1)The 2020, 2019 an</w:t>
      </w:r>
      <w:r>
        <w:rPr>
          <w:rFonts w:eastAsia="Times New Roman"/>
          <w:color w:val="000000"/>
          <w:sz w:val="18"/>
          <w:szCs w:val="18"/>
        </w:rPr>
        <w:t>d 2018 taxable ordinary dividends are treated as "qualified REIT dividends" for purposes of Internal Revenue Code Section 199A.</w:t>
      </w:r>
    </w:p>
    <w:p w:rsidR="00000000" w:rsidRDefault="00D10627">
      <w:pPr>
        <w:divId w:val="1420447417"/>
        <w:rPr>
          <w:rFonts w:eastAsia="Times New Roman"/>
        </w:rPr>
      </w:pPr>
    </w:p>
    <w:p w:rsidR="00000000" w:rsidRDefault="00D10627">
      <w:pPr>
        <w:ind w:firstLine="495"/>
        <w:divId w:val="829635307"/>
        <w:rPr>
          <w:rFonts w:eastAsia="Times New Roman"/>
        </w:rPr>
      </w:pPr>
      <w:r>
        <w:rPr>
          <w:rFonts w:eastAsia="Times New Roman"/>
          <w:color w:val="000000"/>
          <w:sz w:val="20"/>
          <w:szCs w:val="20"/>
        </w:rPr>
        <w:t>The Company has made Taxable REIT Subsidiary elections for all of its corporate subsidiaries other than its Qualified REIT Sub</w:t>
      </w:r>
      <w:r>
        <w:rPr>
          <w:rFonts w:eastAsia="Times New Roman"/>
          <w:color w:val="000000"/>
          <w:sz w:val="20"/>
          <w:szCs w:val="20"/>
        </w:rPr>
        <w:t>sidiaries. The elections, effective for the year beginning January 1, 2001 and future years, were made pursuant to Section 856(l) of the Code.</w:t>
      </w:r>
    </w:p>
    <w:p w:rsidR="00000000" w:rsidRDefault="00D10627">
      <w:pPr>
        <w:ind w:firstLine="495"/>
        <w:divId w:val="1775901590"/>
        <w:rPr>
          <w:rFonts w:eastAsia="Times New Roman"/>
        </w:rPr>
      </w:pPr>
      <w:r>
        <w:rPr>
          <w:rFonts w:eastAsia="Times New Roman"/>
          <w:color w:val="000000"/>
          <w:sz w:val="20"/>
          <w:szCs w:val="20"/>
        </w:rPr>
        <w:t>The income tax provision of the TRSs for the years ended December 31, 2020, 2019 and 2018 are as follows:</w:t>
      </w:r>
    </w:p>
    <w:tbl>
      <w:tblPr>
        <w:tblW w:w="4108" w:type="pct"/>
        <w:jc w:val="center"/>
        <w:tblCellMar>
          <w:top w:w="15" w:type="dxa"/>
          <w:left w:w="15" w:type="dxa"/>
          <w:bottom w:w="15" w:type="dxa"/>
          <w:right w:w="15" w:type="dxa"/>
        </w:tblCellMar>
        <w:tblLook w:val="04A0" w:firstRow="1" w:lastRow="0" w:firstColumn="1" w:lastColumn="0" w:noHBand="0" w:noVBand="1"/>
      </w:tblPr>
      <w:tblGrid>
        <w:gridCol w:w="39"/>
        <w:gridCol w:w="3376"/>
        <w:gridCol w:w="37"/>
        <w:gridCol w:w="120"/>
        <w:gridCol w:w="926"/>
        <w:gridCol w:w="36"/>
        <w:gridCol w:w="36"/>
        <w:gridCol w:w="36"/>
        <w:gridCol w:w="36"/>
        <w:gridCol w:w="120"/>
        <w:gridCol w:w="881"/>
        <w:gridCol w:w="36"/>
        <w:gridCol w:w="36"/>
        <w:gridCol w:w="36"/>
        <w:gridCol w:w="36"/>
        <w:gridCol w:w="120"/>
        <w:gridCol w:w="881"/>
        <w:gridCol w:w="36"/>
      </w:tblGrid>
      <w:tr w:rsidR="00000000">
        <w:trPr>
          <w:divId w:val="280578834"/>
          <w:jc w:val="center"/>
        </w:trPr>
        <w:tc>
          <w:tcPr>
            <w:tcW w:w="50" w:type="pct"/>
            <w:vAlign w:val="center"/>
            <w:hideMark/>
          </w:tcPr>
          <w:p w:rsidR="00000000" w:rsidRDefault="00D10627">
            <w:pPr>
              <w:ind w:firstLine="495"/>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80578834"/>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28057883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802336837"/>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80578834"/>
          <w:jc w:val="center"/>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(1,439)</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80578834"/>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Income tax benefit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jc w:val="center"/>
        <w:divId w:val="143860864"/>
        <w:rPr>
          <w:rFonts w:eastAsia="Times New Roman"/>
        </w:rPr>
      </w:pPr>
      <w:r>
        <w:rPr>
          <w:rFonts w:eastAsia="Times New Roman"/>
          <w:color w:val="000000"/>
          <w:sz w:val="20"/>
          <w:szCs w:val="20"/>
        </w:rPr>
        <w:t>107</w:t>
      </w:r>
    </w:p>
    <w:p w:rsidR="00000000" w:rsidRDefault="00D10627">
      <w:pPr>
        <w:rPr>
          <w:rFonts w:eastAsia="Times New Roman"/>
        </w:rPr>
      </w:pPr>
      <w:r>
        <w:rPr>
          <w:rFonts w:eastAsia="Times New Roman"/>
        </w:rPr>
        <w:pict>
          <v:rect id="_x0000_i1132" style="width:0;height:1.5pt" o:hralign="center" o:hrstd="t" o:hr="t" fillcolor="#a0a0a0" stroked="f"/>
        </w:pict>
      </w:r>
    </w:p>
    <w:p w:rsidR="00000000" w:rsidRDefault="00D10627">
      <w:pPr>
        <w:divId w:val="2097939045"/>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941719822"/>
        <w:rPr>
          <w:rFonts w:eastAsia="Times New Roman"/>
        </w:rPr>
      </w:pPr>
      <w:r>
        <w:rPr>
          <w:rFonts w:eastAsia="Times New Roman"/>
          <w:b/>
          <w:bCs/>
          <w:color w:val="000000"/>
          <w:sz w:val="20"/>
          <w:szCs w:val="20"/>
        </w:rPr>
        <w:t>THE MACERICH COMPANY</w:t>
      </w:r>
    </w:p>
    <w:p w:rsidR="00000000" w:rsidRDefault="00D10627">
      <w:pPr>
        <w:jc w:val="center"/>
        <w:divId w:val="2094279994"/>
        <w:rPr>
          <w:rFonts w:eastAsia="Times New Roman"/>
        </w:rPr>
      </w:pPr>
      <w:r>
        <w:rPr>
          <w:rFonts w:eastAsia="Times New Roman"/>
          <w:b/>
          <w:bCs/>
          <w:color w:val="000000"/>
          <w:sz w:val="20"/>
          <w:szCs w:val="20"/>
        </w:rPr>
        <w:t>NOTES TO CONSOLIDATED FINANCIAL STATEMENTS (Continued)</w:t>
      </w:r>
    </w:p>
    <w:p w:rsidR="00000000" w:rsidRDefault="00D10627">
      <w:pPr>
        <w:jc w:val="center"/>
        <w:divId w:val="775179249"/>
        <w:rPr>
          <w:rFonts w:eastAsia="Times New Roman"/>
        </w:rPr>
      </w:pPr>
      <w:r>
        <w:rPr>
          <w:rFonts w:eastAsia="Times New Roman"/>
          <w:b/>
          <w:bCs/>
          <w:color w:val="000000"/>
          <w:sz w:val="20"/>
          <w:szCs w:val="20"/>
        </w:rPr>
        <w:t>(Dollars in thousands, except per share amounts)</w:t>
      </w:r>
    </w:p>
    <w:p w:rsidR="00000000" w:rsidRDefault="00D10627">
      <w:pPr>
        <w:divId w:val="2015647921"/>
        <w:rPr>
          <w:rFonts w:eastAsia="Times New Roman"/>
        </w:rPr>
      </w:pPr>
      <w:r>
        <w:rPr>
          <w:rFonts w:eastAsia="Times New Roman"/>
          <w:b/>
          <w:bCs/>
          <w:color w:val="000000"/>
          <w:sz w:val="20"/>
          <w:szCs w:val="20"/>
        </w:rPr>
        <w:t>22. Income Taxes: (</w:t>
      </w:r>
      <w:r>
        <w:rPr>
          <w:rFonts w:eastAsia="Times New Roman"/>
          <w:b/>
          <w:bCs/>
          <w:color w:val="000000"/>
          <w:sz w:val="20"/>
          <w:szCs w:val="20"/>
        </w:rPr>
        <w:t>Continued)</w:t>
      </w:r>
    </w:p>
    <w:p w:rsidR="00000000" w:rsidRDefault="00D10627">
      <w:pPr>
        <w:ind w:firstLine="495"/>
        <w:divId w:val="1102603048"/>
        <w:rPr>
          <w:rFonts w:eastAsia="Times New Roman"/>
        </w:rPr>
      </w:pPr>
      <w:r>
        <w:rPr>
          <w:rFonts w:eastAsia="Times New Roman"/>
          <w:color w:val="000000"/>
          <w:sz w:val="20"/>
          <w:szCs w:val="20"/>
        </w:rPr>
        <w:t>The income tax provision of the TRSs for the years ended December 31, 2020, 2019 and 2018 are reconciled to the amount computed by applying the Federal Corporate tax rate as follows:</w:t>
      </w:r>
    </w:p>
    <w:tbl>
      <w:tblPr>
        <w:tblW w:w="4108" w:type="pct"/>
        <w:jc w:val="center"/>
        <w:tblCellMar>
          <w:top w:w="15" w:type="dxa"/>
          <w:left w:w="15" w:type="dxa"/>
          <w:bottom w:w="15" w:type="dxa"/>
          <w:right w:w="15" w:type="dxa"/>
        </w:tblCellMar>
        <w:tblLook w:val="04A0" w:firstRow="1" w:lastRow="0" w:firstColumn="1" w:lastColumn="0" w:noHBand="0" w:noVBand="1"/>
      </w:tblPr>
      <w:tblGrid>
        <w:gridCol w:w="38"/>
        <w:gridCol w:w="3377"/>
        <w:gridCol w:w="37"/>
        <w:gridCol w:w="120"/>
        <w:gridCol w:w="926"/>
        <w:gridCol w:w="36"/>
        <w:gridCol w:w="36"/>
        <w:gridCol w:w="36"/>
        <w:gridCol w:w="36"/>
        <w:gridCol w:w="120"/>
        <w:gridCol w:w="881"/>
        <w:gridCol w:w="36"/>
        <w:gridCol w:w="36"/>
        <w:gridCol w:w="36"/>
        <w:gridCol w:w="36"/>
        <w:gridCol w:w="120"/>
        <w:gridCol w:w="881"/>
        <w:gridCol w:w="36"/>
      </w:tblGrid>
      <w:tr w:rsidR="00000000">
        <w:trPr>
          <w:divId w:val="1139227168"/>
          <w:jc w:val="center"/>
        </w:trPr>
        <w:tc>
          <w:tcPr>
            <w:tcW w:w="50" w:type="pct"/>
            <w:vAlign w:val="center"/>
            <w:hideMark/>
          </w:tcPr>
          <w:p w:rsidR="00000000" w:rsidRDefault="00D10627">
            <w:pPr>
              <w:ind w:firstLine="495"/>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139227168"/>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113922716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Book loss (income) for TRSs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19,525 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39227168"/>
          <w:jc w:val="center"/>
        </w:trPr>
        <w:tc>
          <w:tcPr>
            <w:tcW w:w="0" w:type="auto"/>
            <w:gridSpan w:val="3"/>
            <w:tcMar>
              <w:top w:w="30" w:type="dxa"/>
              <w:left w:w="20" w:type="dxa"/>
              <w:bottom w:w="30" w:type="dxa"/>
              <w:right w:w="20" w:type="dxa"/>
            </w:tcMar>
            <w:vAlign w:val="bottom"/>
            <w:hideMark/>
          </w:tcPr>
          <w:p w:rsidR="00000000" w:rsidRDefault="00D10627">
            <w:pPr>
              <w:ind w:hanging="90"/>
              <w:divId w:val="311297104"/>
              <w:rPr>
                <w:rFonts w:eastAsia="Times New Roman"/>
              </w:rPr>
            </w:pPr>
            <w:r>
              <w:rPr>
                <w:rFonts w:eastAsia="Times New Roman"/>
                <w:color w:val="000000"/>
                <w:sz w:val="20"/>
                <w:szCs w:val="20"/>
              </w:rPr>
              <w:t>Tax at statutory rate on earnings from continuing operations before income taxes</w:t>
            </w:r>
          </w:p>
        </w:tc>
        <w:tc>
          <w:tcPr>
            <w:tcW w:w="0" w:type="auto"/>
            <w:tcBorders>
              <w:top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1,272 </w:t>
            </w:r>
          </w:p>
        </w:tc>
        <w:tc>
          <w:tcPr>
            <w:tcW w:w="0" w:type="auto"/>
            <w:tcBorders>
              <w:top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(433)</w:t>
            </w:r>
          </w:p>
        </w:tc>
        <w:tc>
          <w:tcPr>
            <w:tcW w:w="0" w:type="auto"/>
            <w:tcBorders>
              <w:top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4,100 </w:t>
            </w:r>
          </w:p>
        </w:tc>
        <w:tc>
          <w:tcPr>
            <w:tcW w:w="0" w:type="auto"/>
            <w:tcBorders>
              <w:top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39227168"/>
          <w:jc w:val="center"/>
        </w:trPr>
        <w:tc>
          <w:tcPr>
            <w:tcW w:w="0" w:type="auto"/>
            <w:gridSpan w:val="3"/>
            <w:vAlign w:val="center"/>
            <w:hideMark/>
          </w:tcPr>
          <w:p w:rsidR="00000000" w:rsidRDefault="00D10627">
            <w:pPr>
              <w:jc w:val="right"/>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c>
          <w:tcPr>
            <w:tcW w:w="0" w:type="auto"/>
            <w:gridSpan w:val="3"/>
            <w:vAlign w:val="center"/>
            <w:hideMark/>
          </w:tcPr>
          <w:p w:rsidR="00000000" w:rsidRDefault="00D10627">
            <w:pPr>
              <w:rPr>
                <w:rFonts w:eastAsia="Times New Roman"/>
                <w:sz w:val="20"/>
                <w:szCs w:val="20"/>
              </w:rPr>
            </w:pPr>
          </w:p>
        </w:tc>
      </w:tr>
      <w:tr w:rsidR="00000000">
        <w:trPr>
          <w:divId w:val="113922716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State taxes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39227168"/>
          <w:jc w:val="center"/>
        </w:trPr>
        <w:tc>
          <w:tcPr>
            <w:tcW w:w="0" w:type="auto"/>
            <w:gridSpan w:val="3"/>
            <w:tcMar>
              <w:top w:w="30" w:type="dxa"/>
              <w:left w:w="11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(794)</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(876)</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(1,009)</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139227168"/>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Income tax benefit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3,604 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2075859253"/>
        <w:rPr>
          <w:rFonts w:eastAsia="Times New Roman"/>
        </w:rPr>
      </w:pPr>
    </w:p>
    <w:p w:rsidR="00000000" w:rsidRDefault="00D10627">
      <w:pPr>
        <w:ind w:firstLine="495"/>
        <w:divId w:val="616760987"/>
        <w:rPr>
          <w:rFonts w:eastAsia="Times New Roman"/>
        </w:rPr>
      </w:pPr>
      <w:r>
        <w:rPr>
          <w:rFonts w:eastAsia="Times New Roman"/>
          <w:color w:val="000000"/>
          <w:sz w:val="20"/>
          <w:szCs w:val="20"/>
        </w:rPr>
        <w:t>The tax effects of temporary differences and carryforwards of the TRSs included in the net deferred tax assets at December 31, 2020 and 2019 are summarized as follows:</w:t>
      </w: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4507"/>
        <w:gridCol w:w="36"/>
        <w:gridCol w:w="120"/>
        <w:gridCol w:w="931"/>
        <w:gridCol w:w="36"/>
        <w:gridCol w:w="36"/>
        <w:gridCol w:w="36"/>
        <w:gridCol w:w="36"/>
        <w:gridCol w:w="120"/>
        <w:gridCol w:w="893"/>
        <w:gridCol w:w="36"/>
      </w:tblGrid>
      <w:tr w:rsidR="00000000">
        <w:trPr>
          <w:divId w:val="2051757115"/>
          <w:jc w:val="center"/>
        </w:trPr>
        <w:tc>
          <w:tcPr>
            <w:tcW w:w="50" w:type="pct"/>
            <w:vAlign w:val="center"/>
            <w:hideMark/>
          </w:tcPr>
          <w:p w:rsidR="00000000" w:rsidRDefault="00D10627">
            <w:pPr>
              <w:ind w:firstLine="495"/>
              <w:rPr>
                <w:rFonts w:eastAsia="Times New Roman"/>
              </w:rPr>
            </w:pPr>
          </w:p>
        </w:tc>
        <w:tc>
          <w:tcPr>
            <w:tcW w:w="335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051757115"/>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r>
      <w:tr w:rsidR="00000000">
        <w:trPr>
          <w:divId w:val="205175711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Net operating loss carryforwards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22,338 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51757115"/>
          <w:jc w:val="center"/>
        </w:trPr>
        <w:tc>
          <w:tcPr>
            <w:tcW w:w="0" w:type="auto"/>
            <w:gridSpan w:val="3"/>
            <w:tcMar>
              <w:top w:w="30" w:type="dxa"/>
              <w:left w:w="20" w:type="dxa"/>
              <w:bottom w:w="30" w:type="dxa"/>
              <w:right w:w="20" w:type="dxa"/>
            </w:tcMar>
            <w:vAlign w:val="bottom"/>
            <w:hideMark/>
          </w:tcPr>
          <w:p w:rsidR="00000000" w:rsidRDefault="00D10627">
            <w:pPr>
              <w:ind w:hanging="90"/>
              <w:divId w:val="2026900755"/>
              <w:rPr>
                <w:rFonts w:eastAsia="Times New Roman"/>
              </w:rPr>
            </w:pPr>
            <w:r>
              <w:rPr>
                <w:rFonts w:eastAsia="Times New Roman"/>
                <w:color w:val="000000"/>
                <w:sz w:val="20"/>
                <w:szCs w:val="20"/>
              </w:rPr>
              <w:t>Property, primarily differences in depreciation and amortization, the tax basis of land assets and treatment of certain other costs</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2,927 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6,784 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51757115"/>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1,635 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2051757115"/>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Net deferred tax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30,767 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30,757 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1924994293"/>
        <w:rPr>
          <w:rFonts w:eastAsia="Times New Roman"/>
        </w:rPr>
      </w:pPr>
    </w:p>
    <w:p w:rsidR="00000000" w:rsidRDefault="00D10627">
      <w:pPr>
        <w:ind w:firstLine="495"/>
        <w:divId w:val="104157236"/>
        <w:rPr>
          <w:rFonts w:eastAsia="Times New Roman"/>
        </w:rPr>
      </w:pPr>
      <w:r>
        <w:rPr>
          <w:rFonts w:eastAsia="Times New Roman"/>
          <w:color w:val="000000"/>
          <w:sz w:val="20"/>
          <w:szCs w:val="20"/>
        </w:rPr>
        <w:t>The net operating loss ("NOL") carryforwards for NOLs generated through the 2017 tax year are scheduled to expire through 2037, beginning in 2025. Pursuant to the Tax Cuts and Jobs Act of 2017, NOLs generated in 2018 and subsequent tax years are carried fo</w:t>
      </w:r>
      <w:r>
        <w:rPr>
          <w:rFonts w:eastAsia="Times New Roman"/>
          <w:color w:val="000000"/>
          <w:sz w:val="20"/>
          <w:szCs w:val="20"/>
        </w:rPr>
        <w:t xml:space="preserve">rward indefinitely. The Coronavirus Aid, Relief and Economic Security Act removed the 80% of taxable income limitation, imposed by the Tax Cuts and Jobs Act, for NOLs generated in 2018, 2019 and 2020. </w:t>
      </w:r>
    </w:p>
    <w:p w:rsidR="00000000" w:rsidRDefault="00D10627">
      <w:pPr>
        <w:ind w:firstLine="495"/>
        <w:divId w:val="1972665502"/>
        <w:rPr>
          <w:rFonts w:eastAsia="Times New Roman"/>
        </w:rPr>
      </w:pPr>
      <w:r>
        <w:rPr>
          <w:rFonts w:eastAsia="Times New Roman"/>
          <w:color w:val="000000"/>
          <w:sz w:val="20"/>
          <w:szCs w:val="20"/>
        </w:rPr>
        <w:t>For the years ended December 31, 2020, 2019 and 2018 t</w:t>
      </w:r>
      <w:r>
        <w:rPr>
          <w:rFonts w:eastAsia="Times New Roman"/>
          <w:color w:val="000000"/>
          <w:sz w:val="20"/>
          <w:szCs w:val="20"/>
        </w:rPr>
        <w:t>here were no unrecognized tax benefits.</w:t>
      </w:r>
    </w:p>
    <w:p w:rsidR="00000000" w:rsidRDefault="00D10627">
      <w:pPr>
        <w:ind w:firstLine="495"/>
        <w:divId w:val="1799567821"/>
        <w:rPr>
          <w:rFonts w:eastAsia="Times New Roman"/>
        </w:rPr>
      </w:pPr>
      <w:r>
        <w:rPr>
          <w:rFonts w:eastAsia="Times New Roman"/>
          <w:color w:val="000000"/>
          <w:sz w:val="20"/>
          <w:szCs w:val="20"/>
        </w:rPr>
        <w:t>The Company is required to establish a valuation allowance for any portion of the deferred tax asset that the Company concludes is more likely than not to be unrealizable. The Company’s assessment considers all evide</w:t>
      </w:r>
      <w:r>
        <w:rPr>
          <w:rFonts w:eastAsia="Times New Roman"/>
          <w:color w:val="000000"/>
          <w:sz w:val="20"/>
          <w:szCs w:val="20"/>
        </w:rPr>
        <w:t>nce, both positive and negative, including the nature, frequency and severity of any current and cumulative losses, taxable income in carry back years, the scheduled reversal of deferred tax liabilities, tax planning strategies and projected future taxable</w:t>
      </w:r>
      <w:r>
        <w:rPr>
          <w:rFonts w:eastAsia="Times New Roman"/>
          <w:color w:val="000000"/>
          <w:sz w:val="20"/>
          <w:szCs w:val="20"/>
        </w:rPr>
        <w:t xml:space="preserve"> income in making this assessment. As of December 31, 2020, the Company had no valuation allowance recorded.</w:t>
      </w:r>
    </w:p>
    <w:p w:rsidR="00000000" w:rsidRDefault="00D10627">
      <w:pPr>
        <w:ind w:firstLine="495"/>
        <w:divId w:val="77094935"/>
        <w:rPr>
          <w:rFonts w:eastAsia="Times New Roman"/>
        </w:rPr>
      </w:pPr>
      <w:r>
        <w:rPr>
          <w:rFonts w:eastAsia="Times New Roman"/>
          <w:color w:val="000000"/>
          <w:sz w:val="20"/>
          <w:szCs w:val="20"/>
        </w:rPr>
        <w:t>The tax years 2017 through 2019 remain open to examination by the taxing jurisdictions to which the Company is subject. The Company does not expect</w:t>
      </w:r>
      <w:r>
        <w:rPr>
          <w:rFonts w:eastAsia="Times New Roman"/>
          <w:color w:val="000000"/>
          <w:sz w:val="20"/>
          <w:szCs w:val="20"/>
        </w:rPr>
        <w:t xml:space="preserve"> that the total amount of unrecognized tax benefit will materially change within the next 12 months.</w:t>
      </w:r>
    </w:p>
    <w:p w:rsidR="00000000" w:rsidRDefault="00D10627">
      <w:pPr>
        <w:divId w:val="1849831521"/>
        <w:rPr>
          <w:rFonts w:eastAsia="Times New Roman"/>
        </w:rPr>
      </w:pPr>
    </w:p>
    <w:p w:rsidR="00000000" w:rsidRDefault="00D10627">
      <w:pPr>
        <w:divId w:val="292489915"/>
        <w:rPr>
          <w:rFonts w:eastAsia="Times New Roman"/>
        </w:rPr>
      </w:pPr>
    </w:p>
    <w:p w:rsidR="00000000" w:rsidRDefault="00D10627">
      <w:pPr>
        <w:divId w:val="1033502896"/>
        <w:rPr>
          <w:rFonts w:eastAsia="Times New Roman"/>
        </w:rPr>
      </w:pPr>
    </w:p>
    <w:p w:rsidR="00000000" w:rsidRDefault="00D10627">
      <w:pPr>
        <w:divId w:val="2033530378"/>
        <w:rPr>
          <w:rFonts w:eastAsia="Times New Roman"/>
        </w:rPr>
      </w:pPr>
    </w:p>
    <w:p w:rsidR="00000000" w:rsidRDefault="00D10627">
      <w:pPr>
        <w:divId w:val="818501672"/>
        <w:rPr>
          <w:rFonts w:eastAsia="Times New Roman"/>
        </w:rPr>
      </w:pPr>
    </w:p>
    <w:p w:rsidR="00000000" w:rsidRDefault="00D10627">
      <w:pPr>
        <w:divId w:val="617956306"/>
        <w:rPr>
          <w:rFonts w:eastAsia="Times New Roman"/>
        </w:rPr>
      </w:pPr>
    </w:p>
    <w:p w:rsidR="00000000" w:rsidRDefault="00D10627">
      <w:pPr>
        <w:divId w:val="1652565129"/>
        <w:rPr>
          <w:rFonts w:eastAsia="Times New Roman"/>
        </w:rPr>
      </w:pPr>
    </w:p>
    <w:p w:rsidR="00000000" w:rsidRDefault="00D10627">
      <w:pPr>
        <w:jc w:val="center"/>
        <w:divId w:val="1088187153"/>
        <w:rPr>
          <w:rFonts w:eastAsia="Times New Roman"/>
        </w:rPr>
      </w:pPr>
      <w:r>
        <w:rPr>
          <w:rFonts w:eastAsia="Times New Roman"/>
          <w:color w:val="000000"/>
          <w:sz w:val="20"/>
          <w:szCs w:val="20"/>
        </w:rPr>
        <w:t>108</w:t>
      </w:r>
    </w:p>
    <w:p w:rsidR="00000000" w:rsidRDefault="00D10627">
      <w:pPr>
        <w:rPr>
          <w:rFonts w:eastAsia="Times New Roman"/>
        </w:rPr>
      </w:pPr>
      <w:r>
        <w:rPr>
          <w:rFonts w:eastAsia="Times New Roman"/>
        </w:rPr>
        <w:pict>
          <v:rect id="_x0000_i1133" style="width:0;height:1.5pt" o:hralign="center" o:hrstd="t" o:hr="t" fillcolor="#a0a0a0" stroked="f"/>
        </w:pict>
      </w:r>
    </w:p>
    <w:p w:rsidR="00000000" w:rsidRDefault="00D10627">
      <w:pPr>
        <w:divId w:val="147478854"/>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796869551"/>
        <w:rPr>
          <w:rFonts w:eastAsia="Times New Roman"/>
        </w:rPr>
      </w:pPr>
      <w:r>
        <w:rPr>
          <w:rFonts w:eastAsia="Times New Roman"/>
          <w:b/>
          <w:bCs/>
          <w:color w:val="000000"/>
          <w:sz w:val="20"/>
          <w:szCs w:val="20"/>
        </w:rPr>
        <w:t>THE MACERICH COMPANY</w:t>
      </w:r>
    </w:p>
    <w:p w:rsidR="00000000" w:rsidRDefault="00D10627">
      <w:pPr>
        <w:jc w:val="center"/>
        <w:divId w:val="2080665585"/>
        <w:rPr>
          <w:rFonts w:eastAsia="Times New Roman"/>
        </w:rPr>
      </w:pPr>
      <w:r>
        <w:rPr>
          <w:rFonts w:eastAsia="Times New Roman"/>
          <w:b/>
          <w:bCs/>
          <w:color w:val="000000"/>
          <w:sz w:val="20"/>
          <w:szCs w:val="20"/>
        </w:rPr>
        <w:t>NOTES TO CONSOLIDATED FINANCIAL STATEMENTS (Continued)</w:t>
      </w:r>
    </w:p>
    <w:p w:rsidR="00000000" w:rsidRDefault="00D10627">
      <w:pPr>
        <w:jc w:val="center"/>
        <w:divId w:val="687219740"/>
        <w:rPr>
          <w:rFonts w:eastAsia="Times New Roman"/>
        </w:rPr>
      </w:pPr>
      <w:r>
        <w:rPr>
          <w:rFonts w:eastAsia="Times New Roman"/>
          <w:b/>
          <w:bCs/>
          <w:color w:val="000000"/>
          <w:sz w:val="20"/>
          <w:szCs w:val="20"/>
        </w:rPr>
        <w:t>(Dollars in thousands, except per share amounts)</w:t>
      </w:r>
    </w:p>
    <w:p w:rsidR="00000000" w:rsidRDefault="00D10627">
      <w:pPr>
        <w:divId w:val="990717282"/>
        <w:rPr>
          <w:rFonts w:eastAsia="Times New Roman"/>
        </w:rPr>
      </w:pPr>
      <w:r>
        <w:rPr>
          <w:rFonts w:eastAsia="Times New Roman"/>
          <w:b/>
          <w:bCs/>
          <w:color w:val="000000"/>
          <w:sz w:val="20"/>
          <w:szCs w:val="20"/>
        </w:rPr>
        <w:t>23. Quarterly Financial Data (Unaudited):</w:t>
      </w:r>
    </w:p>
    <w:p w:rsidR="00000000" w:rsidRDefault="00D10627">
      <w:pPr>
        <w:ind w:firstLine="495"/>
        <w:divId w:val="1079403243"/>
        <w:rPr>
          <w:rFonts w:eastAsia="Times New Roman"/>
        </w:rPr>
      </w:pPr>
      <w:r>
        <w:rPr>
          <w:rFonts w:eastAsia="Times New Roman"/>
          <w:color w:val="000000"/>
          <w:sz w:val="20"/>
          <w:szCs w:val="20"/>
        </w:rPr>
        <w:t>The following is a summary of quarterly results of operations for the years ended December 31, 2020 and 2019:</w:t>
      </w:r>
    </w:p>
    <w:tbl>
      <w:tblPr>
        <w:tblW w:w="4956" w:type="pct"/>
        <w:tblCellMar>
          <w:top w:w="15" w:type="dxa"/>
          <w:left w:w="15" w:type="dxa"/>
          <w:bottom w:w="15" w:type="dxa"/>
          <w:right w:w="15" w:type="dxa"/>
        </w:tblCellMar>
        <w:tblLook w:val="04A0" w:firstRow="1" w:lastRow="0" w:firstColumn="1" w:lastColumn="0" w:noHBand="0" w:noVBand="1"/>
      </w:tblPr>
      <w:tblGrid>
        <w:gridCol w:w="42"/>
        <w:gridCol w:w="1116"/>
        <w:gridCol w:w="36"/>
        <w:gridCol w:w="110"/>
        <w:gridCol w:w="705"/>
        <w:gridCol w:w="36"/>
        <w:gridCol w:w="36"/>
        <w:gridCol w:w="36"/>
        <w:gridCol w:w="36"/>
        <w:gridCol w:w="110"/>
        <w:gridCol w:w="630"/>
        <w:gridCol w:w="36"/>
        <w:gridCol w:w="36"/>
        <w:gridCol w:w="36"/>
        <w:gridCol w:w="36"/>
        <w:gridCol w:w="110"/>
        <w:gridCol w:w="630"/>
        <w:gridCol w:w="36"/>
        <w:gridCol w:w="36"/>
        <w:gridCol w:w="36"/>
        <w:gridCol w:w="36"/>
        <w:gridCol w:w="110"/>
        <w:gridCol w:w="630"/>
        <w:gridCol w:w="36"/>
        <w:gridCol w:w="36"/>
        <w:gridCol w:w="36"/>
        <w:gridCol w:w="36"/>
        <w:gridCol w:w="110"/>
        <w:gridCol w:w="630"/>
        <w:gridCol w:w="36"/>
        <w:gridCol w:w="36"/>
        <w:gridCol w:w="36"/>
        <w:gridCol w:w="36"/>
        <w:gridCol w:w="110"/>
        <w:gridCol w:w="630"/>
        <w:gridCol w:w="36"/>
        <w:gridCol w:w="36"/>
        <w:gridCol w:w="36"/>
        <w:gridCol w:w="36"/>
        <w:gridCol w:w="110"/>
        <w:gridCol w:w="630"/>
        <w:gridCol w:w="36"/>
        <w:gridCol w:w="36"/>
        <w:gridCol w:w="36"/>
        <w:gridCol w:w="36"/>
        <w:gridCol w:w="110"/>
        <w:gridCol w:w="630"/>
        <w:gridCol w:w="36"/>
      </w:tblGrid>
      <w:tr w:rsidR="00000000">
        <w:trPr>
          <w:divId w:val="1043746189"/>
        </w:trPr>
        <w:tc>
          <w:tcPr>
            <w:tcW w:w="50" w:type="pct"/>
            <w:vAlign w:val="center"/>
            <w:hideMark/>
          </w:tcPr>
          <w:p w:rsidR="00000000" w:rsidRDefault="00D10627">
            <w:pPr>
              <w:ind w:firstLine="495"/>
              <w:rPr>
                <w:rFonts w:eastAsia="Times New Roman"/>
              </w:rPr>
            </w:pPr>
          </w:p>
        </w:tc>
        <w:tc>
          <w:tcPr>
            <w:tcW w:w="1088"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9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04374618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20"/>
                <w:szCs w:val="20"/>
              </w:rPr>
              <w:t> </w:t>
            </w:r>
          </w:p>
        </w:tc>
        <w:tc>
          <w:tcPr>
            <w:tcW w:w="0" w:type="auto"/>
            <w:gridSpan w:val="21"/>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 Quarter Ended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 Quarter Ended</w:t>
            </w:r>
          </w:p>
        </w:tc>
      </w:tr>
      <w:tr w:rsidR="00000000">
        <w:trPr>
          <w:divId w:val="1043746189"/>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Dec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Sep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Jun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Mar 31</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Dec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Sep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Jun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Mar 31</w:t>
            </w:r>
          </w:p>
        </w:tc>
      </w:tr>
      <w:tr w:rsidR="00D10627">
        <w:trPr>
          <w:divId w:val="1043746189"/>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194,643 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185,844 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178,587 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226,952 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241,841 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231,127 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227,972 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226,522 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43746189"/>
        </w:trPr>
        <w:tc>
          <w:tcPr>
            <w:tcW w:w="0" w:type="auto"/>
            <w:gridSpan w:val="3"/>
            <w:tcMar>
              <w:top w:w="30" w:type="dxa"/>
              <w:left w:w="20" w:type="dxa"/>
              <w:bottom w:w="30" w:type="dxa"/>
              <w:right w:w="20" w:type="dxa"/>
            </w:tcMar>
            <w:vAlign w:val="bottom"/>
            <w:hideMark/>
          </w:tcPr>
          <w:p w:rsidR="00000000" w:rsidRDefault="00D10627">
            <w:pPr>
              <w:ind w:hanging="90"/>
              <w:divId w:val="1897276128"/>
              <w:rPr>
                <w:rFonts w:eastAsia="Times New Roman"/>
              </w:rPr>
            </w:pPr>
            <w:r>
              <w:rPr>
                <w:rFonts w:eastAsia="Times New Roman"/>
                <w:color w:val="000000"/>
                <w:sz w:val="18"/>
                <w:szCs w:val="18"/>
              </w:rPr>
              <w:t>Net (loss) income attributable to the Company(1)</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(190,418)</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(22,191)</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(25,116)</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7,522 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26,891 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46,371 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15,734 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7,824 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D10627">
        <w:trPr>
          <w:divId w:val="1043746189"/>
        </w:trPr>
        <w:tc>
          <w:tcPr>
            <w:tcW w:w="0" w:type="auto"/>
            <w:gridSpan w:val="3"/>
            <w:shd w:val="clear" w:color="auto" w:fill="CCEEFF"/>
            <w:tcMar>
              <w:top w:w="30" w:type="dxa"/>
              <w:left w:w="20" w:type="dxa"/>
              <w:bottom w:w="30" w:type="dxa"/>
              <w:right w:w="20" w:type="dxa"/>
            </w:tcMar>
            <w:vAlign w:val="bottom"/>
            <w:hideMark/>
          </w:tcPr>
          <w:p w:rsidR="00000000" w:rsidRDefault="00D10627">
            <w:pPr>
              <w:ind w:hanging="90"/>
              <w:divId w:val="135143241"/>
              <w:rPr>
                <w:rFonts w:eastAsia="Times New Roman"/>
              </w:rPr>
            </w:pPr>
            <w:r>
              <w:rPr>
                <w:rFonts w:eastAsia="Times New Roman"/>
                <w:color w:val="000000"/>
                <w:sz w:val="18"/>
                <w:szCs w:val="18"/>
              </w:rPr>
              <w:t>Net (loss) income attributable to common stockholders per share-basic</w:t>
            </w: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(1.27)</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0.33 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0.05 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043746189"/>
        </w:trPr>
        <w:tc>
          <w:tcPr>
            <w:tcW w:w="0" w:type="auto"/>
            <w:gridSpan w:val="3"/>
            <w:tcMar>
              <w:top w:w="30" w:type="dxa"/>
              <w:left w:w="20" w:type="dxa"/>
              <w:bottom w:w="30" w:type="dxa"/>
              <w:right w:w="20" w:type="dxa"/>
            </w:tcMar>
            <w:vAlign w:val="bottom"/>
            <w:hideMark/>
          </w:tcPr>
          <w:p w:rsidR="00000000" w:rsidRDefault="00D10627">
            <w:pPr>
              <w:ind w:hanging="90"/>
              <w:divId w:val="1145194524"/>
              <w:rPr>
                <w:rFonts w:eastAsia="Times New Roman"/>
              </w:rPr>
            </w:pPr>
            <w:r>
              <w:rPr>
                <w:rFonts w:eastAsia="Times New Roman"/>
                <w:color w:val="000000"/>
                <w:sz w:val="18"/>
                <w:szCs w:val="18"/>
              </w:rPr>
              <w:t>Net (loss) income attributable to common stockholders per share-diluted</w:t>
            </w: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(1.27)</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(0.15)</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(0.18)</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0.05 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0.33 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0.11 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8"/>
                <w:szCs w:val="18"/>
              </w:rPr>
              <w:t>0.05 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953290277"/>
        <w:rPr>
          <w:rFonts w:eastAsia="Times New Roman"/>
        </w:rPr>
      </w:pPr>
    </w:p>
    <w:p w:rsidR="00000000" w:rsidRDefault="00D10627">
      <w:pPr>
        <w:ind w:hanging="450"/>
        <w:divId w:val="753091744"/>
        <w:rPr>
          <w:rFonts w:eastAsia="Times New Roman"/>
        </w:rPr>
      </w:pPr>
      <w:r>
        <w:rPr>
          <w:rFonts w:eastAsia="Times New Roman"/>
          <w:color w:val="000000"/>
          <w:sz w:val="16"/>
          <w:szCs w:val="16"/>
        </w:rPr>
        <w:t>(1)Net loss attributable to the Company for the quarter ended December 31, 2020 includes the loss on remeasurement of assets of $163,298 resulting from the consolidation of the Company’s joint venture in Fashion District Philadelphia (See Note 16–Consol</w:t>
      </w:r>
      <w:r>
        <w:rPr>
          <w:rFonts w:eastAsia="Times New Roman"/>
          <w:color w:val="000000"/>
          <w:sz w:val="16"/>
          <w:szCs w:val="16"/>
        </w:rPr>
        <w:t>idated Joint Venture and Acquisitions).</w:t>
      </w:r>
    </w:p>
    <w:p w:rsidR="00000000" w:rsidRDefault="00D10627">
      <w:pPr>
        <w:divId w:val="979652819"/>
        <w:rPr>
          <w:rFonts w:eastAsia="Times New Roman"/>
        </w:rPr>
      </w:pPr>
      <w:r>
        <w:rPr>
          <w:rFonts w:eastAsia="Times New Roman"/>
          <w:b/>
          <w:bCs/>
          <w:color w:val="000000"/>
          <w:sz w:val="20"/>
          <w:szCs w:val="20"/>
        </w:rPr>
        <w:t>24. Subsequent Events:</w:t>
      </w:r>
    </w:p>
    <w:p w:rsidR="00000000" w:rsidRDefault="00D10627">
      <w:pPr>
        <w:ind w:firstLine="495"/>
        <w:divId w:val="1223910358"/>
        <w:rPr>
          <w:rFonts w:eastAsia="Times New Roman"/>
        </w:rPr>
      </w:pPr>
      <w:r>
        <w:rPr>
          <w:rFonts w:eastAsia="Times New Roman"/>
          <w:color w:val="000000"/>
          <w:sz w:val="20"/>
          <w:szCs w:val="20"/>
        </w:rPr>
        <w:t>On January 28, 2021, the Company announced a dividend/distribution of $0.15 per share for common stockholders and OP Unit holders of record on February 19, 2021. All dividends/distributions wil</w:t>
      </w:r>
      <w:r>
        <w:rPr>
          <w:rFonts w:eastAsia="Times New Roman"/>
          <w:color w:val="000000"/>
          <w:sz w:val="20"/>
          <w:szCs w:val="20"/>
        </w:rPr>
        <w:t>l be paid 100% in cash on March 3, 2021.</w:t>
      </w:r>
    </w:p>
    <w:p w:rsidR="00000000" w:rsidRDefault="00D10627">
      <w:pPr>
        <w:ind w:firstLine="495"/>
        <w:divId w:val="779110540"/>
        <w:rPr>
          <w:rFonts w:eastAsia="Times New Roman"/>
        </w:rPr>
      </w:pPr>
    </w:p>
    <w:p w:rsidR="00000000" w:rsidRDefault="00D10627">
      <w:pPr>
        <w:ind w:firstLine="495"/>
        <w:divId w:val="986973745"/>
        <w:rPr>
          <w:rFonts w:eastAsia="Times New Roman"/>
        </w:rPr>
      </w:pPr>
    </w:p>
    <w:p w:rsidR="00000000" w:rsidRDefault="00D10627">
      <w:pPr>
        <w:ind w:firstLine="495"/>
        <w:divId w:val="562563075"/>
        <w:rPr>
          <w:rFonts w:eastAsia="Times New Roman"/>
        </w:rPr>
      </w:pPr>
    </w:p>
    <w:p w:rsidR="00000000" w:rsidRDefault="00D10627">
      <w:pPr>
        <w:ind w:firstLine="495"/>
        <w:divId w:val="1907915097"/>
        <w:rPr>
          <w:rFonts w:eastAsia="Times New Roman"/>
        </w:rPr>
      </w:pPr>
    </w:p>
    <w:p w:rsidR="00000000" w:rsidRDefault="00D10627">
      <w:pPr>
        <w:ind w:firstLine="495"/>
        <w:divId w:val="2122845396"/>
        <w:rPr>
          <w:rFonts w:eastAsia="Times New Roman"/>
        </w:rPr>
      </w:pPr>
    </w:p>
    <w:p w:rsidR="00000000" w:rsidRDefault="00D10627">
      <w:pPr>
        <w:jc w:val="center"/>
        <w:divId w:val="791558118"/>
        <w:rPr>
          <w:rFonts w:eastAsia="Times New Roman"/>
        </w:rPr>
      </w:pPr>
      <w:r>
        <w:rPr>
          <w:rFonts w:eastAsia="Times New Roman"/>
          <w:color w:val="000000"/>
          <w:sz w:val="20"/>
          <w:szCs w:val="20"/>
        </w:rPr>
        <w:t>109</w:t>
      </w:r>
    </w:p>
    <w:p w:rsidR="00000000" w:rsidRDefault="00D10627">
      <w:pPr>
        <w:rPr>
          <w:rFonts w:eastAsia="Times New Roman"/>
        </w:rPr>
      </w:pPr>
      <w:r>
        <w:rPr>
          <w:rFonts w:eastAsia="Times New Roman"/>
        </w:rPr>
        <w:pict>
          <v:rect id="_x0000_i1134" style="width:0;height:1.5pt" o:hralign="center" o:hrstd="t" o:hr="t" fillcolor="#a0a0a0" stroked="f"/>
        </w:pict>
      </w:r>
    </w:p>
    <w:p w:rsidR="00000000" w:rsidRDefault="00D10627">
      <w:pPr>
        <w:divId w:val="1248226111"/>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1694846626"/>
        <w:rPr>
          <w:rFonts w:eastAsia="Times New Roman"/>
        </w:rPr>
      </w:pPr>
      <w:r>
        <w:rPr>
          <w:rFonts w:eastAsia="Times New Roman"/>
          <w:b/>
          <w:bCs/>
          <w:color w:val="000000"/>
          <w:sz w:val="20"/>
          <w:szCs w:val="20"/>
        </w:rPr>
        <w:t>THE MACERICH COMPANY</w:t>
      </w:r>
    </w:p>
    <w:p w:rsidR="00000000" w:rsidRDefault="00D10627">
      <w:pPr>
        <w:jc w:val="center"/>
        <w:divId w:val="1093741560"/>
        <w:rPr>
          <w:rFonts w:eastAsia="Times New Roman"/>
        </w:rPr>
      </w:pPr>
      <w:r>
        <w:rPr>
          <w:rFonts w:eastAsia="Times New Roman"/>
          <w:b/>
          <w:bCs/>
          <w:color w:val="000000"/>
          <w:sz w:val="20"/>
          <w:szCs w:val="20"/>
        </w:rPr>
        <w:t>Schedule III—Real Estate and Accumulated Depreciation</w:t>
      </w:r>
    </w:p>
    <w:p w:rsidR="00000000" w:rsidRDefault="00D10627">
      <w:pPr>
        <w:jc w:val="center"/>
        <w:divId w:val="1555237221"/>
        <w:rPr>
          <w:rFonts w:eastAsia="Times New Roman"/>
        </w:rPr>
      </w:pPr>
      <w:r>
        <w:rPr>
          <w:rFonts w:eastAsia="Times New Roman"/>
          <w:b/>
          <w:bCs/>
          <w:color w:val="000000"/>
          <w:sz w:val="20"/>
          <w:szCs w:val="20"/>
        </w:rPr>
        <w:t>December 31, 2020</w:t>
      </w:r>
    </w:p>
    <w:p w:rsidR="00000000" w:rsidRDefault="00D10627">
      <w:pPr>
        <w:jc w:val="center"/>
        <w:divId w:val="2100831980"/>
        <w:rPr>
          <w:rFonts w:eastAsia="Times New Roman"/>
        </w:rPr>
      </w:pPr>
      <w:r>
        <w:rPr>
          <w:rFonts w:eastAsia="Times New Roman"/>
          <w:b/>
          <w:bCs/>
          <w:color w:val="000000"/>
          <w:sz w:val="20"/>
          <w:szCs w:val="20"/>
        </w:rPr>
        <w:t>(Dollars in thousands)</w:t>
      </w:r>
    </w:p>
    <w:p w:rsidR="00000000" w:rsidRDefault="00D10627">
      <w:pPr>
        <w:divId w:val="1015183381"/>
        <w:rPr>
          <w:rFonts w:eastAsia="Times New Roman"/>
        </w:rPr>
      </w:pPr>
    </w:p>
    <w:p w:rsidR="00000000" w:rsidRDefault="00D10627">
      <w:pPr>
        <w:divId w:val="735863847"/>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934"/>
        <w:gridCol w:w="36"/>
        <w:gridCol w:w="90"/>
        <w:gridCol w:w="420"/>
        <w:gridCol w:w="36"/>
        <w:gridCol w:w="36"/>
        <w:gridCol w:w="36"/>
        <w:gridCol w:w="36"/>
        <w:gridCol w:w="123"/>
        <w:gridCol w:w="776"/>
        <w:gridCol w:w="36"/>
        <w:gridCol w:w="36"/>
        <w:gridCol w:w="36"/>
        <w:gridCol w:w="36"/>
        <w:gridCol w:w="105"/>
        <w:gridCol w:w="641"/>
        <w:gridCol w:w="36"/>
        <w:gridCol w:w="36"/>
        <w:gridCol w:w="36"/>
        <w:gridCol w:w="36"/>
        <w:gridCol w:w="91"/>
        <w:gridCol w:w="636"/>
        <w:gridCol w:w="36"/>
        <w:gridCol w:w="36"/>
        <w:gridCol w:w="36"/>
        <w:gridCol w:w="36"/>
        <w:gridCol w:w="90"/>
        <w:gridCol w:w="420"/>
        <w:gridCol w:w="36"/>
        <w:gridCol w:w="36"/>
        <w:gridCol w:w="36"/>
        <w:gridCol w:w="36"/>
        <w:gridCol w:w="107"/>
        <w:gridCol w:w="794"/>
        <w:gridCol w:w="36"/>
        <w:gridCol w:w="36"/>
        <w:gridCol w:w="36"/>
        <w:gridCol w:w="36"/>
        <w:gridCol w:w="105"/>
        <w:gridCol w:w="641"/>
        <w:gridCol w:w="36"/>
        <w:gridCol w:w="36"/>
        <w:gridCol w:w="36"/>
        <w:gridCol w:w="36"/>
        <w:gridCol w:w="120"/>
        <w:gridCol w:w="695"/>
        <w:gridCol w:w="36"/>
        <w:gridCol w:w="36"/>
        <w:gridCol w:w="36"/>
        <w:gridCol w:w="36"/>
        <w:gridCol w:w="106"/>
        <w:gridCol w:w="509"/>
        <w:gridCol w:w="36"/>
        <w:gridCol w:w="36"/>
        <w:gridCol w:w="36"/>
        <w:gridCol w:w="36"/>
        <w:gridCol w:w="108"/>
        <w:gridCol w:w="716"/>
        <w:gridCol w:w="36"/>
        <w:gridCol w:w="36"/>
        <w:gridCol w:w="36"/>
        <w:gridCol w:w="834"/>
      </w:tblGrid>
      <w:tr w:rsidR="00000000">
        <w:trPr>
          <w:divId w:val="4288004"/>
        </w:trPr>
        <w:tc>
          <w:tcPr>
            <w:tcW w:w="50" w:type="pct"/>
            <w:vAlign w:val="center"/>
            <w:hideMark/>
          </w:tcPr>
          <w:p w:rsidR="00000000" w:rsidRDefault="00D10627">
            <w:pPr>
              <w:rPr>
                <w:rFonts w:eastAsia="Times New Roman"/>
              </w:rPr>
            </w:pPr>
          </w:p>
        </w:tc>
        <w:tc>
          <w:tcPr>
            <w:tcW w:w="7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4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1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0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6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4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0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9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4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4288004"/>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Initial Cost to Company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7"/>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Gross Amount at Which Carried at Close of Period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2"/>
            <w:tcMar>
              <w:top w:w="0" w:type="dxa"/>
              <w:left w:w="20" w:type="dxa"/>
              <w:bottom w:w="0" w:type="dxa"/>
              <w:right w:w="20" w:type="dxa"/>
            </w:tcMar>
            <w:vAlign w:val="center"/>
            <w:hideMark/>
          </w:tcPr>
          <w:p w:rsidR="00000000" w:rsidRDefault="00D10627">
            <w:pPr>
              <w:rPr>
                <w:rFonts w:eastAsia="Times New Roman"/>
              </w:rPr>
            </w:pPr>
          </w:p>
        </w:tc>
        <w:tc>
          <w:tcPr>
            <w:tcW w:w="0" w:type="auto"/>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r>
      <w:tr w:rsidR="00000000">
        <w:trPr>
          <w:divId w:val="428800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Shopping Centers/Entities</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Depreciation</w:t>
            </w:r>
          </w:p>
        </w:tc>
        <w:tc>
          <w:tcPr>
            <w:tcW w:w="0" w:type="auto"/>
            <w:gridSpan w:val="2"/>
            <w:tcMar>
              <w:top w:w="0" w:type="dxa"/>
              <w:left w:w="20" w:type="dxa"/>
              <w:bottom w:w="0" w:type="dxa"/>
              <w:right w:w="20" w:type="dxa"/>
            </w:tcMar>
            <w:vAlign w:val="center"/>
            <w:hideMark/>
          </w:tcPr>
          <w:p w:rsidR="00000000" w:rsidRDefault="00D10627">
            <w:pPr>
              <w:jc w:val="center"/>
              <w:rPr>
                <w:rFonts w:eastAsia="Times New Roman"/>
              </w:rPr>
            </w:pPr>
          </w:p>
        </w:tc>
        <w:tc>
          <w:tcPr>
            <w:tcW w:w="0" w:type="auto"/>
            <w:tcBorders>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r>
            <w:r>
              <w:rPr>
                <w:rFonts w:eastAsia="Times New Roman"/>
                <w:b/>
                <w:bCs/>
                <w:color w:val="000000"/>
                <w:sz w:val="14"/>
                <w:szCs w:val="14"/>
              </w:rPr>
              <w:t>Accumulated</w:t>
            </w:r>
            <w:r>
              <w:rPr>
                <w:rFonts w:eastAsia="Times New Roman"/>
                <w:b/>
                <w:bCs/>
                <w:color w:val="000000"/>
                <w:sz w:val="14"/>
                <w:szCs w:val="14"/>
              </w:rPr>
              <w:br/>
              <w:t>Depreciation</w:t>
            </w:r>
          </w:p>
        </w:tc>
      </w:tr>
      <w:tr w:rsidR="00D10627">
        <w:trPr>
          <w:divId w:val="428800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Chandler Fashion Center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223,143 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245,004 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274,449 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125,007 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r>
              <w:rPr>
                <w:rFonts w:eastAsia="Times New Roman"/>
                <w:color w:val="000000"/>
                <w:sz w:val="14"/>
                <w:szCs w:val="14"/>
              </w:rPr>
              <w:t>149,442 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Danbury Fair Mall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130,367 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316,951 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120,938 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141,479 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380,517 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10,162 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36,098 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568,256 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171,276 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396,980 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Desert Sky Mall</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9,447 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37,245 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6,324 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9,082 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41,173 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2,773 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53,028 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14,911 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38,117 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Eastland Mall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22,050 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151,605 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11,894 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21,161 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162,243 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2,135 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185,549 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44,291 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141,258 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Estrella Falls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10,550 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52,007 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10,524 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52,033 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62,557 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6,342 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56,215 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Fashion District Philadelphia</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38,402 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293,112 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38,402 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280,253 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12,859 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331,514 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521 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330,993 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Fashion Outlets of Chicago</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269,570 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39,910 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220,559 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4,569 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269,570 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76,403 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193,167 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Fashion Outlets of Niagara Falls USA</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18,581 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210,139 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106,751 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23,762 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309,409 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2,225 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335,471 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97,743 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237,728 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The Marketplace at Flagstaff</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45,851 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45,851 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45,851 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27,137 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18,714 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Freehold Raceway Mall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164,986 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362,841 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126,946 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168,098 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477,057 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9,302 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654,773 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221,660 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433,113 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Fresno Fashion Fair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17,966 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72,194 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54,340 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17,966 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120,325 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2,940 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3,269 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144,500 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64,776 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79,724 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Green Acres Mall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156,640 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321,034 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197,842 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179,274 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474,189 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10,760 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11,293 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675,516 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153,541 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521,975 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Inland Center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8,321 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83,550 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31,899 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10,291 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111,935 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123,770 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28,801 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94,969 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Kings Plaza Shopping Center</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209,041 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485,548 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20,000 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282,891 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209,041 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683,575 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57,720 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47,144 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997,480 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159,629 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837,851 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La Cumbre Plaza</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18,122 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21,492 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16,995 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13,856 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42,503 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56,609 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25,292 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31,317 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Macerich Management Co.</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1,150 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10,475 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26,562 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30,591 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3,878 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18,430 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46,061 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409 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68,778 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26,237 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42,541 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MACWH, LP</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25,771 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12,261 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10,777 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27,255 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38,032 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11,253 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26,779 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NorthPark Mall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7,746 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74,661 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14,074 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7,441 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88,405 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635 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96,481 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27,890 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68,591 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Oaks, The</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32,300 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117,156 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268,674 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56,387 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357,559 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3,559 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625 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418,130 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178,981 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239,149 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Pacific View</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8,697 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8,696 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137,903 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7,854 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145,895 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1,547 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155,296 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80,778 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74,518 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Paradise Valley Mall</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33,445 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128,485 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22,337 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32,045 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148,099 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1,485 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184,267 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88,056 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96,211 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Prasada</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6,615 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25,243 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5,523 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26,296 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31,858 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575 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31,283 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Queens Center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251,474 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1,039,922 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56,956 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256,786 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1,085,788 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5,616 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1,348,352 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182,761 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1,165,591 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Santa Monica Place</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26,400 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105,600 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351,922 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48,374 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428,615 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6,710 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483,922 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160,769 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323,153 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SanTan Adjacent Land</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29,414 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9,510 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26,902 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12,022 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38,924 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38,924 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SanTan Village Regional Center</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7,827 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215,839 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5,921 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216,095 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1,622 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223,666 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107,764 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115,902 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Sears South Plains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8,170 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11,130 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19,300 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19,300 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19,300 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SouthPark Mall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7,035 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38,215 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(7,811)</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2,899 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34,107 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433 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37,439 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16,689 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20,750 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Southridge Center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6,764 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7,930 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12,148 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14,694 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7,410 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7,284 </w:t>
            </w:r>
          </w:p>
        </w:tc>
      </w:tr>
      <w:tr w:rsidR="00D10627">
        <w:trPr>
          <w:divId w:val="4288004"/>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Stonewood Center</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4,948 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302,527 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12,811 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4,935 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314,948 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403 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320,286 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60,990 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259,296 </w:t>
            </w:r>
          </w:p>
        </w:tc>
      </w:tr>
      <w:tr w:rsidR="00D10627">
        <w:trPr>
          <w:divId w:val="4288004"/>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Superstition Springs Center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10,928 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112,718 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11,232 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10,928 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122,924 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1,026 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134,878 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27,914 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106,964 </w:t>
            </w:r>
          </w:p>
        </w:tc>
      </w:tr>
      <w:tr w:rsidR="00000000">
        <w:trPr>
          <w:divId w:val="4288004"/>
        </w:trPr>
        <w:tc>
          <w:tcPr>
            <w:tcW w:w="0" w:type="auto"/>
            <w:gridSpan w:val="62"/>
            <w:shd w:val="clear" w:color="auto" w:fill="FFFFFF"/>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See accompanying report of independent registered public accounting firm.</w:t>
            </w:r>
          </w:p>
        </w:tc>
        <w:tc>
          <w:tcPr>
            <w:tcW w:w="0" w:type="auto"/>
            <w:vAlign w:val="center"/>
            <w:hideMark/>
          </w:tcPr>
          <w:p w:rsidR="00000000" w:rsidRDefault="00D10627">
            <w:pPr>
              <w:rPr>
                <w:rFonts w:eastAsia="Times New Roman"/>
                <w:sz w:val="20"/>
                <w:szCs w:val="20"/>
              </w:rPr>
            </w:pPr>
          </w:p>
        </w:tc>
      </w:tr>
    </w:tbl>
    <w:p w:rsidR="00000000" w:rsidRDefault="00D10627">
      <w:pPr>
        <w:divId w:val="1134710438"/>
        <w:rPr>
          <w:rFonts w:eastAsia="Times New Roman"/>
        </w:rPr>
      </w:pPr>
    </w:p>
    <w:p w:rsidR="00000000" w:rsidRDefault="00D10627">
      <w:pPr>
        <w:rPr>
          <w:rFonts w:eastAsia="Times New Roman"/>
        </w:rPr>
      </w:pPr>
      <w:r>
        <w:rPr>
          <w:rFonts w:eastAsia="Times New Roman"/>
        </w:rPr>
        <w:pict>
          <v:rect id="_x0000_i1135" style="width:0;height:1.5pt" o:hralign="center" o:hrstd="t" o:hr="t" fillcolor="#a0a0a0" stroked="f"/>
        </w:pict>
      </w:r>
    </w:p>
    <w:p w:rsidR="00000000" w:rsidRDefault="00D10627">
      <w:pPr>
        <w:divId w:val="594364876"/>
        <w:rPr>
          <w:rFonts w:eastAsia="Times New Roman"/>
        </w:rPr>
      </w:pPr>
      <w:hyperlink w:anchor="id3fe36c7fd72408bb77dc0ea845dc407_7" w:history="1">
        <w:r>
          <w:rPr>
            <w:rStyle w:val="a3"/>
            <w:rFonts w:eastAsia="Times New Roman"/>
            <w:sz w:val="20"/>
            <w:szCs w:val="20"/>
          </w:rPr>
          <w:t>Table of Contents</w:t>
        </w:r>
      </w:hyperlink>
    </w:p>
    <w:p w:rsidR="00000000" w:rsidRDefault="00D10627">
      <w:pPr>
        <w:jc w:val="center"/>
        <w:divId w:val="730076569"/>
        <w:rPr>
          <w:rFonts w:eastAsia="Times New Roman"/>
        </w:rPr>
      </w:pPr>
      <w:r>
        <w:rPr>
          <w:rFonts w:eastAsia="Times New Roman"/>
          <w:b/>
          <w:bCs/>
          <w:color w:val="000000"/>
          <w:sz w:val="20"/>
          <w:szCs w:val="20"/>
        </w:rPr>
        <w:t>THE MACERICH COMPANY</w:t>
      </w:r>
    </w:p>
    <w:p w:rsidR="00000000" w:rsidRDefault="00D10627">
      <w:pPr>
        <w:jc w:val="center"/>
        <w:divId w:val="392391753"/>
        <w:rPr>
          <w:rFonts w:eastAsia="Times New Roman"/>
        </w:rPr>
      </w:pPr>
      <w:r>
        <w:rPr>
          <w:rFonts w:eastAsia="Times New Roman"/>
          <w:b/>
          <w:bCs/>
          <w:color w:val="000000"/>
          <w:sz w:val="20"/>
          <w:szCs w:val="20"/>
        </w:rPr>
        <w:t>Schedule III—Real Estate and Accumulated Depreciation (Continued)</w:t>
      </w:r>
    </w:p>
    <w:p w:rsidR="00000000" w:rsidRDefault="00D10627">
      <w:pPr>
        <w:jc w:val="center"/>
        <w:divId w:val="1142889826"/>
        <w:rPr>
          <w:rFonts w:eastAsia="Times New Roman"/>
        </w:rPr>
      </w:pPr>
      <w:r>
        <w:rPr>
          <w:rFonts w:eastAsia="Times New Roman"/>
          <w:b/>
          <w:bCs/>
          <w:color w:val="000000"/>
          <w:sz w:val="20"/>
          <w:szCs w:val="20"/>
        </w:rPr>
        <w:t>December 31, 2020</w:t>
      </w:r>
    </w:p>
    <w:p w:rsidR="00000000" w:rsidRDefault="00D10627">
      <w:pPr>
        <w:jc w:val="center"/>
        <w:divId w:val="1528182235"/>
        <w:rPr>
          <w:rFonts w:eastAsia="Times New Roman"/>
        </w:rPr>
      </w:pPr>
      <w:r>
        <w:rPr>
          <w:rFonts w:eastAsia="Times New Roman"/>
          <w:b/>
          <w:bCs/>
          <w:color w:val="000000"/>
          <w:sz w:val="20"/>
          <w:szCs w:val="20"/>
        </w:rPr>
        <w:t>(Dollars in thousands)</w:t>
      </w:r>
    </w:p>
    <w:p w:rsidR="00000000" w:rsidRDefault="00D10627">
      <w:pPr>
        <w:divId w:val="956831164"/>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934"/>
        <w:gridCol w:w="36"/>
        <w:gridCol w:w="90"/>
        <w:gridCol w:w="595"/>
        <w:gridCol w:w="36"/>
        <w:gridCol w:w="36"/>
        <w:gridCol w:w="36"/>
        <w:gridCol w:w="36"/>
        <w:gridCol w:w="123"/>
        <w:gridCol w:w="776"/>
        <w:gridCol w:w="36"/>
        <w:gridCol w:w="36"/>
        <w:gridCol w:w="36"/>
        <w:gridCol w:w="36"/>
        <w:gridCol w:w="105"/>
        <w:gridCol w:w="641"/>
        <w:gridCol w:w="36"/>
        <w:gridCol w:w="36"/>
        <w:gridCol w:w="36"/>
        <w:gridCol w:w="36"/>
        <w:gridCol w:w="91"/>
        <w:gridCol w:w="636"/>
        <w:gridCol w:w="36"/>
        <w:gridCol w:w="36"/>
        <w:gridCol w:w="36"/>
        <w:gridCol w:w="36"/>
        <w:gridCol w:w="90"/>
        <w:gridCol w:w="595"/>
        <w:gridCol w:w="36"/>
        <w:gridCol w:w="36"/>
        <w:gridCol w:w="36"/>
        <w:gridCol w:w="36"/>
        <w:gridCol w:w="107"/>
        <w:gridCol w:w="794"/>
        <w:gridCol w:w="36"/>
        <w:gridCol w:w="36"/>
        <w:gridCol w:w="36"/>
        <w:gridCol w:w="36"/>
        <w:gridCol w:w="105"/>
        <w:gridCol w:w="641"/>
        <w:gridCol w:w="36"/>
        <w:gridCol w:w="36"/>
        <w:gridCol w:w="36"/>
        <w:gridCol w:w="36"/>
        <w:gridCol w:w="120"/>
        <w:gridCol w:w="695"/>
        <w:gridCol w:w="36"/>
        <w:gridCol w:w="36"/>
        <w:gridCol w:w="36"/>
        <w:gridCol w:w="36"/>
        <w:gridCol w:w="90"/>
        <w:gridCol w:w="595"/>
        <w:gridCol w:w="36"/>
        <w:gridCol w:w="36"/>
        <w:gridCol w:w="36"/>
        <w:gridCol w:w="36"/>
        <w:gridCol w:w="108"/>
        <w:gridCol w:w="716"/>
        <w:gridCol w:w="36"/>
        <w:gridCol w:w="36"/>
        <w:gridCol w:w="36"/>
        <w:gridCol w:w="834"/>
      </w:tblGrid>
      <w:tr w:rsidR="00000000">
        <w:trPr>
          <w:divId w:val="1649163582"/>
        </w:trPr>
        <w:tc>
          <w:tcPr>
            <w:tcW w:w="50" w:type="pct"/>
            <w:vAlign w:val="center"/>
            <w:hideMark/>
          </w:tcPr>
          <w:p w:rsidR="00000000" w:rsidRDefault="00D10627">
            <w:pPr>
              <w:rPr>
                <w:rFonts w:eastAsia="Times New Roman"/>
              </w:rPr>
            </w:pPr>
          </w:p>
        </w:tc>
        <w:tc>
          <w:tcPr>
            <w:tcW w:w="72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4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1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0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6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4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7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0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9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4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3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1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649163582"/>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Initial Cost to Company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27"/>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Gross Amount at Which Carried at Close of Period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c>
          <w:tcPr>
            <w:tcW w:w="0" w:type="auto"/>
            <w:gridSpan w:val="2"/>
            <w:tcMar>
              <w:top w:w="0" w:type="dxa"/>
              <w:left w:w="20" w:type="dxa"/>
              <w:bottom w:w="0" w:type="dxa"/>
              <w:right w:w="20" w:type="dxa"/>
            </w:tcMar>
            <w:vAlign w:val="center"/>
            <w:hideMark/>
          </w:tcPr>
          <w:p w:rsidR="00000000" w:rsidRDefault="00D10627">
            <w:pPr>
              <w:rPr>
                <w:rFonts w:eastAsia="Times New Roman"/>
              </w:rPr>
            </w:pPr>
          </w:p>
        </w:tc>
        <w:tc>
          <w:tcPr>
            <w:tcW w:w="0" w:type="auto"/>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 </w:t>
            </w:r>
          </w:p>
        </w:tc>
      </w:tr>
      <w:tr w:rsidR="00000000">
        <w:trPr>
          <w:divId w:val="164916358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10627">
            <w:pPr>
              <w:rPr>
                <w:rFonts w:eastAsia="Times New Roman"/>
              </w:rPr>
            </w:pPr>
            <w:r>
              <w:rPr>
                <w:rFonts w:eastAsia="Times New Roman"/>
                <w:b/>
                <w:bCs/>
                <w:color w:val="000000"/>
                <w:sz w:val="14"/>
                <w:szCs w:val="14"/>
              </w:rPr>
              <w:t>Shopping Centers/Entities</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Land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Depreciation</w:t>
            </w:r>
          </w:p>
        </w:tc>
        <w:tc>
          <w:tcPr>
            <w:tcW w:w="0" w:type="auto"/>
            <w:gridSpan w:val="2"/>
            <w:tcMar>
              <w:top w:w="0" w:type="dxa"/>
              <w:left w:w="20" w:type="dxa"/>
              <w:bottom w:w="0" w:type="dxa"/>
              <w:right w:w="20" w:type="dxa"/>
            </w:tcMar>
            <w:vAlign w:val="center"/>
            <w:hideMark/>
          </w:tcPr>
          <w:p w:rsidR="00000000" w:rsidRDefault="00D10627">
            <w:pPr>
              <w:jc w:val="center"/>
              <w:rPr>
                <w:rFonts w:eastAsia="Times New Roman"/>
              </w:rPr>
            </w:pPr>
          </w:p>
        </w:tc>
        <w:tc>
          <w:tcPr>
            <w:tcW w:w="0" w:type="auto"/>
            <w:tcBorders>
              <w:bottom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t>Accumulated</w:t>
            </w:r>
            <w:r>
              <w:rPr>
                <w:rFonts w:eastAsia="Times New Roman"/>
                <w:b/>
                <w:bCs/>
                <w:color w:val="000000"/>
                <w:sz w:val="14"/>
                <w:szCs w:val="14"/>
              </w:rPr>
              <w:br/>
              <w:t>Depreciation</w:t>
            </w:r>
          </w:p>
        </w:tc>
      </w:tr>
      <w:tr w:rsidR="00D10627">
        <w:trPr>
          <w:divId w:val="164916358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Superstition Springs Power Center</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4,420 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(109)</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1,194 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4,698 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5,929 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2,268 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3,661 </w:t>
            </w:r>
          </w:p>
        </w:tc>
      </w:tr>
      <w:tr w:rsidR="00D10627">
        <w:trPr>
          <w:divId w:val="1649163582"/>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The Macerich Partnership, L.P.</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2,534 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4,860 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7,365 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7,394 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5,879 </w:t>
            </w:r>
          </w:p>
        </w:tc>
      </w:tr>
      <w:tr w:rsidR="00D10627">
        <w:trPr>
          <w:divId w:val="164916358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Towne Mall</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6,652 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31,184 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4,988 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6,877 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35,480 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368 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42,824 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17,769 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25,055 </w:t>
            </w:r>
          </w:p>
        </w:tc>
      </w:tr>
      <w:tr w:rsidR="00D10627">
        <w:trPr>
          <w:divId w:val="1649163582"/>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Tucson La Encantada</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12,800 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19,699 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59,230 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12,800 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78,230 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699 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91,729 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46,986 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44,743 </w:t>
            </w:r>
          </w:p>
        </w:tc>
      </w:tr>
      <w:tr w:rsidR="00D10627">
        <w:trPr>
          <w:divId w:val="164916358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Valley Mall</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16,045 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26,098 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13,772 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15,616 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40,014 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55,915 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14,389 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41,526 </w:t>
            </w:r>
          </w:p>
        </w:tc>
      </w:tr>
      <w:tr w:rsidR="00D10627">
        <w:trPr>
          <w:divId w:val="1649163582"/>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Valley River Center</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24,854 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147,715 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34,936 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24,854 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180,572 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2,008 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71 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207,505 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73,276 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134,229 </w:t>
            </w:r>
          </w:p>
        </w:tc>
      </w:tr>
      <w:tr w:rsidR="00D10627">
        <w:trPr>
          <w:divId w:val="164916358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Victor Valley, Mall of</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15,700 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75,230 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54,163 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20,080 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123,323 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1,690 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145,093 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62,683 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82,410 </w:t>
            </w:r>
          </w:p>
        </w:tc>
      </w:tr>
      <w:tr w:rsidR="00D10627">
        <w:trPr>
          <w:divId w:val="1649163582"/>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Vintage Faire Mall</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14,902 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60,532 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58,719 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17,417 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113,564 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1,637 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1,535 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134,153 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77,319 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56,834 </w:t>
            </w:r>
          </w:p>
        </w:tc>
      </w:tr>
      <w:tr w:rsidR="00D10627">
        <w:trPr>
          <w:divId w:val="164916358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Wilton Mall</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19,743 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67,855 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(2,351)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11,310 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72,734 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1,127 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76 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85,247 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47,457 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37,790 </w:t>
            </w:r>
          </w:p>
        </w:tc>
      </w:tr>
      <w:tr w:rsidR="00D10627">
        <w:trPr>
          <w:divId w:val="1649163582"/>
        </w:trPr>
        <w:tc>
          <w:tcPr>
            <w:tcW w:w="0" w:type="auto"/>
            <w:gridSpan w:val="3"/>
            <w:shd w:val="clear" w:color="auto" w:fill="FFFF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Other freestanding stores</w:t>
            </w: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5,926 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31,785 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11,616 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5,927 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43,106 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294 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49,327 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22,556 </w:t>
            </w:r>
          </w:p>
        </w:tc>
        <w:tc>
          <w:tcPr>
            <w:tcW w:w="0" w:type="auto"/>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26,771 </w:t>
            </w:r>
          </w:p>
        </w:tc>
      </w:tr>
      <w:tr w:rsidR="00D10627">
        <w:trPr>
          <w:divId w:val="1649163582"/>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14"/>
                <w:szCs w:val="14"/>
              </w:rPr>
              <w:t>Other land and development properties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63,338 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(24,938)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32,291 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6,047 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62 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38,400 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518 </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37,882 </w:t>
            </w:r>
          </w:p>
        </w:tc>
      </w:tr>
      <w:tr w:rsidR="00D10627">
        <w:trPr>
          <w:divId w:val="1649163582"/>
        </w:trPr>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1,453,152 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5,021,262 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46,574 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2,735,724 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1,538,270 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7,370,958 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194,231 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153,253 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9,256,712 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14"/>
                <w:szCs w:val="14"/>
              </w:rPr>
              <w:t>2,562,133 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14"/>
                <w:szCs w:val="14"/>
              </w:rPr>
              <w:t>$</w:t>
            </w:r>
            <w:r>
              <w:rPr>
                <w:rFonts w:eastAsia="Times New Roman"/>
                <w:color w:val="000000"/>
                <w:sz w:val="14"/>
                <w:szCs w:val="14"/>
              </w:rPr>
              <w:t>6,694,579 </w:t>
            </w:r>
          </w:p>
        </w:tc>
      </w:tr>
    </w:tbl>
    <w:p w:rsidR="00000000" w:rsidRDefault="00D10627">
      <w:pPr>
        <w:jc w:val="center"/>
        <w:divId w:val="272634929"/>
        <w:rPr>
          <w:rFonts w:eastAsia="Times New Roman"/>
        </w:rPr>
      </w:pPr>
      <w:r>
        <w:rPr>
          <w:rFonts w:eastAsia="Times New Roman"/>
          <w:color w:val="000000"/>
          <w:sz w:val="20"/>
          <w:szCs w:val="20"/>
        </w:rPr>
        <w:t>See accompanying report of independent registered public accounting firm.</w:t>
      </w:r>
    </w:p>
    <w:p w:rsidR="00000000" w:rsidRDefault="00D10627">
      <w:pPr>
        <w:divId w:val="505822722"/>
        <w:rPr>
          <w:rFonts w:eastAsia="Times New Roman"/>
        </w:rPr>
      </w:pPr>
    </w:p>
    <w:p w:rsidR="00000000" w:rsidRDefault="00D10627">
      <w:pPr>
        <w:rPr>
          <w:rFonts w:eastAsia="Times New Roman"/>
        </w:rPr>
      </w:pPr>
      <w:r>
        <w:rPr>
          <w:rFonts w:eastAsia="Times New Roman"/>
        </w:rPr>
        <w:pict>
          <v:rect id="_x0000_i1136" style="width:0;height:1.5pt" o:hralign="center" o:hrstd="t" o:hr="t" fillcolor="#a0a0a0" stroked="f"/>
        </w:pict>
      </w:r>
    </w:p>
    <w:p w:rsidR="00000000" w:rsidRDefault="00D10627">
      <w:pPr>
        <w:divId w:val="1200820606"/>
        <w:rPr>
          <w:rFonts w:eastAsia="Times New Roman"/>
        </w:rPr>
      </w:pPr>
      <w:r>
        <w:rPr>
          <w:rFonts w:eastAsia="Times New Roman"/>
          <w:color w:val="0000FF"/>
          <w:sz w:val="20"/>
          <w:szCs w:val="20"/>
          <w:u w:val="single"/>
        </w:rPr>
        <w:t>Table of Contents</w:t>
      </w:r>
    </w:p>
    <w:p w:rsidR="00000000" w:rsidRDefault="00D10627">
      <w:pPr>
        <w:jc w:val="center"/>
        <w:divId w:val="756827440"/>
        <w:rPr>
          <w:rFonts w:eastAsia="Times New Roman"/>
        </w:rPr>
      </w:pPr>
      <w:r>
        <w:rPr>
          <w:rFonts w:eastAsia="Times New Roman"/>
          <w:b/>
          <w:bCs/>
          <w:color w:val="000000"/>
          <w:sz w:val="20"/>
          <w:szCs w:val="20"/>
        </w:rPr>
        <w:t>THE MACERICH COMPANY</w:t>
      </w:r>
    </w:p>
    <w:p w:rsidR="00000000" w:rsidRDefault="00D10627">
      <w:pPr>
        <w:jc w:val="center"/>
        <w:divId w:val="1669868809"/>
        <w:rPr>
          <w:rFonts w:eastAsia="Times New Roman"/>
        </w:rPr>
      </w:pPr>
      <w:r>
        <w:rPr>
          <w:rFonts w:eastAsia="Times New Roman"/>
          <w:b/>
          <w:bCs/>
          <w:color w:val="000000"/>
          <w:sz w:val="20"/>
          <w:szCs w:val="20"/>
        </w:rPr>
        <w:t xml:space="preserve">Schedule III—Real Estate and </w:t>
      </w:r>
      <w:r>
        <w:rPr>
          <w:rFonts w:eastAsia="Times New Roman"/>
          <w:b/>
          <w:bCs/>
          <w:color w:val="000000"/>
          <w:sz w:val="20"/>
          <w:szCs w:val="20"/>
        </w:rPr>
        <w:t>Accumulated Depreciation (Continued)</w:t>
      </w:r>
    </w:p>
    <w:p w:rsidR="00000000" w:rsidRDefault="00D10627">
      <w:pPr>
        <w:jc w:val="center"/>
        <w:divId w:val="1398626795"/>
        <w:rPr>
          <w:rFonts w:eastAsia="Times New Roman"/>
        </w:rPr>
      </w:pPr>
      <w:r>
        <w:rPr>
          <w:rFonts w:eastAsia="Times New Roman"/>
          <w:b/>
          <w:bCs/>
          <w:color w:val="000000"/>
          <w:sz w:val="20"/>
          <w:szCs w:val="20"/>
        </w:rPr>
        <w:t>December 31, 2020</w:t>
      </w:r>
    </w:p>
    <w:p w:rsidR="00000000" w:rsidRDefault="00D10627">
      <w:pPr>
        <w:jc w:val="center"/>
        <w:divId w:val="1108500132"/>
        <w:rPr>
          <w:rFonts w:eastAsia="Times New Roman"/>
        </w:rPr>
      </w:pPr>
      <w:r>
        <w:rPr>
          <w:rFonts w:eastAsia="Times New Roman"/>
          <w:b/>
          <w:bCs/>
          <w:color w:val="000000"/>
          <w:sz w:val="20"/>
          <w:szCs w:val="20"/>
        </w:rPr>
        <w:t>(Dollars in thousands)</w:t>
      </w:r>
    </w:p>
    <w:p w:rsidR="00000000" w:rsidRDefault="00D10627">
      <w:pPr>
        <w:ind w:firstLine="495"/>
        <w:divId w:val="1453017747"/>
        <w:rPr>
          <w:rFonts w:eastAsia="Times New Roman"/>
        </w:rPr>
      </w:pPr>
      <w:r>
        <w:rPr>
          <w:rFonts w:eastAsia="Times New Roman"/>
          <w:color w:val="000000"/>
          <w:sz w:val="20"/>
          <w:szCs w:val="20"/>
        </w:rPr>
        <w:t>Depreciation of the Company's investment in buildings and improvements reflected in the consolidated statements of operations are calculated over the estimated useful lives of th</w:t>
      </w:r>
      <w:r>
        <w:rPr>
          <w:rFonts w:eastAsia="Times New Roman"/>
          <w:color w:val="000000"/>
          <w:sz w:val="20"/>
          <w:szCs w:val="20"/>
        </w:rPr>
        <w:t>e asset as follows:</w:t>
      </w:r>
    </w:p>
    <w:p w:rsidR="00000000" w:rsidRDefault="00D10627">
      <w:pPr>
        <w:divId w:val="2059282552"/>
        <w:rPr>
          <w:rFonts w:eastAsia="Times New Roman"/>
        </w:rPr>
      </w:pPr>
    </w:p>
    <w:tbl>
      <w:tblPr>
        <w:tblW w:w="4072" w:type="pct"/>
        <w:jc w:val="center"/>
        <w:tblCellMar>
          <w:top w:w="15" w:type="dxa"/>
          <w:left w:w="15" w:type="dxa"/>
          <w:bottom w:w="15" w:type="dxa"/>
          <w:right w:w="15" w:type="dxa"/>
        </w:tblCellMar>
        <w:tblLook w:val="04A0" w:firstRow="1" w:lastRow="0" w:firstColumn="1" w:lastColumn="0" w:noHBand="0" w:noVBand="1"/>
      </w:tblPr>
      <w:tblGrid>
        <w:gridCol w:w="53"/>
        <w:gridCol w:w="5628"/>
        <w:gridCol w:w="36"/>
        <w:gridCol w:w="53"/>
        <w:gridCol w:w="958"/>
        <w:gridCol w:w="36"/>
      </w:tblGrid>
      <w:tr w:rsidR="00000000">
        <w:trPr>
          <w:divId w:val="686714511"/>
          <w:jc w:val="center"/>
        </w:trPr>
        <w:tc>
          <w:tcPr>
            <w:tcW w:w="50" w:type="pct"/>
            <w:vAlign w:val="center"/>
            <w:hideMark/>
          </w:tcPr>
          <w:p w:rsidR="00000000" w:rsidRDefault="00D10627">
            <w:pPr>
              <w:rPr>
                <w:rFonts w:eastAsia="Times New Roman"/>
              </w:rPr>
            </w:pPr>
          </w:p>
        </w:tc>
        <w:tc>
          <w:tcPr>
            <w:tcW w:w="417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68671451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Buildings and improvements</w:t>
            </w:r>
          </w:p>
        </w:tc>
        <w:tc>
          <w:tcPr>
            <w:tcW w:w="0" w:type="auto"/>
            <w:gridSpan w:val="3"/>
            <w:shd w:val="clear" w:color="auto" w:fill="CCEEFF"/>
            <w:tcMar>
              <w:top w:w="30" w:type="dxa"/>
              <w:left w:w="20" w:type="dxa"/>
              <w:bottom w:w="30" w:type="dxa"/>
              <w:right w:w="20" w:type="dxa"/>
            </w:tcMar>
            <w:vAlign w:val="bottom"/>
            <w:hideMark/>
          </w:tcPr>
          <w:p w:rsidR="00000000" w:rsidRDefault="00D10627">
            <w:pPr>
              <w:divId w:val="642854659"/>
              <w:rPr>
                <w:rFonts w:eastAsia="Times New Roman"/>
              </w:rPr>
            </w:pPr>
            <w:r>
              <w:rPr>
                <w:rFonts w:eastAsia="Times New Roman"/>
                <w:color w:val="000000"/>
                <w:sz w:val="20"/>
                <w:szCs w:val="20"/>
              </w:rPr>
              <w:t>5 - 40 years</w:t>
            </w:r>
          </w:p>
        </w:tc>
      </w:tr>
      <w:tr w:rsidR="00000000">
        <w:trPr>
          <w:divId w:val="68671451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Tenant improvements</w:t>
            </w:r>
          </w:p>
        </w:tc>
        <w:tc>
          <w:tcPr>
            <w:tcW w:w="0" w:type="auto"/>
            <w:gridSpan w:val="3"/>
            <w:tcMar>
              <w:top w:w="30" w:type="dxa"/>
              <w:left w:w="20" w:type="dxa"/>
              <w:bottom w:w="30" w:type="dxa"/>
              <w:right w:w="20" w:type="dxa"/>
            </w:tcMar>
            <w:vAlign w:val="bottom"/>
            <w:hideMark/>
          </w:tcPr>
          <w:p w:rsidR="00000000" w:rsidRDefault="00D10627">
            <w:pPr>
              <w:divId w:val="365717995"/>
              <w:rPr>
                <w:rFonts w:eastAsia="Times New Roman"/>
              </w:rPr>
            </w:pPr>
            <w:r>
              <w:rPr>
                <w:rFonts w:eastAsia="Times New Roman"/>
                <w:color w:val="000000"/>
                <w:sz w:val="20"/>
                <w:szCs w:val="20"/>
              </w:rPr>
              <w:t>5 - 7 years</w:t>
            </w:r>
          </w:p>
        </w:tc>
      </w:tr>
      <w:tr w:rsidR="00000000">
        <w:trPr>
          <w:divId w:val="68671451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Equipment and furnishings</w:t>
            </w:r>
          </w:p>
        </w:tc>
        <w:tc>
          <w:tcPr>
            <w:tcW w:w="0" w:type="auto"/>
            <w:gridSpan w:val="3"/>
            <w:shd w:val="clear" w:color="auto" w:fill="CCEEFF"/>
            <w:tcMar>
              <w:top w:w="30" w:type="dxa"/>
              <w:left w:w="20" w:type="dxa"/>
              <w:bottom w:w="30" w:type="dxa"/>
              <w:right w:w="20" w:type="dxa"/>
            </w:tcMar>
            <w:vAlign w:val="bottom"/>
            <w:hideMark/>
          </w:tcPr>
          <w:p w:rsidR="00000000" w:rsidRDefault="00D10627">
            <w:pPr>
              <w:divId w:val="1941989932"/>
              <w:rPr>
                <w:rFonts w:eastAsia="Times New Roman"/>
              </w:rPr>
            </w:pPr>
            <w:r>
              <w:rPr>
                <w:rFonts w:eastAsia="Times New Roman"/>
                <w:color w:val="000000"/>
                <w:sz w:val="20"/>
                <w:szCs w:val="20"/>
              </w:rPr>
              <w:t>5 - 7 years</w:t>
            </w:r>
          </w:p>
        </w:tc>
      </w:tr>
    </w:tbl>
    <w:p w:rsidR="00000000" w:rsidRDefault="00D10627">
      <w:pPr>
        <w:divId w:val="263268885"/>
        <w:rPr>
          <w:rFonts w:eastAsia="Times New Roman"/>
        </w:rPr>
      </w:pPr>
    </w:p>
    <w:p w:rsidR="00000000" w:rsidRDefault="00D10627">
      <w:pPr>
        <w:ind w:firstLine="495"/>
        <w:divId w:val="178473134"/>
        <w:rPr>
          <w:rFonts w:eastAsia="Times New Roman"/>
        </w:rPr>
      </w:pPr>
      <w:r>
        <w:rPr>
          <w:rFonts w:eastAsia="Times New Roman"/>
          <w:color w:val="000000"/>
          <w:sz w:val="20"/>
          <w:szCs w:val="20"/>
        </w:rPr>
        <w:t>The changes in total real estate assets for the three years ended December 31, 2020 are as follows:</w:t>
      </w:r>
    </w:p>
    <w:p w:rsidR="00000000" w:rsidRDefault="00D10627">
      <w:pPr>
        <w:divId w:val="1619027227"/>
        <w:rPr>
          <w:rFonts w:eastAsia="Times New Roman"/>
        </w:rPr>
      </w:pP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346"/>
        <w:gridCol w:w="37"/>
        <w:gridCol w:w="120"/>
        <w:gridCol w:w="917"/>
        <w:gridCol w:w="36"/>
        <w:gridCol w:w="36"/>
        <w:gridCol w:w="36"/>
        <w:gridCol w:w="36"/>
        <w:gridCol w:w="120"/>
        <w:gridCol w:w="871"/>
        <w:gridCol w:w="36"/>
        <w:gridCol w:w="36"/>
        <w:gridCol w:w="36"/>
        <w:gridCol w:w="36"/>
        <w:gridCol w:w="120"/>
        <w:gridCol w:w="871"/>
        <w:gridCol w:w="36"/>
      </w:tblGrid>
      <w:tr w:rsidR="00000000">
        <w:trPr>
          <w:divId w:val="1317758041"/>
          <w:jc w:val="center"/>
        </w:trPr>
        <w:tc>
          <w:tcPr>
            <w:tcW w:w="50" w:type="pct"/>
            <w:vAlign w:val="center"/>
            <w:hideMark/>
          </w:tcPr>
          <w:p w:rsidR="00000000" w:rsidRDefault="00D10627">
            <w:pPr>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317758041"/>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131775804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Balances,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8,993,049 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8,878,820 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9,127,533 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1775804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419,369 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176,690 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246,719 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1775804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Dispositions and retirements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(155,706)</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(62,461)</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(495,432)</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131775804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Balances, end of year</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9,256,712 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8,993,049 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8,878,820 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divId w:val="1213468463"/>
        <w:rPr>
          <w:rFonts w:eastAsia="Times New Roman"/>
        </w:rPr>
      </w:pPr>
    </w:p>
    <w:p w:rsidR="00000000" w:rsidRDefault="00D10627">
      <w:pPr>
        <w:ind w:firstLine="495"/>
        <w:divId w:val="212498179"/>
        <w:rPr>
          <w:rFonts w:eastAsia="Times New Roman"/>
        </w:rPr>
      </w:pPr>
      <w:r>
        <w:rPr>
          <w:rFonts w:eastAsia="Times New Roman"/>
          <w:color w:val="000000"/>
          <w:sz w:val="20"/>
          <w:szCs w:val="20"/>
        </w:rPr>
        <w:t>   The aggregate cost of the property included in the table above for federal income tax purposes was $9,178,539 (unaudited) at December 31, 2020.</w:t>
      </w:r>
    </w:p>
    <w:p w:rsidR="00000000" w:rsidRDefault="00D10627">
      <w:pPr>
        <w:ind w:firstLine="495"/>
        <w:divId w:val="1795825254"/>
        <w:rPr>
          <w:rFonts w:eastAsia="Times New Roman"/>
        </w:rPr>
      </w:pPr>
    </w:p>
    <w:p w:rsidR="00000000" w:rsidRDefault="00D10627">
      <w:pPr>
        <w:ind w:firstLine="495"/>
        <w:divId w:val="1338924017"/>
        <w:rPr>
          <w:rFonts w:eastAsia="Times New Roman"/>
        </w:rPr>
      </w:pPr>
      <w:r>
        <w:rPr>
          <w:rFonts w:eastAsia="Times New Roman"/>
          <w:color w:val="000000"/>
          <w:sz w:val="20"/>
          <w:szCs w:val="20"/>
        </w:rPr>
        <w:t>The changes in accumulated depreciation for the three years ended December 31, 2020 are as follows:</w:t>
      </w:r>
    </w:p>
    <w:p w:rsidR="00000000" w:rsidRDefault="00D10627">
      <w:pPr>
        <w:divId w:val="1374117121"/>
        <w:rPr>
          <w:rFonts w:eastAsia="Times New Roman"/>
        </w:rPr>
      </w:pP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346"/>
        <w:gridCol w:w="37"/>
        <w:gridCol w:w="120"/>
        <w:gridCol w:w="917"/>
        <w:gridCol w:w="36"/>
        <w:gridCol w:w="36"/>
        <w:gridCol w:w="36"/>
        <w:gridCol w:w="36"/>
        <w:gridCol w:w="120"/>
        <w:gridCol w:w="871"/>
        <w:gridCol w:w="36"/>
        <w:gridCol w:w="36"/>
        <w:gridCol w:w="36"/>
        <w:gridCol w:w="36"/>
        <w:gridCol w:w="120"/>
        <w:gridCol w:w="871"/>
        <w:gridCol w:w="36"/>
      </w:tblGrid>
      <w:tr w:rsidR="00000000">
        <w:trPr>
          <w:divId w:val="814488141"/>
          <w:jc w:val="center"/>
        </w:trPr>
        <w:tc>
          <w:tcPr>
            <w:tcW w:w="50" w:type="pct"/>
            <w:vAlign w:val="center"/>
            <w:hideMark/>
          </w:tcPr>
          <w:p w:rsidR="00000000" w:rsidRDefault="00D10627">
            <w:pPr>
              <w:rPr>
                <w:rFonts w:eastAsia="Times New Roman"/>
              </w:rPr>
            </w:pPr>
          </w:p>
        </w:tc>
        <w:tc>
          <w:tcPr>
            <w:tcW w:w="253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34"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71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14488141"/>
          <w:jc w:val="center"/>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2018</w:t>
            </w:r>
          </w:p>
        </w:tc>
      </w:tr>
      <w:tr w:rsidR="00000000">
        <w:trPr>
          <w:divId w:val="81448814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Balances,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2,349,536 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2,093,044 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2,018,303 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1448814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287,925 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287,846 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275,236 </w:t>
            </w:r>
          </w:p>
        </w:tc>
        <w:tc>
          <w:tcPr>
            <w:tcW w:w="0" w:type="auto"/>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14488141"/>
          <w:jc w:val="center"/>
        </w:trPr>
        <w:tc>
          <w:tcPr>
            <w:tcW w:w="0" w:type="auto"/>
            <w:gridSpan w:val="3"/>
            <w:shd w:val="clear" w:color="auto" w:fill="CCEEFF"/>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Dispositions and retirements</w:t>
            </w: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(75,328)</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(31,354)</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(200,495)</w:t>
            </w:r>
          </w:p>
        </w:tc>
        <w:tc>
          <w:tcPr>
            <w:tcW w:w="0" w:type="auto"/>
            <w:shd w:val="clear" w:color="auto" w:fill="CCEEFF"/>
            <w:tcMar>
              <w:top w:w="30" w:type="dxa"/>
              <w:left w:w="0" w:type="dxa"/>
              <w:bottom w:w="30" w:type="dxa"/>
              <w:right w:w="20" w:type="dxa"/>
            </w:tcMar>
            <w:vAlign w:val="bottom"/>
            <w:hideMark/>
          </w:tcPr>
          <w:p w:rsidR="00000000" w:rsidRDefault="00D10627">
            <w:pPr>
              <w:jc w:val="right"/>
              <w:rPr>
                <w:rFonts w:eastAsia="Times New Roman"/>
              </w:rPr>
            </w:pPr>
          </w:p>
        </w:tc>
      </w:tr>
      <w:tr w:rsidR="00000000">
        <w:trPr>
          <w:divId w:val="814488141"/>
          <w:jc w:val="center"/>
        </w:trPr>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Balances, end of year</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2,562,133 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2,349,536 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1062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10627">
            <w:pPr>
              <w:jc w:val="right"/>
              <w:rPr>
                <w:rFonts w:eastAsia="Times New Roman"/>
              </w:rPr>
            </w:pPr>
            <w:r>
              <w:rPr>
                <w:rFonts w:eastAsia="Times New Roman"/>
                <w:color w:val="000000"/>
                <w:sz w:val="20"/>
                <w:szCs w:val="20"/>
              </w:rPr>
              <w:t>2,093,044 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10627">
            <w:pPr>
              <w:jc w:val="right"/>
              <w:rPr>
                <w:rFonts w:eastAsia="Times New Roman"/>
              </w:rPr>
            </w:pPr>
          </w:p>
        </w:tc>
      </w:tr>
    </w:tbl>
    <w:p w:rsidR="00000000" w:rsidRDefault="00D10627">
      <w:pPr>
        <w:ind w:firstLine="495"/>
        <w:divId w:val="65610377"/>
        <w:rPr>
          <w:rFonts w:eastAsia="Times New Roman"/>
        </w:rPr>
      </w:pPr>
    </w:p>
    <w:p w:rsidR="00000000" w:rsidRDefault="00D10627">
      <w:pPr>
        <w:ind w:firstLine="495"/>
        <w:divId w:val="40130085"/>
        <w:rPr>
          <w:rFonts w:eastAsia="Times New Roman"/>
        </w:rPr>
      </w:pPr>
    </w:p>
    <w:p w:rsidR="00000000" w:rsidRDefault="00D10627">
      <w:pPr>
        <w:jc w:val="center"/>
        <w:divId w:val="1929920486"/>
        <w:rPr>
          <w:rFonts w:eastAsia="Times New Roman"/>
        </w:rPr>
      </w:pPr>
      <w:r>
        <w:rPr>
          <w:rFonts w:eastAsia="Times New Roman"/>
          <w:color w:val="000000"/>
          <w:sz w:val="20"/>
          <w:szCs w:val="20"/>
        </w:rPr>
        <w:t>See accompanying report of independent registered public accounting firm.</w:t>
      </w:r>
    </w:p>
    <w:p w:rsidR="00000000" w:rsidRDefault="00D10627">
      <w:pPr>
        <w:divId w:val="1726029935"/>
        <w:rPr>
          <w:rFonts w:eastAsia="Times New Roman"/>
        </w:rPr>
      </w:pPr>
    </w:p>
    <w:p w:rsidR="00000000" w:rsidRDefault="00D10627">
      <w:pPr>
        <w:jc w:val="center"/>
        <w:divId w:val="1245918631"/>
        <w:rPr>
          <w:rFonts w:eastAsia="Times New Roman"/>
        </w:rPr>
      </w:pPr>
      <w:r>
        <w:rPr>
          <w:rFonts w:eastAsia="Times New Roman"/>
          <w:color w:val="000000"/>
          <w:sz w:val="20"/>
          <w:szCs w:val="20"/>
        </w:rPr>
        <w:t>112</w:t>
      </w:r>
    </w:p>
    <w:p w:rsidR="00000000" w:rsidRDefault="00D10627">
      <w:pPr>
        <w:rPr>
          <w:rFonts w:eastAsia="Times New Roman"/>
        </w:rPr>
      </w:pPr>
      <w:r>
        <w:rPr>
          <w:rFonts w:eastAsia="Times New Roman"/>
        </w:rPr>
        <w:pict>
          <v:rect id="_x0000_i1137" style="width:0;height:1.5pt" o:hralign="center" o:hrstd="t" o:hr="t" fillcolor="#a0a0a0" stroked="f"/>
        </w:pict>
      </w:r>
    </w:p>
    <w:p w:rsidR="00000000" w:rsidRDefault="00D10627">
      <w:pPr>
        <w:divId w:val="1314330437"/>
        <w:rPr>
          <w:rFonts w:eastAsia="Times New Roman"/>
        </w:rPr>
      </w:pPr>
    </w:p>
    <w:p w:rsidR="00000000" w:rsidRDefault="00D10627">
      <w:pPr>
        <w:jc w:val="center"/>
        <w:divId w:val="812797014"/>
        <w:rPr>
          <w:rFonts w:eastAsia="Times New Roman"/>
        </w:rPr>
      </w:pPr>
      <w:r>
        <w:rPr>
          <w:rFonts w:eastAsia="Times New Roman"/>
          <w:b/>
          <w:bCs/>
          <w:color w:val="000000"/>
          <w:sz w:val="20"/>
          <w:szCs w:val="20"/>
        </w:rPr>
        <w:t>EXHIBIT INDEX</w:t>
      </w:r>
    </w:p>
    <w:tbl>
      <w:tblPr>
        <w:tblW w:w="4992" w:type="pct"/>
        <w:tblCellMar>
          <w:top w:w="15" w:type="dxa"/>
          <w:left w:w="15" w:type="dxa"/>
          <w:bottom w:w="15" w:type="dxa"/>
          <w:right w:w="15" w:type="dxa"/>
        </w:tblCellMar>
        <w:tblLook w:val="04A0" w:firstRow="1" w:lastRow="0" w:firstColumn="1" w:lastColumn="0" w:noHBand="0" w:noVBand="1"/>
      </w:tblPr>
      <w:tblGrid>
        <w:gridCol w:w="69"/>
        <w:gridCol w:w="634"/>
        <w:gridCol w:w="36"/>
        <w:gridCol w:w="69"/>
        <w:gridCol w:w="173"/>
        <w:gridCol w:w="36"/>
        <w:gridCol w:w="69"/>
        <w:gridCol w:w="7169"/>
        <w:gridCol w:w="38"/>
      </w:tblGrid>
      <w:tr w:rsidR="00000000">
        <w:trPr>
          <w:divId w:val="882597361"/>
        </w:trPr>
        <w:tc>
          <w:tcPr>
            <w:tcW w:w="50" w:type="pct"/>
            <w:vAlign w:val="center"/>
            <w:hideMark/>
          </w:tcPr>
          <w:p w:rsidR="00000000" w:rsidRDefault="00D10627">
            <w:pPr>
              <w:jc w:val="center"/>
              <w:rPr>
                <w:rFonts w:eastAsia="Times New Roman"/>
              </w:rPr>
            </w:pPr>
          </w:p>
        </w:tc>
        <w:tc>
          <w:tcPr>
            <w:tcW w:w="3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Description</w:t>
            </w:r>
          </w:p>
        </w:tc>
      </w:tr>
      <w:tr w:rsidR="00000000">
        <w:trPr>
          <w:divId w:val="882597361"/>
        </w:trPr>
        <w:tc>
          <w:tcPr>
            <w:tcW w:w="0" w:type="auto"/>
            <w:gridSpan w:val="3"/>
            <w:tcBorders>
              <w:top w:val="single" w:sz="8" w:space="0" w:color="000000"/>
            </w:tcBorders>
            <w:tcMar>
              <w:top w:w="30" w:type="dxa"/>
              <w:left w:w="20" w:type="dxa"/>
              <w:bottom w:w="30" w:type="dxa"/>
              <w:right w:w="20" w:type="dxa"/>
            </w:tcMar>
            <w:hideMark/>
          </w:tcPr>
          <w:p w:rsidR="00000000" w:rsidRDefault="00D10627">
            <w:pPr>
              <w:jc w:val="right"/>
              <w:rPr>
                <w:rFonts w:eastAsia="Times New Roman"/>
              </w:rPr>
            </w:pPr>
            <w:hyperlink r:id="rId5"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divId w:val="553392091"/>
              <w:rPr>
                <w:rFonts w:eastAsia="Times New Roman"/>
              </w:rPr>
            </w:pPr>
            <w:hyperlink r:id="rId6" w:history="1">
              <w:r>
                <w:rPr>
                  <w:rStyle w:val="a3"/>
                  <w:rFonts w:eastAsia="Times New Roman"/>
                  <w:sz w:val="20"/>
                  <w:szCs w:val="20"/>
                </w:rPr>
                <w:t>Master Agreement, dated November 14, 2014, by and among Pacific Premier Retail LLC, MACPT LLC, Macerich PPR GP LLC, Queens JV LP, Macerich Queens JV LP, Q</w:t>
              </w:r>
              <w:r>
                <w:rPr>
                  <w:rStyle w:val="a3"/>
                  <w:rFonts w:eastAsia="Times New Roman"/>
                  <w:sz w:val="20"/>
                  <w:szCs w:val="20"/>
                </w:rPr>
                <w:t>ueens JV GP LLC, 1700480 Ontario Inc. and the Company (incorporated by reference as an exhibit to the Company’s Current Report on Form 8-K, event date November 14, 2014).</w:t>
              </w:r>
            </w:hyperlink>
          </w:p>
        </w:tc>
      </w:tr>
      <w:tr w:rsidR="00000000">
        <w:trPr>
          <w:divId w:val="882597361"/>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2"/>
            <w:tcMar>
              <w:top w:w="30" w:type="dxa"/>
              <w:left w:w="20" w:type="dxa"/>
              <w:bottom w:w="30" w:type="dxa"/>
              <w:right w:w="0" w:type="dxa"/>
            </w:tcMar>
            <w:hideMark/>
          </w:tcPr>
          <w:p w:rsidR="00000000" w:rsidRDefault="00D10627">
            <w:pPr>
              <w:jc w:val="right"/>
              <w:rPr>
                <w:rFonts w:eastAsia="Times New Roman"/>
              </w:rPr>
            </w:pPr>
            <w:r>
              <w:rPr>
                <w:rFonts w:eastAsia="Times New Roman"/>
                <w:color w:val="000000"/>
                <w:sz w:val="20"/>
                <w:szCs w:val="20"/>
              </w:rPr>
              <w:t>3.1 </w:t>
            </w:r>
          </w:p>
        </w:tc>
        <w:tc>
          <w:tcPr>
            <w:tcW w:w="0" w:type="auto"/>
            <w:tcMar>
              <w:top w:w="30" w:type="dxa"/>
              <w:left w:w="0" w:type="dxa"/>
              <w:bottom w:w="30" w:type="dxa"/>
              <w:right w:w="20" w:type="dxa"/>
            </w:tcMar>
            <w:hideMark/>
          </w:tcPr>
          <w:p w:rsidR="00000000" w:rsidRDefault="00D10627">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7"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861285181"/>
              <w:rPr>
                <w:rFonts w:eastAsia="Times New Roman"/>
              </w:rPr>
            </w:pPr>
            <w:hyperlink r:id="rId8" w:history="1">
              <w:r>
                <w:rPr>
                  <w:rStyle w:val="a3"/>
                  <w:rFonts w:eastAsia="Times New Roman"/>
                  <w:sz w:val="20"/>
                  <w:szCs w:val="20"/>
                </w:rPr>
                <w:t>Articles Supplementary of the Company (with respect to the first paragraph) (inc</w:t>
              </w:r>
              <w:r>
                <w:rPr>
                  <w:rStyle w:val="a3"/>
                  <w:rFonts w:eastAsia="Times New Roman"/>
                  <w:sz w:val="20"/>
                  <w:szCs w:val="20"/>
                </w:rPr>
                <w:t>orporated by reference as an exhibit to the Company's 1998 Form 10-K).</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9"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706907276"/>
              <w:rPr>
                <w:rFonts w:eastAsia="Times New Roman"/>
              </w:rPr>
            </w:pPr>
            <w:hyperlink r:id="rId10" w:history="1">
              <w:r>
                <w:rPr>
                  <w:rStyle w:val="a3"/>
                  <w:rFonts w:eastAsia="Times New Roman"/>
                  <w:sz w:val="20"/>
                  <w:szCs w:val="20"/>
                </w:rPr>
                <w:t>Articles Supplementary of the Company (Seri</w:t>
              </w:r>
              <w:r>
                <w:rPr>
                  <w:rStyle w:val="a3"/>
                  <w:rFonts w:eastAsia="Times New Roman"/>
                  <w:sz w:val="20"/>
                  <w:szCs w:val="20"/>
                </w:rPr>
                <w:t>es D Preferred Stock) (incorporated by reference as an exhibit to the Company's Current Report on Form 8-K, event date July 26, 2002).</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1"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557545570"/>
              <w:rPr>
                <w:rFonts w:eastAsia="Times New Roman"/>
              </w:rPr>
            </w:pPr>
            <w:hyperlink r:id="rId12"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Registration Statement on Form S-3, as amended (No. 333-88718)).</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3"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969870349"/>
              <w:rPr>
                <w:rFonts w:eastAsia="Times New Roman"/>
              </w:rPr>
            </w:pPr>
            <w:hyperlink r:id="rId14" w:history="1">
              <w:r>
                <w:rPr>
                  <w:rStyle w:val="a3"/>
                  <w:rFonts w:eastAsia="Times New Roman"/>
                  <w:sz w:val="20"/>
                  <w:szCs w:val="20"/>
                </w:rPr>
                <w:t>Articles of Amendment of the Company (declassification of Board) (incorporated by reference as an exhibit to the Company's 2008 Form 10-K).</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5" w:history="1">
              <w:r>
                <w:rPr>
                  <w:rStyle w:val="a3"/>
                  <w:rFonts w:eastAsia="Times New Roman"/>
                  <w:sz w:val="20"/>
                  <w:szCs w:val="20"/>
                </w:rPr>
                <w:t>3.</w:t>
              </w:r>
              <w:r>
                <w:rPr>
                  <w:rStyle w:val="a3"/>
                  <w:rFonts w:eastAsia="Times New Roman"/>
                  <w:sz w:val="20"/>
                  <w:szCs w:val="20"/>
                </w:rPr>
                <w:t>1.6</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218125468"/>
              <w:rPr>
                <w:rFonts w:eastAsia="Times New Roman"/>
              </w:rPr>
            </w:pPr>
            <w:hyperlink r:id="rId16"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7"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586768770"/>
              <w:rPr>
                <w:rFonts w:eastAsia="Times New Roman"/>
              </w:rPr>
            </w:pPr>
            <w:hyperlink r:id="rId18" w:history="1">
              <w:r>
                <w:rPr>
                  <w:rStyle w:val="a3"/>
                  <w:rFonts w:eastAsia="Times New Roman"/>
                  <w:sz w:val="20"/>
                  <w:szCs w:val="20"/>
                </w:rPr>
                <w:t>Articles of Amendment of the Company (increased authorized shares) (incorporated by reference as an exhibit to the Company's Quart</w:t>
              </w:r>
              <w:r>
                <w:rPr>
                  <w:rStyle w:val="a3"/>
                  <w:rFonts w:eastAsia="Times New Roman"/>
                  <w:sz w:val="20"/>
                  <w:szCs w:val="20"/>
                </w:rPr>
                <w:t>erly Report on Form 10-Q for the quarter ended June 30, 2009).</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9"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529269053"/>
              <w:rPr>
                <w:rFonts w:eastAsia="Times New Roman"/>
              </w:rPr>
            </w:pPr>
            <w:hyperlink r:id="rId20" w:history="1">
              <w:r>
                <w:rPr>
                  <w:rStyle w:val="a3"/>
                  <w:rFonts w:eastAsia="Times New Roman"/>
                  <w:sz w:val="20"/>
                  <w:szCs w:val="20"/>
                </w:rPr>
                <w:t xml:space="preserve">Articles of Amendment of the Company (to </w:t>
              </w:r>
              <w:r>
                <w:rPr>
                  <w:rStyle w:val="a3"/>
                  <w:rFonts w:eastAsia="Times New Roman"/>
                  <w:sz w:val="20"/>
                  <w:szCs w:val="20"/>
                </w:rPr>
                <w:t>eliminate the supermajority vote requirement to amend the charter and to clarify a reference in Article NINTH) (incorporated by reference as an exhibit to the Company’s Current Report on Form 8-K, event date May 30, 2014).</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21"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77795165"/>
              <w:rPr>
                <w:rFonts w:eastAsia="Times New Roman"/>
              </w:rPr>
            </w:pPr>
            <w:hyperlink r:id="rId22" w:history="1">
              <w:r>
                <w:rPr>
                  <w:rStyle w:val="a3"/>
                  <w:rFonts w:eastAsia="Times New Roman"/>
                  <w:sz w:val="20"/>
                  <w:szCs w:val="20"/>
                </w:rPr>
                <w:t>Articles Supplementary (election to be subj</w:t>
              </w:r>
              <w:r>
                <w:rPr>
                  <w:rStyle w:val="a3"/>
                  <w:rFonts w:eastAsia="Times New Roman"/>
                  <w:sz w:val="20"/>
                  <w:szCs w:val="20"/>
                </w:rPr>
                <w:t>ect to Section 3-803 of the Maryland General Corporation Law) (incorporated by reference as an exhibit to the Company's Current Report on Form 8-K, event date March 17, 2015).</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23"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956907391"/>
              <w:rPr>
                <w:rFonts w:eastAsia="Times New Roman"/>
              </w:rPr>
            </w:pPr>
            <w:hyperlink r:id="rId24" w:history="1">
              <w:r>
                <w:rPr>
                  <w:rStyle w:val="a3"/>
                  <w:rFonts w:eastAsia="Times New Roman"/>
                  <w:sz w:val="20"/>
                  <w:szCs w:val="20"/>
                </w:rPr>
                <w:t>Articles Supplementary (designation of Ser</w:t>
              </w:r>
              <w:r>
                <w:rPr>
                  <w:rStyle w:val="a3"/>
                  <w:rFonts w:eastAsia="Times New Roman"/>
                  <w:sz w:val="20"/>
                  <w:szCs w:val="20"/>
                </w:rPr>
                <w:t>ies E Preferred Stock) (incorporated by reference as an exhibit to the Company's Current Report on Form 8-K, event date March 18, 2015).</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25" w:history="1">
              <w:r>
                <w:rPr>
                  <w:rStyle w:val="a3"/>
                  <w:rFonts w:eastAsia="Times New Roman"/>
                  <w:sz w:val="20"/>
                  <w:szCs w:val="20"/>
                </w:rPr>
                <w:t>3.1.</w:t>
              </w:r>
              <w:r>
                <w:rPr>
                  <w:rStyle w:val="a3"/>
                  <w:rFonts w:eastAsia="Times New Roman"/>
                  <w:sz w:val="20"/>
                  <w:szCs w:val="20"/>
                </w:rPr>
                <w:t>11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519613949"/>
              <w:rPr>
                <w:rFonts w:eastAsia="Times New Roman"/>
              </w:rPr>
            </w:pPr>
            <w:hyperlink r:id="rId26" w:history="1">
              <w:r>
                <w:rPr>
                  <w:rStyle w:val="a3"/>
                  <w:rFonts w:eastAsia="Times New Roman"/>
                  <w:sz w:val="20"/>
                  <w:szCs w:val="20"/>
                </w:rPr>
                <w:t>Articles Supplementary (reclassification of Series E Preferred Stock to preferred stock) (incorporated by reference as an exhibit to the Company's Current Report on Form 8-K, event date May 7, 2015).</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27"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303273590"/>
              <w:rPr>
                <w:rFonts w:eastAsia="Times New Roman"/>
              </w:rPr>
            </w:pPr>
            <w:hyperlink r:id="rId28" w:history="1">
              <w:r>
                <w:rPr>
                  <w:rStyle w:val="a3"/>
                  <w:rFonts w:eastAsia="Times New Roman"/>
                  <w:sz w:val="20"/>
                  <w:szCs w:val="20"/>
                </w:rPr>
                <w:t>Articles Supplementary (repeal of election to be subject to Section 3-803 of the Ma</w:t>
              </w:r>
              <w:r>
                <w:rPr>
                  <w:rStyle w:val="a3"/>
                  <w:rFonts w:eastAsia="Times New Roman"/>
                  <w:sz w:val="20"/>
                  <w:szCs w:val="20"/>
                </w:rPr>
                <w:t>ryland General Corporation Law (incorporated by reference as an exhibit to the Company's Current Report on Form 8-K, event date May 28, 2015).</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88259736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29"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924725880"/>
              <w:rPr>
                <w:rFonts w:eastAsia="Times New Roman"/>
              </w:rPr>
            </w:pPr>
            <w:hyperlink r:id="rId30" w:history="1">
              <w:r>
                <w:rPr>
                  <w:rStyle w:val="a3"/>
                  <w:rFonts w:eastAsia="Times New Roman"/>
                  <w:sz w:val="20"/>
                  <w:szCs w:val="20"/>
                </w:rPr>
                <w:t>Articles Supplementary (opting out of provisions</w:t>
              </w:r>
              <w:r>
                <w:rPr>
                  <w:rStyle w:val="a3"/>
                  <w:rFonts w:eastAsia="Times New Roman"/>
                  <w:sz w:val="20"/>
                  <w:szCs w:val="20"/>
                </w:rPr>
                <w:t xml:space="preserve"> of Subtitle 8 of Title 3 of the Maryland General Corporate Law (MUTA Provisions)) (incorporated by reference as an exhibit to the Company’s Current Report on Form 8-K, event date April 24, 2019).</w:t>
              </w:r>
            </w:hyperlink>
          </w:p>
        </w:tc>
      </w:tr>
      <w:tr w:rsidR="00000000">
        <w:trPr>
          <w:divId w:val="88259736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jc w:val="center"/>
        <w:divId w:val="2092071565"/>
        <w:rPr>
          <w:rFonts w:eastAsia="Times New Roman"/>
        </w:rPr>
      </w:pPr>
      <w:r>
        <w:rPr>
          <w:rFonts w:eastAsia="Times New Roman"/>
          <w:color w:val="000000"/>
          <w:sz w:val="20"/>
          <w:szCs w:val="20"/>
        </w:rPr>
        <w:t>113</w:t>
      </w:r>
    </w:p>
    <w:p w:rsidR="00000000" w:rsidRDefault="00D10627">
      <w:pPr>
        <w:rPr>
          <w:rFonts w:eastAsia="Times New Roman"/>
        </w:rPr>
      </w:pPr>
      <w:r>
        <w:rPr>
          <w:rFonts w:eastAsia="Times New Roman"/>
        </w:rPr>
        <w:pict>
          <v:rect id="_x0000_i1138" style="width:0;height:1.5pt" o:hralign="center" o:hrstd="t" o:hr="t" fillcolor="#a0a0a0" stroked="f"/>
        </w:pict>
      </w:r>
    </w:p>
    <w:p w:rsidR="00000000" w:rsidRDefault="00D10627">
      <w:pPr>
        <w:divId w:val="187144891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72"/>
        <w:gridCol w:w="631"/>
        <w:gridCol w:w="37"/>
        <w:gridCol w:w="69"/>
        <w:gridCol w:w="173"/>
        <w:gridCol w:w="36"/>
        <w:gridCol w:w="69"/>
        <w:gridCol w:w="7169"/>
        <w:gridCol w:w="37"/>
      </w:tblGrid>
      <w:tr w:rsidR="00000000">
        <w:trPr>
          <w:divId w:val="976255188"/>
        </w:trPr>
        <w:tc>
          <w:tcPr>
            <w:tcW w:w="50" w:type="pct"/>
            <w:vAlign w:val="center"/>
            <w:hideMark/>
          </w:tcPr>
          <w:p w:rsidR="00000000" w:rsidRDefault="00D10627">
            <w:pPr>
              <w:rPr>
                <w:rFonts w:eastAsia="Times New Roman"/>
              </w:rPr>
            </w:pPr>
          </w:p>
        </w:tc>
        <w:tc>
          <w:tcPr>
            <w:tcW w:w="3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Description</w:t>
            </w:r>
          </w:p>
        </w:tc>
      </w:tr>
      <w:tr w:rsidR="00000000">
        <w:trPr>
          <w:divId w:val="976255188"/>
        </w:trPr>
        <w:tc>
          <w:tcPr>
            <w:tcW w:w="0" w:type="auto"/>
            <w:gridSpan w:val="3"/>
            <w:tcBorders>
              <w:top w:val="single" w:sz="8" w:space="0" w:color="000000"/>
            </w:tcBorders>
            <w:tcMar>
              <w:top w:w="30" w:type="dxa"/>
              <w:left w:w="20" w:type="dxa"/>
              <w:bottom w:w="30" w:type="dxa"/>
              <w:right w:w="20" w:type="dxa"/>
            </w:tcMar>
            <w:hideMark/>
          </w:tcPr>
          <w:p w:rsidR="00000000" w:rsidRDefault="00D10627">
            <w:pPr>
              <w:jc w:val="right"/>
              <w:rPr>
                <w:rFonts w:eastAsia="Times New Roman"/>
              </w:rPr>
            </w:pPr>
            <w:hyperlink r:id="rId31"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10627">
            <w:pPr>
              <w:divId w:val="1274552360"/>
              <w:rPr>
                <w:rFonts w:eastAsia="Times New Roman"/>
              </w:rPr>
            </w:pPr>
            <w:hyperlink r:id="rId32" w:history="1">
              <w:r>
                <w:rPr>
                  <w:rStyle w:val="a3"/>
                  <w:rFonts w:eastAsia="Times New Roman"/>
                  <w:sz w:val="20"/>
                  <w:szCs w:val="20"/>
                </w:rPr>
                <w:t>Amended and Restated Bylaws of the Company (incorpo</w:t>
              </w:r>
              <w:r>
                <w:rPr>
                  <w:rStyle w:val="a3"/>
                  <w:rFonts w:eastAsia="Times New Roman"/>
                  <w:sz w:val="20"/>
                  <w:szCs w:val="20"/>
                </w:rPr>
                <w:t>rated by reference as an exhibit to the Company's Current Report on Form 8-K, event date April 24, 2019).</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33" w:history="1">
              <w:r>
                <w:rPr>
                  <w:rStyle w:val="a3"/>
                  <w:rFonts w:eastAsia="Times New Roman"/>
                  <w:sz w:val="20"/>
                  <w:szCs w:val="20"/>
                </w:rPr>
                <w:t>4.1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825976291"/>
              <w:rPr>
                <w:rFonts w:eastAsia="Times New Roman"/>
              </w:rPr>
            </w:pPr>
            <w:hyperlink r:id="rId34" w:history="1">
              <w:r>
                <w:rPr>
                  <w:rStyle w:val="a3"/>
                  <w:rFonts w:eastAsia="Times New Roman"/>
                  <w:sz w:val="20"/>
                  <w:szCs w:val="20"/>
                </w:rPr>
                <w:t>Description of the Company's Securities</w:t>
              </w:r>
            </w:hyperlink>
            <w:hyperlink r:id="rId35" w:history="1">
              <w:r>
                <w:rPr>
                  <w:rStyle w:val="a3"/>
                  <w:rFonts w:eastAsia="Times New Roman"/>
                  <w:sz w:val="20"/>
                  <w:szCs w:val="20"/>
                </w:rPr>
                <w:t xml:space="preserve"> (incorporated by reference as an exhibit to the Company's 2019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36" w:history="1">
              <w:r>
                <w:rPr>
                  <w:rStyle w:val="a3"/>
                  <w:rFonts w:eastAsia="Times New Roman"/>
                  <w:sz w:val="20"/>
                  <w:szCs w:val="20"/>
                </w:rPr>
                <w:t>4.</w:t>
              </w:r>
            </w:hyperlink>
            <w:r>
              <w:rPr>
                <w:rFonts w:eastAsia="Times New Roman"/>
                <w:color w:val="0000FF"/>
                <w:sz w:val="20"/>
                <w:szCs w:val="20"/>
                <w:u w:val="single"/>
              </w:rPr>
              <w:t>2</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552234012"/>
              <w:rPr>
                <w:rFonts w:eastAsia="Times New Roman"/>
              </w:rPr>
            </w:pPr>
            <w:hyperlink r:id="rId37" w:history="1">
              <w:r>
                <w:rPr>
                  <w:rStyle w:val="a3"/>
                  <w:rFonts w:eastAsia="Times New Roman"/>
                  <w:sz w:val="20"/>
                  <w:szCs w:val="20"/>
                </w:rPr>
                <w:t xml:space="preserve">Form of Common Stock Certificate (incorporated by reference as an exhibit to the Company's Current Report on Form 8-K, as amended, </w:t>
              </w:r>
              <w:r>
                <w:rPr>
                  <w:rStyle w:val="a3"/>
                  <w:rFonts w:eastAsia="Times New Roman"/>
                  <w:sz w:val="20"/>
                  <w:szCs w:val="20"/>
                </w:rPr>
                <w:t>event date November 10, 1998).</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38" w:history="1">
              <w:r>
                <w:rPr>
                  <w:rStyle w:val="a3"/>
                  <w:rFonts w:eastAsia="Times New Roman"/>
                  <w:sz w:val="20"/>
                  <w:szCs w:val="20"/>
                </w:rPr>
                <w:t>4.</w:t>
              </w:r>
            </w:hyperlink>
            <w:r>
              <w:rPr>
                <w:rFonts w:eastAsia="Times New Roman"/>
                <w:color w:val="0000FF"/>
                <w:sz w:val="20"/>
                <w:szCs w:val="20"/>
                <w:u w:val="single"/>
              </w:rPr>
              <w:t>3</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616401531"/>
              <w:rPr>
                <w:rFonts w:eastAsia="Times New Roman"/>
              </w:rPr>
            </w:pPr>
            <w:hyperlink r:id="rId39" w:history="1">
              <w:r>
                <w:rPr>
                  <w:rStyle w:val="a3"/>
                  <w:rFonts w:eastAsia="Times New Roman"/>
                  <w:sz w:val="20"/>
                  <w:szCs w:val="20"/>
                </w:rPr>
                <w:t>Form of Preferred Stock Certificate (Series D Preferred Stock) (incorporated by reference as an exhibit to the Company's Registration Statement on Form S-</w:t>
              </w:r>
              <w:r>
                <w:rPr>
                  <w:rStyle w:val="a3"/>
                  <w:rFonts w:eastAsia="Times New Roman"/>
                  <w:sz w:val="20"/>
                  <w:szCs w:val="20"/>
                </w:rPr>
                <w:t>3 (No. 333-107063)).</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40"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484277268"/>
              <w:rPr>
                <w:rFonts w:eastAsia="Times New Roman"/>
              </w:rPr>
            </w:pPr>
            <w:hyperlink r:id="rId41" w:history="1">
              <w:r>
                <w:rPr>
                  <w:rStyle w:val="a3"/>
                  <w:rFonts w:eastAsia="Times New Roman"/>
                  <w:sz w:val="20"/>
                  <w:szCs w:val="20"/>
                </w:rPr>
                <w:t>Amended and Restated Limited Partnership Agreement for the Operating Partnership dated as of March 16, 1994 (incorporated by reference as an exhibit to the Company's 199</w:t>
              </w:r>
              <w:r>
                <w:rPr>
                  <w:rStyle w:val="a3"/>
                  <w:rFonts w:eastAsia="Times New Roman"/>
                  <w:sz w:val="20"/>
                  <w:szCs w:val="20"/>
                </w:rPr>
                <w:t>6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42"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842234666"/>
              <w:rPr>
                <w:rFonts w:eastAsia="Times New Roman"/>
              </w:rPr>
            </w:pPr>
            <w:hyperlink r:id="rId43" w:history="1">
              <w:r>
                <w:rPr>
                  <w:rStyle w:val="a3"/>
                  <w:rFonts w:eastAsia="Times New Roman"/>
                  <w:sz w:val="20"/>
                  <w:szCs w:val="20"/>
                </w:rPr>
                <w:t>Amendment to Amended and Restated Limited Partnership Agreement for the Operating Partnership dated June 27, 1997 (incorporated by reference as an exhibit to the Company</w:t>
              </w:r>
              <w:r>
                <w:rPr>
                  <w:rStyle w:val="a3"/>
                  <w:rFonts w:eastAsia="Times New Roman"/>
                  <w:sz w:val="20"/>
                  <w:szCs w:val="20"/>
                </w:rPr>
                <w:t>'s Current Report on Form 8-K, event date June 20, 1997).</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44"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739866857"/>
              <w:rPr>
                <w:rFonts w:eastAsia="Times New Roman"/>
              </w:rPr>
            </w:pPr>
            <w:hyperlink r:id="rId45" w:history="1">
              <w:r>
                <w:rPr>
                  <w:rStyle w:val="a3"/>
                  <w:rFonts w:eastAsia="Times New Roman"/>
                  <w:sz w:val="20"/>
                  <w:szCs w:val="20"/>
                </w:rPr>
                <w:t>Amendment to Amended and Restated Limited Partnership Agreement for the Operating Partnership dated November 16, 1997 (incorporated by reference as an exhibit to the Com</w:t>
              </w:r>
              <w:r>
                <w:rPr>
                  <w:rStyle w:val="a3"/>
                  <w:rFonts w:eastAsia="Times New Roman"/>
                  <w:sz w:val="20"/>
                  <w:szCs w:val="20"/>
                </w:rPr>
                <w:t>pany's 1997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46"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476650376"/>
              <w:rPr>
                <w:rFonts w:eastAsia="Times New Roman"/>
              </w:rPr>
            </w:pPr>
            <w:hyperlink r:id="rId47" w:history="1">
              <w:r>
                <w:rPr>
                  <w:rStyle w:val="a3"/>
                  <w:rFonts w:eastAsia="Times New Roman"/>
                  <w:sz w:val="20"/>
                  <w:szCs w:val="20"/>
                </w:rPr>
                <w:t xml:space="preserve">Fourth Amendment to Amended and Restated Limited Partnership Agreement for the Operating Partnership dated February 25, 1998 (incorporated by reference as an exhibit to </w:t>
              </w:r>
              <w:r>
                <w:rPr>
                  <w:rStyle w:val="a3"/>
                  <w:rFonts w:eastAsia="Times New Roman"/>
                  <w:sz w:val="20"/>
                  <w:szCs w:val="20"/>
                </w:rPr>
                <w:t>the Company's 1997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48"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941642515"/>
              <w:rPr>
                <w:rFonts w:eastAsia="Times New Roman"/>
              </w:rPr>
            </w:pPr>
            <w:hyperlink r:id="rId49" w:history="1">
              <w:r>
                <w:rPr>
                  <w:rStyle w:val="a3"/>
                  <w:rFonts w:eastAsia="Times New Roman"/>
                  <w:sz w:val="20"/>
                  <w:szCs w:val="20"/>
                </w:rPr>
                <w:t>Fifth Amendment to Amended and Restated Limited Partnership Agreement for the Operating Partnership dated February 26, 1998 (incorporated by reference as an exhibit to t</w:t>
              </w:r>
              <w:r>
                <w:rPr>
                  <w:rStyle w:val="a3"/>
                  <w:rFonts w:eastAsia="Times New Roman"/>
                  <w:sz w:val="20"/>
                  <w:szCs w:val="20"/>
                </w:rPr>
                <w:t>he Company's 1997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50"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626546868"/>
              <w:rPr>
                <w:rFonts w:eastAsia="Times New Roman"/>
              </w:rPr>
            </w:pPr>
            <w:hyperlink r:id="rId51" w:history="1">
              <w:r>
                <w:rPr>
                  <w:rStyle w:val="a3"/>
                  <w:rFonts w:eastAsia="Times New Roman"/>
                  <w:sz w:val="20"/>
                  <w:szCs w:val="20"/>
                </w:rPr>
                <w:t>Sixth Amendment to Amended and Restated Limited Partnership Agreement for the Operating Partnership dated June 17, 1998 (incorporated by reference as an exhibit to the C</w:t>
              </w:r>
              <w:r>
                <w:rPr>
                  <w:rStyle w:val="a3"/>
                  <w:rFonts w:eastAsia="Times New Roman"/>
                  <w:sz w:val="20"/>
                  <w:szCs w:val="20"/>
                </w:rPr>
                <w:t>ompany's 1998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52"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562495585"/>
              <w:rPr>
                <w:rFonts w:eastAsia="Times New Roman"/>
              </w:rPr>
            </w:pPr>
            <w:hyperlink r:id="rId53" w:history="1">
              <w:r>
                <w:rPr>
                  <w:rStyle w:val="a3"/>
                  <w:rFonts w:eastAsia="Times New Roman"/>
                  <w:sz w:val="20"/>
                  <w:szCs w:val="20"/>
                </w:rPr>
                <w:t>Seventh Amendment to Amended and Restated Limited Partnership Agreement for the Operating Partnership dated December 23, 1998 (incorporated by reference as an exhibit to</w:t>
              </w:r>
              <w:r>
                <w:rPr>
                  <w:rStyle w:val="a3"/>
                  <w:rFonts w:eastAsia="Times New Roman"/>
                  <w:sz w:val="20"/>
                  <w:szCs w:val="20"/>
                </w:rPr>
                <w:t xml:space="preserve"> the Company's 1998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54"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465780971"/>
              <w:rPr>
                <w:rFonts w:eastAsia="Times New Roman"/>
              </w:rPr>
            </w:pPr>
            <w:hyperlink r:id="rId55" w:history="1">
              <w:r>
                <w:rPr>
                  <w:rStyle w:val="a3"/>
                  <w:rFonts w:eastAsia="Times New Roman"/>
                  <w:sz w:val="20"/>
                  <w:szCs w:val="20"/>
                </w:rPr>
                <w:t>Eighth Amendment to Amended and Restated Limited Partnership Agreement for the Operating Partnership dated November 9, 2000 (incorporated by reference as</w:t>
              </w:r>
              <w:r>
                <w:rPr>
                  <w:rStyle w:val="a3"/>
                  <w:rFonts w:eastAsia="Times New Roman"/>
                  <w:sz w:val="20"/>
                  <w:szCs w:val="20"/>
                </w:rPr>
                <w:t xml:space="preserve"> an exhibit to the Company's 2000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56"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299194527"/>
              <w:rPr>
                <w:rFonts w:eastAsia="Times New Roman"/>
              </w:rPr>
            </w:pPr>
            <w:hyperlink r:id="rId57" w:history="1">
              <w:r>
                <w:rPr>
                  <w:rStyle w:val="a3"/>
                  <w:rFonts w:eastAsia="Times New Roman"/>
                  <w:sz w:val="20"/>
                  <w:szCs w:val="20"/>
                </w:rPr>
                <w:t>Ninth Amendment to Amended and Restated Limited Partnership Agreement for the Operating Partnership dated July 26, 2002 (incorporated by reference as an exhibit to the Company's Current Report on Form 8-K event date July 26, 2002).</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58"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847019969"/>
              <w:rPr>
                <w:rFonts w:eastAsia="Times New Roman"/>
              </w:rPr>
            </w:pPr>
            <w:hyperlink r:id="rId59" w:history="1">
              <w:r>
                <w:rPr>
                  <w:rStyle w:val="a3"/>
                  <w:rFonts w:eastAsia="Times New Roman"/>
                  <w:sz w:val="20"/>
                  <w:szCs w:val="20"/>
                </w:rPr>
                <w:t>Tenth Amendment to Amended an</w:t>
              </w:r>
              <w:r>
                <w:rPr>
                  <w:rStyle w:val="a3"/>
                  <w:rFonts w:eastAsia="Times New Roman"/>
                  <w:sz w:val="20"/>
                  <w:szCs w:val="20"/>
                </w:rPr>
                <w:t>d Restated Limited Partnership Agreement for the Operating Partnership dated October 26, 2006 (incorporated by reference as an exhibit to the Company's 2006 Form 10-K).</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60" w:history="1">
              <w:r>
                <w:rPr>
                  <w:rStyle w:val="a3"/>
                  <w:rFonts w:eastAsia="Times New Roman"/>
                  <w:sz w:val="20"/>
                  <w:szCs w:val="20"/>
                </w:rPr>
                <w:t>10.1.10</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392974762"/>
              <w:rPr>
                <w:rFonts w:eastAsia="Times New Roman"/>
              </w:rPr>
            </w:pPr>
            <w:hyperlink r:id="rId61" w:history="1">
              <w:r>
                <w:rPr>
                  <w:rStyle w:val="a3"/>
                  <w:rFonts w:eastAsia="Times New Roman"/>
                  <w:sz w:val="20"/>
                  <w:szCs w:val="20"/>
                </w:rPr>
                <w:t>Eleventh Amendment to Amended and Resta</w:t>
              </w:r>
              <w:r>
                <w:rPr>
                  <w:rStyle w:val="a3"/>
                  <w:rFonts w:eastAsia="Times New Roman"/>
                  <w:sz w:val="20"/>
                  <w:szCs w:val="20"/>
                </w:rPr>
                <w:t>ted Limited Partnership Agreement for the Operating Partnership dated as of March 16, 2007 (incorporated by reference as an exhibit to the Company's Current Report on Form 8-K, event date March 16, 2007).</w:t>
              </w:r>
            </w:hyperlink>
          </w:p>
        </w:tc>
      </w:tr>
      <w:tr w:rsidR="00000000">
        <w:trPr>
          <w:divId w:val="976255188"/>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976255188"/>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62" w:history="1">
              <w:r>
                <w:rPr>
                  <w:rStyle w:val="a3"/>
                  <w:rFonts w:eastAsia="Times New Roman"/>
                  <w:sz w:val="20"/>
                  <w:szCs w:val="20"/>
                </w:rPr>
                <w:t>10.1.11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221912996"/>
              <w:rPr>
                <w:rFonts w:eastAsia="Times New Roman"/>
              </w:rPr>
            </w:pPr>
            <w:hyperlink r:id="rId63" w:history="1">
              <w:r>
                <w:rPr>
                  <w:rStyle w:val="a3"/>
                  <w:rFonts w:eastAsia="Times New Roman"/>
                  <w:sz w:val="20"/>
                  <w:szCs w:val="20"/>
                </w:rPr>
                <w:t>Twelfth Amendment to the Amended and Re</w:t>
              </w:r>
              <w:r>
                <w:rPr>
                  <w:rStyle w:val="a3"/>
                  <w:rFonts w:eastAsia="Times New Roman"/>
                  <w:sz w:val="20"/>
                  <w:szCs w:val="20"/>
                </w:rPr>
                <w:t>stated Limited Partnership Agreement of the Operating Partnership dated as of April 30, 2009 (incorporated by reference as an exhibit to the Company's Quarterly Report on Form 10-Q for the quarter ended June 30, 2009).</w:t>
              </w:r>
            </w:hyperlink>
          </w:p>
        </w:tc>
      </w:tr>
      <w:tr w:rsidR="00000000">
        <w:trPr>
          <w:divId w:val="976255188"/>
          <w:trHeight w:val="4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jc w:val="center"/>
        <w:divId w:val="2059815501"/>
        <w:rPr>
          <w:rFonts w:eastAsia="Times New Roman"/>
        </w:rPr>
      </w:pPr>
      <w:r>
        <w:rPr>
          <w:rFonts w:eastAsia="Times New Roman"/>
          <w:color w:val="000000"/>
          <w:sz w:val="20"/>
          <w:szCs w:val="20"/>
        </w:rPr>
        <w:t>114</w:t>
      </w:r>
    </w:p>
    <w:p w:rsidR="00000000" w:rsidRDefault="00D10627">
      <w:pPr>
        <w:rPr>
          <w:rFonts w:eastAsia="Times New Roman"/>
        </w:rPr>
      </w:pPr>
      <w:r>
        <w:rPr>
          <w:rFonts w:eastAsia="Times New Roman"/>
        </w:rPr>
        <w:pict>
          <v:rect id="_x0000_i1139" style="width:0;height:1.5pt" o:hralign="center" o:hrstd="t" o:hr="t" fillcolor="#a0a0a0" stroked="f"/>
        </w:pict>
      </w:r>
    </w:p>
    <w:p w:rsidR="00000000" w:rsidRDefault="00D10627">
      <w:pPr>
        <w:divId w:val="35993687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72"/>
        <w:gridCol w:w="630"/>
        <w:gridCol w:w="37"/>
        <w:gridCol w:w="68"/>
        <w:gridCol w:w="173"/>
        <w:gridCol w:w="36"/>
        <w:gridCol w:w="69"/>
        <w:gridCol w:w="7169"/>
        <w:gridCol w:w="39"/>
      </w:tblGrid>
      <w:tr w:rsidR="00000000">
        <w:trPr>
          <w:divId w:val="223175221"/>
        </w:trPr>
        <w:tc>
          <w:tcPr>
            <w:tcW w:w="50" w:type="pct"/>
            <w:vAlign w:val="center"/>
            <w:hideMark/>
          </w:tcPr>
          <w:p w:rsidR="00000000" w:rsidRDefault="00D10627">
            <w:pPr>
              <w:rPr>
                <w:rFonts w:eastAsia="Times New Roman"/>
              </w:rPr>
            </w:pPr>
          </w:p>
        </w:tc>
        <w:tc>
          <w:tcPr>
            <w:tcW w:w="3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Description</w:t>
            </w:r>
          </w:p>
        </w:tc>
      </w:tr>
      <w:tr w:rsidR="00000000">
        <w:trPr>
          <w:divId w:val="223175221"/>
        </w:trPr>
        <w:tc>
          <w:tcPr>
            <w:tcW w:w="0" w:type="auto"/>
            <w:gridSpan w:val="3"/>
            <w:tcBorders>
              <w:top w:val="single" w:sz="8" w:space="0" w:color="000000"/>
            </w:tcBorders>
            <w:tcMar>
              <w:top w:w="30" w:type="dxa"/>
              <w:left w:w="20" w:type="dxa"/>
              <w:bottom w:w="30" w:type="dxa"/>
              <w:right w:w="20" w:type="dxa"/>
            </w:tcMar>
            <w:hideMark/>
          </w:tcPr>
          <w:p w:rsidR="00000000" w:rsidRDefault="00D10627">
            <w:pPr>
              <w:jc w:val="right"/>
              <w:rPr>
                <w:rFonts w:eastAsia="Times New Roman"/>
              </w:rPr>
            </w:pPr>
            <w:hyperlink r:id="rId64" w:history="1">
              <w:r>
                <w:rPr>
                  <w:rStyle w:val="a3"/>
                  <w:rFonts w:eastAsia="Times New Roman"/>
                  <w:sz w:val="20"/>
                  <w:szCs w:val="20"/>
                </w:rPr>
                <w:t>10.1.12</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10627">
            <w:pPr>
              <w:divId w:val="838889096"/>
              <w:rPr>
                <w:rFonts w:eastAsia="Times New Roman"/>
              </w:rPr>
            </w:pPr>
            <w:hyperlink r:id="rId65" w:history="1">
              <w:r>
                <w:rPr>
                  <w:rStyle w:val="a3"/>
                  <w:rFonts w:eastAsia="Times New Roman"/>
                  <w:sz w:val="20"/>
                  <w:szCs w:val="20"/>
                </w:rPr>
                <w:t>Thirteenth Amendment to the Amended</w:t>
              </w:r>
              <w:r>
                <w:rPr>
                  <w:rStyle w:val="a3"/>
                  <w:rFonts w:eastAsia="Times New Roman"/>
                  <w:sz w:val="20"/>
                  <w:szCs w:val="20"/>
                </w:rPr>
                <w:t xml:space="preserve"> and Restated Limited Partnership Agreement of the Operating Partnership dated as of October 29, 2009 (incorporated by reference as an exhibit to the Company's 2009 Form 10-K).</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66" w:history="1">
              <w:r>
                <w:rPr>
                  <w:rStyle w:val="a3"/>
                  <w:rFonts w:eastAsia="Times New Roman"/>
                  <w:sz w:val="20"/>
                  <w:szCs w:val="20"/>
                </w:rPr>
                <w:t>10.1.13</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52240001"/>
              <w:rPr>
                <w:rFonts w:eastAsia="Times New Roman"/>
              </w:rPr>
            </w:pPr>
            <w:hyperlink r:id="rId67" w:history="1">
              <w:r>
                <w:rPr>
                  <w:rStyle w:val="a3"/>
                  <w:rFonts w:eastAsia="Times New Roman"/>
                  <w:sz w:val="20"/>
                  <w:szCs w:val="20"/>
                </w:rPr>
                <w:t>Form of Fourteenth Amendment to Amended and Restated Limited Partnership Agreement for the Operating Partnership (incorporated by reference as an exhibit to the Company's Current Report on Form 8-K, event date April 25, 2005).</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68"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1247225014"/>
              <w:rPr>
                <w:rFonts w:eastAsia="Times New Roman"/>
              </w:rPr>
            </w:pPr>
            <w:hyperlink r:id="rId69" w:history="1">
              <w:r>
                <w:rPr>
                  <w:rStyle w:val="a3"/>
                  <w:rFonts w:eastAsia="Times New Roman"/>
                  <w:sz w:val="20"/>
                  <w:szCs w:val="20"/>
                </w:rPr>
                <w:t>Amended and Restated Deferred Compensation Plan for Execu</w:t>
              </w:r>
              <w:r>
                <w:rPr>
                  <w:rStyle w:val="a3"/>
                  <w:rFonts w:eastAsia="Times New Roman"/>
                  <w:sz w:val="20"/>
                  <w:szCs w:val="20"/>
                </w:rPr>
                <w:t>tives (2003) (incorporated by reference as an exhibit to the Company's 2003 Form 10-K).</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70" w:history="1">
              <w:r>
                <w:rPr>
                  <w:rStyle w:val="a3"/>
                  <w:rFonts w:eastAsia="Times New Roman"/>
                  <w:sz w:val="20"/>
                  <w:szCs w:val="20"/>
                </w:rPr>
                <w:t>10.2.1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1708066262"/>
              <w:rPr>
                <w:rFonts w:eastAsia="Times New Roman"/>
              </w:rPr>
            </w:pPr>
            <w:hyperlink r:id="rId71" w:history="1">
              <w:r>
                <w:rPr>
                  <w:rStyle w:val="a3"/>
                  <w:rFonts w:eastAsia="Times New Roman"/>
                  <w:sz w:val="20"/>
                  <w:szCs w:val="20"/>
                </w:rPr>
                <w:t>Amendment Number 1 to Amended and Res</w:t>
              </w:r>
              <w:r>
                <w:rPr>
                  <w:rStyle w:val="a3"/>
                  <w:rFonts w:eastAsia="Times New Roman"/>
                  <w:sz w:val="20"/>
                  <w:szCs w:val="20"/>
                </w:rPr>
                <w:t>tated Deferred Compensation Plan for Executives (October 30, 2008) (incorporated by reference as an exhibit to the Company's 2008 Form 10-K).</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72"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2020691311"/>
              <w:rPr>
                <w:rFonts w:eastAsia="Times New Roman"/>
              </w:rPr>
            </w:pPr>
            <w:hyperlink r:id="rId73" w:history="1">
              <w:r>
                <w:rPr>
                  <w:rStyle w:val="a3"/>
                  <w:rFonts w:eastAsia="Times New Roman"/>
                  <w:sz w:val="20"/>
                  <w:szCs w:val="20"/>
                </w:rPr>
                <w:t>Amendment Number 2 to Amended and Resta</w:t>
              </w:r>
              <w:r>
                <w:rPr>
                  <w:rStyle w:val="a3"/>
                  <w:rFonts w:eastAsia="Times New Roman"/>
                  <w:sz w:val="20"/>
                  <w:szCs w:val="20"/>
                </w:rPr>
                <w:t>ted Deferred Compensation Plan for Executives (May 1, 2011) (incorporated by reference as an exhibit to the Company's Quarterly Report on Form 10-Q for the quarter ended June 30, 2011).</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74"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929578514"/>
              <w:rPr>
                <w:rFonts w:eastAsia="Times New Roman"/>
              </w:rPr>
            </w:pPr>
            <w:hyperlink r:id="rId75" w:history="1">
              <w:r>
                <w:rPr>
                  <w:rStyle w:val="a3"/>
                  <w:rFonts w:eastAsia="Times New Roman"/>
                  <w:sz w:val="20"/>
                  <w:szCs w:val="20"/>
                </w:rPr>
                <w:t>Amendment Number </w:t>
              </w:r>
              <w:r>
                <w:rPr>
                  <w:rStyle w:val="a3"/>
                  <w:rFonts w:eastAsia="Times New Roman"/>
                  <w:sz w:val="20"/>
                  <w:szCs w:val="20"/>
                </w:rPr>
                <w:t>3 to Amended and Restated Deferred Compensation Plan for Executives (September 27, 2012) (incorporated by reference as an exhibit to the Company's Quarterly Report on Form 10-Q for the quarter ended September 30, 2012).</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76" w:history="1">
              <w:r>
                <w:rPr>
                  <w:rStyle w:val="a3"/>
                  <w:rFonts w:eastAsia="Times New Roman"/>
                  <w:sz w:val="20"/>
                  <w:szCs w:val="20"/>
                </w:rPr>
                <w:t>10.3</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164005462"/>
              <w:rPr>
                <w:rFonts w:eastAsia="Times New Roman"/>
              </w:rPr>
            </w:pPr>
            <w:hyperlink r:id="rId77" w:history="1">
              <w:r>
                <w:rPr>
                  <w:rStyle w:val="a3"/>
                  <w:rFonts w:eastAsia="Times New Roman"/>
                  <w:sz w:val="20"/>
                  <w:szCs w:val="20"/>
                </w:rPr>
                <w:t>Amended and Restated Deferred Compensation Plan for Senior Executives (2003) (incorporated by reference as an exhibit to the Company's 2003 Form 10-K).</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78" w:history="1">
              <w:r>
                <w:rPr>
                  <w:rStyle w:val="a3"/>
                  <w:rFonts w:eastAsia="Times New Roman"/>
                  <w:sz w:val="20"/>
                  <w:szCs w:val="20"/>
                </w:rPr>
                <w:t>10.3.1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121971698"/>
              <w:rPr>
                <w:rFonts w:eastAsia="Times New Roman"/>
              </w:rPr>
            </w:pPr>
            <w:hyperlink r:id="rId79" w:history="1">
              <w:r>
                <w:rPr>
                  <w:rStyle w:val="a3"/>
                  <w:rFonts w:eastAsia="Times New Roman"/>
                  <w:sz w:val="20"/>
                  <w:szCs w:val="20"/>
                </w:rPr>
                <w:t>Amendment Number 1 to Amen</w:t>
              </w:r>
              <w:r>
                <w:rPr>
                  <w:rStyle w:val="a3"/>
                  <w:rFonts w:eastAsia="Times New Roman"/>
                  <w:sz w:val="20"/>
                  <w:szCs w:val="20"/>
                </w:rPr>
                <w:t>ded and Restated Deferred Compensation Plan for Senior Executives (October 30, 2008) (incorporated by reference as an exhibit to the Company's 2008 Form 10-K).</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80" w:history="1">
              <w:r>
                <w:rPr>
                  <w:rStyle w:val="a3"/>
                  <w:rFonts w:eastAsia="Times New Roman"/>
                  <w:sz w:val="20"/>
                  <w:szCs w:val="20"/>
                </w:rPr>
                <w:t>10.3.2</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500775851"/>
              <w:rPr>
                <w:rFonts w:eastAsia="Times New Roman"/>
              </w:rPr>
            </w:pPr>
            <w:hyperlink r:id="rId81" w:history="1">
              <w:r>
                <w:rPr>
                  <w:rStyle w:val="a3"/>
                  <w:rFonts w:eastAsia="Times New Roman"/>
                  <w:sz w:val="20"/>
                  <w:szCs w:val="20"/>
                </w:rPr>
                <w:t>Amendment Number 2 to Amended and Resta</w:t>
              </w:r>
              <w:r>
                <w:rPr>
                  <w:rStyle w:val="a3"/>
                  <w:rFonts w:eastAsia="Times New Roman"/>
                  <w:sz w:val="20"/>
                  <w:szCs w:val="20"/>
                </w:rPr>
                <w:t>ted Deferred Compensation Plan for Senior Executives (May 1, 2011) (incorporated by reference as an exhibit to the Company's Quarterly Report on Form 10</w:t>
              </w:r>
            </w:hyperlink>
            <w:hyperlink r:id="rId82" w:history="1">
              <w:r>
                <w:rPr>
                  <w:rStyle w:val="a3"/>
                  <w:rFonts w:eastAsia="Times New Roman"/>
                  <w:sz w:val="20"/>
                  <w:szCs w:val="20"/>
                </w:rPr>
                <w:t>-</w:t>
              </w:r>
            </w:hyperlink>
            <w:hyperlink r:id="rId83" w:history="1">
              <w:r>
                <w:rPr>
                  <w:rStyle w:val="a3"/>
                  <w:rFonts w:eastAsia="Times New Roman"/>
                  <w:sz w:val="20"/>
                  <w:szCs w:val="20"/>
                </w:rPr>
                <w:t>Q for the quarter ended June 30, 2011).</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84" w:history="1">
              <w:r>
                <w:rPr>
                  <w:rStyle w:val="a3"/>
                  <w:rFonts w:eastAsia="Times New Roman"/>
                  <w:sz w:val="20"/>
                  <w:szCs w:val="20"/>
                </w:rPr>
                <w:t>10.3.3</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1002972319"/>
              <w:rPr>
                <w:rFonts w:eastAsia="Times New Roman"/>
              </w:rPr>
            </w:pPr>
            <w:hyperlink r:id="rId85" w:history="1">
              <w:r>
                <w:rPr>
                  <w:rStyle w:val="a3"/>
                  <w:rFonts w:eastAsia="Times New Roman"/>
                  <w:sz w:val="20"/>
                  <w:szCs w:val="20"/>
                </w:rPr>
                <w:t>Amendment Number </w:t>
              </w:r>
              <w:r>
                <w:rPr>
                  <w:rStyle w:val="a3"/>
                  <w:rFonts w:eastAsia="Times New Roman"/>
                  <w:sz w:val="20"/>
                  <w:szCs w:val="20"/>
                </w:rPr>
                <w:t>3 to Amended and Restated Deferred Compensation Plan for Senior Executives (September 27, 2012) (incorporated by reference as an exhibit to the Company's Quarterly Report on Form 10-Q for the quarter ended September 30, 2012).</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86" w:history="1">
              <w:r>
                <w:rPr>
                  <w:rStyle w:val="a3"/>
                  <w:rFonts w:eastAsia="Times New Roman"/>
                  <w:sz w:val="20"/>
                  <w:szCs w:val="20"/>
                </w:rPr>
                <w:t>10.4</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2066054022"/>
              <w:rPr>
                <w:rFonts w:eastAsia="Times New Roman"/>
              </w:rPr>
            </w:pPr>
            <w:hyperlink r:id="rId87" w:history="1">
              <w:r>
                <w:rPr>
                  <w:rStyle w:val="a3"/>
                  <w:rFonts w:eastAsia="Times New Roman"/>
                  <w:sz w:val="20"/>
                  <w:szCs w:val="20"/>
                </w:rPr>
                <w:t>Eligible Directors' Deferred Compensation</w:t>
              </w:r>
              <w:r>
                <w:rPr>
                  <w:rStyle w:val="a3"/>
                  <w:rFonts w:eastAsia="Times New Roman"/>
                  <w:sz w:val="20"/>
                  <w:szCs w:val="20"/>
                </w:rPr>
                <w:t>/Phantom Stock Plan (as amended and restated as of January 1, 2013) (incorporated by reference as an exhibit to the Company's Quarterly Report on Form 10-Q for the quarter ended June 30, 2013).</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88" w:history="1">
              <w:r>
                <w:rPr>
                  <w:rStyle w:val="a3"/>
                  <w:rFonts w:eastAsia="Times New Roman"/>
                  <w:sz w:val="20"/>
                  <w:szCs w:val="20"/>
                </w:rPr>
                <w:t>10.5</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769815343"/>
              <w:rPr>
                <w:rFonts w:eastAsia="Times New Roman"/>
              </w:rPr>
            </w:pPr>
            <w:hyperlink r:id="rId89" w:history="1">
              <w:r>
                <w:rPr>
                  <w:rStyle w:val="a3"/>
                  <w:rFonts w:eastAsia="Times New Roman"/>
                  <w:sz w:val="20"/>
                  <w:szCs w:val="20"/>
                </w:rPr>
                <w:t>Amended and Restated 2013 Deferred Compensation Plan for Executives effective (January 1, 2016) (incorporated by reference as an exhibit to the Co</w:t>
              </w:r>
              <w:r>
                <w:rPr>
                  <w:rStyle w:val="a3"/>
                  <w:rFonts w:eastAsia="Times New Roman"/>
                  <w:sz w:val="20"/>
                  <w:szCs w:val="20"/>
                </w:rPr>
                <w:t>mpany's 2015 Form 10-K).</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90"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498106721"/>
              <w:rPr>
                <w:rFonts w:eastAsia="Times New Roman"/>
              </w:rPr>
            </w:pPr>
            <w:hyperlink r:id="rId91" w:history="1">
              <w:r>
                <w:rPr>
                  <w:rStyle w:val="a3"/>
                  <w:rFonts w:eastAsia="Times New Roman"/>
                  <w:sz w:val="20"/>
                  <w:szCs w:val="20"/>
                </w:rPr>
                <w:t>Deferred Compensation Plan Amended and Restated Trust Agreement between the Company and Wells Fargo Bank, National Association, effective as of June 17, 2019 (incorporated by reference as an exhibit to the Company’s Quarterly Report on Form 10-Q fo</w:t>
              </w:r>
              <w:r>
                <w:rPr>
                  <w:rStyle w:val="a3"/>
                  <w:rFonts w:eastAsia="Times New Roman"/>
                  <w:sz w:val="20"/>
                  <w:szCs w:val="20"/>
                </w:rPr>
                <w:t>r the quarter ended June 30, 2019).</w:t>
              </w:r>
            </w:hyperlink>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Registration Rights Agreement, dated as of March </w:t>
            </w:r>
            <w:r>
              <w:rPr>
                <w:rFonts w:eastAsia="Times New Roman"/>
                <w:color w:val="000000"/>
                <w:sz w:val="20"/>
                <w:szCs w:val="20"/>
              </w:rPr>
              <w:t xml:space="preserve">16, 1994, among the Company and Mace Siegel, Dana K. Anderson, Arthur M. Coppola and Edward C. Coppola (incorporated by reference as an exhibit to the Company's 1994 Form 10-K) (Filed in paper - hyperlink is not required pursuant to Rule 105 of Regulation </w:t>
            </w:r>
            <w:r>
              <w:rPr>
                <w:rFonts w:eastAsia="Times New Roman"/>
                <w:color w:val="000000"/>
                <w:sz w:val="20"/>
                <w:szCs w:val="20"/>
              </w:rPr>
              <w:t>S-T).</w:t>
            </w:r>
          </w:p>
        </w:tc>
      </w:tr>
      <w:tr w:rsidR="00000000">
        <w:trPr>
          <w:divId w:val="2231752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223175221"/>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Registration Rights Agreement, dated as of March 16, 1994, between the Company and The Northwestern Mutual Life Insurance Company (incorporated by reference as an exhibit to the Company’s 1994 Form 10-K) (Filed in paper - hyperlink is not required pursuant</w:t>
            </w:r>
            <w:r>
              <w:rPr>
                <w:rFonts w:eastAsia="Times New Roman"/>
                <w:color w:val="000000"/>
                <w:sz w:val="20"/>
                <w:szCs w:val="20"/>
              </w:rPr>
              <w:t xml:space="preserve"> to Rule 105 of Regulation S-T).</w:t>
            </w:r>
          </w:p>
        </w:tc>
      </w:tr>
    </w:tbl>
    <w:p w:rsidR="00000000" w:rsidRDefault="00D10627">
      <w:pPr>
        <w:jc w:val="center"/>
        <w:divId w:val="639312669"/>
        <w:rPr>
          <w:rFonts w:eastAsia="Times New Roman"/>
        </w:rPr>
      </w:pPr>
      <w:r>
        <w:rPr>
          <w:rFonts w:eastAsia="Times New Roman"/>
          <w:color w:val="000000"/>
          <w:sz w:val="20"/>
          <w:szCs w:val="20"/>
        </w:rPr>
        <w:t>115</w:t>
      </w:r>
    </w:p>
    <w:p w:rsidR="00000000" w:rsidRDefault="00D10627">
      <w:pPr>
        <w:rPr>
          <w:rFonts w:eastAsia="Times New Roman"/>
        </w:rPr>
      </w:pPr>
      <w:r>
        <w:rPr>
          <w:rFonts w:eastAsia="Times New Roman"/>
        </w:rPr>
        <w:pict>
          <v:rect id="_x0000_i1140" style="width:0;height:1.5pt" o:hralign="center" o:hrstd="t" o:hr="t" fillcolor="#a0a0a0" stroked="f"/>
        </w:pict>
      </w:r>
    </w:p>
    <w:p w:rsidR="00000000" w:rsidRDefault="00D10627">
      <w:pPr>
        <w:divId w:val="137982238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72"/>
        <w:gridCol w:w="631"/>
        <w:gridCol w:w="37"/>
        <w:gridCol w:w="69"/>
        <w:gridCol w:w="173"/>
        <w:gridCol w:w="36"/>
        <w:gridCol w:w="69"/>
        <w:gridCol w:w="7169"/>
        <w:gridCol w:w="37"/>
      </w:tblGrid>
      <w:tr w:rsidR="00000000">
        <w:trPr>
          <w:divId w:val="328027973"/>
        </w:trPr>
        <w:tc>
          <w:tcPr>
            <w:tcW w:w="50" w:type="pct"/>
            <w:vAlign w:val="center"/>
            <w:hideMark/>
          </w:tcPr>
          <w:p w:rsidR="00000000" w:rsidRDefault="00D10627">
            <w:pPr>
              <w:rPr>
                <w:rFonts w:eastAsia="Times New Roman"/>
              </w:rPr>
            </w:pPr>
          </w:p>
        </w:tc>
        <w:tc>
          <w:tcPr>
            <w:tcW w:w="3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Description</w:t>
            </w:r>
          </w:p>
        </w:tc>
      </w:tr>
      <w:tr w:rsidR="00000000">
        <w:trPr>
          <w:divId w:val="328027973"/>
        </w:trPr>
        <w:tc>
          <w:tcPr>
            <w:tcW w:w="0" w:type="auto"/>
            <w:gridSpan w:val="3"/>
            <w:tcBorders>
              <w:top w:val="single" w:sz="8" w:space="0" w:color="000000"/>
            </w:tcBorders>
            <w:tcMar>
              <w:top w:w="30" w:type="dxa"/>
              <w:left w:w="20" w:type="dxa"/>
              <w:bottom w:w="30" w:type="dxa"/>
              <w:right w:w="20" w:type="dxa"/>
            </w:tcMar>
            <w:hideMark/>
          </w:tcPr>
          <w:p w:rsidR="00000000" w:rsidRDefault="00D10627">
            <w:pPr>
              <w:jc w:val="right"/>
              <w:rPr>
                <w:rFonts w:eastAsia="Times New Roman"/>
              </w:rPr>
            </w:pPr>
            <w:hyperlink r:id="rId92"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10627">
            <w:pPr>
              <w:divId w:val="1515606047"/>
              <w:rPr>
                <w:rFonts w:eastAsia="Times New Roman"/>
              </w:rPr>
            </w:pPr>
            <w:hyperlink r:id="rId93" w:history="1">
              <w:r>
                <w:rPr>
                  <w:rStyle w:val="a3"/>
                  <w:rFonts w:eastAsia="Times New Roman"/>
                  <w:sz w:val="20"/>
                  <w:szCs w:val="20"/>
                </w:rPr>
                <w:t>Registration Rights Agreement dated as of December 18, 2003 by the Operating Partnership, the Company and Taubman Realty Group Limited Partnership (Regis</w:t>
              </w:r>
              <w:r>
                <w:rPr>
                  <w:rStyle w:val="a3"/>
                  <w:rFonts w:eastAsia="Times New Roman"/>
                  <w:sz w:val="20"/>
                  <w:szCs w:val="20"/>
                </w:rPr>
                <w:t>tration rights assigned by Taubman to three assignees) (incorporated by reference as an exhibit to the Company's 2003 Form 10-K).</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Incidental Registration Rights Agreement dated March 16, 1994 (incorporated by reference as an exhibit</w:t>
            </w:r>
            <w:r>
              <w:rPr>
                <w:rFonts w:eastAsia="Times New Roman"/>
                <w:color w:val="000000"/>
                <w:sz w:val="20"/>
                <w:szCs w:val="20"/>
              </w:rPr>
              <w:t xml:space="preserve"> to the Company's 1994 Form 10-K) (Filed in paper - hyperlink is not required pursuant to Rule 105 of Regulation S-T).</w:t>
            </w:r>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94"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624845891"/>
              <w:rPr>
                <w:rFonts w:eastAsia="Times New Roman"/>
              </w:rPr>
            </w:pPr>
            <w:hyperlink r:id="rId95" w:history="1">
              <w:r>
                <w:rPr>
                  <w:rStyle w:val="a3"/>
                  <w:rFonts w:eastAsia="Times New Roman"/>
                  <w:sz w:val="20"/>
                  <w:szCs w:val="20"/>
                </w:rPr>
                <w:t>Incidental Registration Rights Agreement dated as of July 21, 1994 (inc</w:t>
              </w:r>
              <w:r>
                <w:rPr>
                  <w:rStyle w:val="a3"/>
                  <w:rFonts w:eastAsia="Times New Roman"/>
                  <w:sz w:val="20"/>
                  <w:szCs w:val="20"/>
                </w:rPr>
                <w:t>orporated by reference as an exhibit to the Company's 1997 Form 10-K).</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96"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380781292"/>
              <w:rPr>
                <w:rFonts w:eastAsia="Times New Roman"/>
              </w:rPr>
            </w:pPr>
            <w:hyperlink r:id="rId97" w:history="1">
              <w:r>
                <w:rPr>
                  <w:rStyle w:val="a3"/>
                  <w:rFonts w:eastAsia="Times New Roman"/>
                  <w:sz w:val="20"/>
                  <w:szCs w:val="20"/>
                </w:rPr>
                <w:t>Incidental Registration Rights Agreement dated as of August 15, 1995 (incorporated by reference as an exhibit to the Company's 1997 Form 10-K).</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98"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283271365"/>
              <w:rPr>
                <w:rFonts w:eastAsia="Times New Roman"/>
              </w:rPr>
            </w:pPr>
            <w:hyperlink r:id="rId99" w:history="1">
              <w:r>
                <w:rPr>
                  <w:rStyle w:val="a3"/>
                  <w:rFonts w:eastAsia="Times New Roman"/>
                  <w:sz w:val="20"/>
                  <w:szCs w:val="20"/>
                </w:rPr>
                <w:t xml:space="preserve">Incidental Registration Rights Agreement dated as of December 21, 1995 </w:t>
              </w:r>
              <w:r>
                <w:rPr>
                  <w:rStyle w:val="a3"/>
                  <w:rFonts w:eastAsia="Times New Roman"/>
                  <w:sz w:val="20"/>
                  <w:szCs w:val="20"/>
                </w:rPr>
                <w:t>(incorporated by reference as an exhibit to the Company's 1997 Form 10-K).</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00"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634215233"/>
              <w:rPr>
                <w:rFonts w:eastAsia="Times New Roman"/>
              </w:rPr>
            </w:pPr>
            <w:hyperlink r:id="rId101" w:history="1">
              <w:r>
                <w:rPr>
                  <w:rStyle w:val="a3"/>
                  <w:rFonts w:eastAsia="Times New Roman"/>
                  <w:sz w:val="20"/>
                  <w:szCs w:val="20"/>
                </w:rPr>
                <w:t>List of Omitted Incidental/Demand Registration Rights Agreements (incorporated by reference as an exhibit to the Company's 1997 Form 10-K).</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02"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109011367"/>
              <w:rPr>
                <w:rFonts w:eastAsia="Times New Roman"/>
              </w:rPr>
            </w:pPr>
            <w:hyperlink r:id="rId103" w:history="1">
              <w:r>
                <w:rPr>
                  <w:rStyle w:val="a3"/>
                  <w:rFonts w:eastAsia="Times New Roman"/>
                  <w:sz w:val="20"/>
                  <w:szCs w:val="20"/>
                </w:rPr>
                <w:t>Redemption, Registration Rights and Lock-Up Agreement dated as of July 24, 1998 between</w:t>
              </w:r>
              <w:r>
                <w:rPr>
                  <w:rStyle w:val="a3"/>
                  <w:rFonts w:eastAsia="Times New Roman"/>
                  <w:sz w:val="20"/>
                  <w:szCs w:val="20"/>
                </w:rPr>
                <w:t xml:space="preserve"> the Company and Harry S. Newman, Jr. and LeRoy H. Brettin (incorporated by reference as an exhibit to the Company's 1998 Form 10-K).</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04"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280911072"/>
              <w:rPr>
                <w:rFonts w:eastAsia="Times New Roman"/>
              </w:rPr>
            </w:pPr>
            <w:hyperlink r:id="rId105" w:history="1">
              <w:r>
                <w:rPr>
                  <w:rStyle w:val="a3"/>
                  <w:rFonts w:eastAsia="Times New Roman"/>
                  <w:sz w:val="20"/>
                  <w:szCs w:val="20"/>
                </w:rPr>
                <w:t>Form of Indemnification Agreement betwe</w:t>
              </w:r>
              <w:r>
                <w:rPr>
                  <w:rStyle w:val="a3"/>
                  <w:rFonts w:eastAsia="Times New Roman"/>
                  <w:sz w:val="20"/>
                  <w:szCs w:val="20"/>
                </w:rPr>
                <w:t>en the Company and its executive officers and directors (incorporated by reference as an exhibit to the Company's 2008 Form 10-K).</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06"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01384711"/>
              <w:rPr>
                <w:rFonts w:eastAsia="Times New Roman"/>
              </w:rPr>
            </w:pPr>
            <w:hyperlink r:id="rId107" w:history="1">
              <w:r>
                <w:rPr>
                  <w:rStyle w:val="a3"/>
                  <w:rFonts w:eastAsia="Times New Roman"/>
                  <w:sz w:val="20"/>
                  <w:szCs w:val="20"/>
                </w:rPr>
                <w:t>Form of Registration Rights Agreement wit</w:t>
              </w:r>
              <w:r>
                <w:rPr>
                  <w:rStyle w:val="a3"/>
                  <w:rFonts w:eastAsia="Times New Roman"/>
                  <w:sz w:val="20"/>
                  <w:szCs w:val="20"/>
                </w:rPr>
                <w:t>h Series D Preferred Unit Holders (incorporated by reference as an exhibit to the Company's Current Report on Form 8-K, event date July 26, 2002).</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08" w:history="1">
              <w:r>
                <w:rPr>
                  <w:rStyle w:val="a3"/>
                  <w:rFonts w:eastAsia="Times New Roman"/>
                  <w:sz w:val="20"/>
                  <w:szCs w:val="20"/>
                </w:rPr>
                <w:t>10.17.1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330906151"/>
              <w:rPr>
                <w:rFonts w:eastAsia="Times New Roman"/>
              </w:rPr>
            </w:pPr>
            <w:hyperlink r:id="rId109" w:history="1">
              <w:r>
                <w:rPr>
                  <w:rStyle w:val="a3"/>
                  <w:rFonts w:eastAsia="Times New Roman"/>
                  <w:sz w:val="20"/>
                  <w:szCs w:val="20"/>
                </w:rPr>
                <w:t>List of Omitted Registration Rights Agr</w:t>
              </w:r>
              <w:r>
                <w:rPr>
                  <w:rStyle w:val="a3"/>
                  <w:rFonts w:eastAsia="Times New Roman"/>
                  <w:sz w:val="20"/>
                  <w:szCs w:val="20"/>
                </w:rPr>
                <w:t>eements (incorporated by reference as an exhibit to the Company's Current Report on Form 8-K, event date July 26, 2002).</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10"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455557128"/>
              <w:rPr>
                <w:rFonts w:eastAsia="Times New Roman"/>
              </w:rPr>
            </w:pPr>
            <w:hyperlink r:id="rId111" w:history="1">
              <w:r>
                <w:rPr>
                  <w:rStyle w:val="a3"/>
                  <w:rFonts w:eastAsia="Times New Roman"/>
                  <w:sz w:val="20"/>
                  <w:szCs w:val="20"/>
                </w:rPr>
                <w:t xml:space="preserve">Registration Rights Agreement between the Company and 1700480 Ontario Inc. dated as of November 14, 2014 (incorporated by reference as an exhibit to the </w:t>
              </w:r>
              <w:r>
                <w:rPr>
                  <w:rStyle w:val="a3"/>
                  <w:rFonts w:eastAsia="Times New Roman"/>
                  <w:sz w:val="20"/>
                  <w:szCs w:val="20"/>
                </w:rPr>
                <w:t>Company’s Current Report on Form 8-K, event date November 14, 2014).</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12"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611014349"/>
              <w:rPr>
                <w:rFonts w:eastAsia="Times New Roman"/>
              </w:rPr>
            </w:pPr>
            <w:hyperlink r:id="rId113" w:history="1">
              <w:r>
                <w:rPr>
                  <w:rStyle w:val="a3"/>
                  <w:rFonts w:eastAsia="Times New Roman"/>
                  <w:sz w:val="20"/>
                  <w:szCs w:val="20"/>
                </w:rPr>
                <w:t>Second Amended and Restated Credit Agreement, dated as of July 6, 2016, by and among the Company, The Macerich Partnership, L.P., Deutsche Bank AG New Yo</w:t>
              </w:r>
              <w:r>
                <w:rPr>
                  <w:rStyle w:val="a3"/>
                  <w:rFonts w:eastAsia="Times New Roman"/>
                  <w:sz w:val="20"/>
                  <w:szCs w:val="20"/>
                </w:rPr>
                <w:t>rk Branch, as administrative agent; Deutsche Bank Securities Inc., JPMorgan Chase Bank, N.A., Wells Fargo Securities, LLC, Goldman Sachs Bank USA and U.S.</w:t>
              </w:r>
            </w:hyperlink>
            <w:hyperlink r:id="rId114" w:history="1">
              <w:r>
                <w:rPr>
                  <w:rStyle w:val="a3"/>
                  <w:rFonts w:eastAsia="Times New Roman"/>
                  <w:sz w:val="20"/>
                  <w:szCs w:val="20"/>
                </w:rPr>
                <w:t xml:space="preserve"> </w:t>
              </w:r>
            </w:hyperlink>
            <w:hyperlink r:id="rId115" w:history="1">
              <w:r>
                <w:rPr>
                  <w:rStyle w:val="a3"/>
                  <w:rFonts w:eastAsia="Times New Roman"/>
                  <w:sz w:val="20"/>
                  <w:szCs w:val="20"/>
                </w:rPr>
                <w:t>Bank National Association, as joint lead arrangers and joint bookrunning managers; JPMorgan Chase Bank, N.A., Wells Fargo Bank, National Association, G</w:t>
              </w:r>
              <w:r>
                <w:rPr>
                  <w:rStyle w:val="a3"/>
                  <w:rFonts w:eastAsia="Times New Roman"/>
                  <w:sz w:val="20"/>
                  <w:szCs w:val="20"/>
                </w:rPr>
                <w:t>oldman Sachs Bank USA and U.S.Bank National Association, N.A. as co-syndication agents, PNC Bank, National Association, as documentation agent, and various lenders party thereto (incorporated by reference as an exhibit to the Company's Current Report on Fo</w:t>
              </w:r>
              <w:r>
                <w:rPr>
                  <w:rStyle w:val="a3"/>
                  <w:rFonts w:eastAsia="Times New Roman"/>
                  <w:sz w:val="20"/>
                  <w:szCs w:val="20"/>
                </w:rPr>
                <w:t>rm 8-K, event date July 6, 2016).</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16" w:history="1">
              <w:r>
                <w:rPr>
                  <w:rStyle w:val="a3"/>
                  <w:rFonts w:eastAsia="Times New Roman"/>
                  <w:sz w:val="20"/>
                  <w:szCs w:val="20"/>
                </w:rPr>
                <w:t>10.20</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divId w:val="1833641928"/>
              <w:rPr>
                <w:rFonts w:eastAsia="Times New Roman"/>
              </w:rPr>
            </w:pPr>
            <w:hyperlink r:id="rId117" w:history="1">
              <w:r>
                <w:rPr>
                  <w:rStyle w:val="a3"/>
                  <w:rFonts w:eastAsia="Times New Roman"/>
                  <w:sz w:val="20"/>
                  <w:szCs w:val="20"/>
                </w:rPr>
                <w:t>Guaranty, dated as of July 6, 2016, by the Company in favor of Deutsche Bank AG New York Branch, as administrative agent (incorporated by reference as an</w:t>
              </w:r>
              <w:r>
                <w:rPr>
                  <w:rStyle w:val="a3"/>
                  <w:rFonts w:eastAsia="Times New Roman"/>
                  <w:sz w:val="20"/>
                  <w:szCs w:val="20"/>
                </w:rPr>
                <w:t xml:space="preserve"> exhibit to the Company's Current Report on Form 8-K, event date July 6, 2016).</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18"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810101191"/>
              <w:rPr>
                <w:rFonts w:eastAsia="Times New Roman"/>
              </w:rPr>
            </w:pPr>
            <w:hyperlink r:id="rId119" w:history="1">
              <w:r>
                <w:rPr>
                  <w:rStyle w:val="a3"/>
                  <w:rFonts w:eastAsia="Times New Roman"/>
                  <w:sz w:val="20"/>
                  <w:szCs w:val="20"/>
                </w:rPr>
                <w:t>Tax Matters Agreement (Wilmorite) (incorp</w:t>
              </w:r>
              <w:r>
                <w:rPr>
                  <w:rStyle w:val="a3"/>
                  <w:rFonts w:eastAsia="Times New Roman"/>
                  <w:sz w:val="20"/>
                  <w:szCs w:val="20"/>
                </w:rPr>
                <w:t>orated by reference as an exhibit to the Company's Current Report on Form 8-K, event date April 25, 2005).</w:t>
              </w:r>
            </w:hyperlink>
          </w:p>
        </w:tc>
      </w:tr>
      <w:tr w:rsidR="00000000">
        <w:trPr>
          <w:divId w:val="32802797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328027973"/>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20"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322663950"/>
              <w:rPr>
                <w:rFonts w:eastAsia="Times New Roman"/>
              </w:rPr>
            </w:pPr>
            <w:hyperlink r:id="rId121" w:history="1">
              <w:r>
                <w:rPr>
                  <w:rStyle w:val="a3"/>
                  <w:rFonts w:eastAsia="Times New Roman"/>
                  <w:sz w:val="20"/>
                  <w:szCs w:val="20"/>
                </w:rPr>
                <w:t>2003 Equity Incentive Plan, as amended</w:t>
              </w:r>
              <w:r>
                <w:rPr>
                  <w:rStyle w:val="a3"/>
                  <w:rFonts w:eastAsia="Times New Roman"/>
                  <w:sz w:val="20"/>
                  <w:szCs w:val="20"/>
                </w:rPr>
                <w:t xml:space="preserve"> and restated as of May 26, 2016 (incorporated by reference as an exhibit to the Company's Current Report on Form 8-K, event date May 26, 2016).</w:t>
              </w:r>
            </w:hyperlink>
          </w:p>
        </w:tc>
      </w:tr>
    </w:tbl>
    <w:p w:rsidR="00000000" w:rsidRDefault="00D10627">
      <w:pPr>
        <w:jc w:val="center"/>
        <w:divId w:val="647712737"/>
        <w:rPr>
          <w:rFonts w:eastAsia="Times New Roman"/>
        </w:rPr>
      </w:pPr>
      <w:r>
        <w:rPr>
          <w:rFonts w:eastAsia="Times New Roman"/>
          <w:color w:val="000000"/>
          <w:sz w:val="20"/>
          <w:szCs w:val="20"/>
        </w:rPr>
        <w:t>116</w:t>
      </w:r>
    </w:p>
    <w:p w:rsidR="00000000" w:rsidRDefault="00D10627">
      <w:pPr>
        <w:rPr>
          <w:rFonts w:eastAsia="Times New Roman"/>
        </w:rPr>
      </w:pPr>
      <w:r>
        <w:rPr>
          <w:rFonts w:eastAsia="Times New Roman"/>
        </w:rPr>
        <w:pict>
          <v:rect id="_x0000_i1141" style="width:0;height:1.5pt" o:hralign="center" o:hrstd="t" o:hr="t" fillcolor="#a0a0a0" stroked="f"/>
        </w:pict>
      </w:r>
    </w:p>
    <w:p w:rsidR="00000000" w:rsidRDefault="00D10627">
      <w:pPr>
        <w:divId w:val="6071533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3"/>
        <w:gridCol w:w="649"/>
        <w:gridCol w:w="38"/>
        <w:gridCol w:w="61"/>
        <w:gridCol w:w="166"/>
        <w:gridCol w:w="36"/>
        <w:gridCol w:w="62"/>
        <w:gridCol w:w="7162"/>
        <w:gridCol w:w="36"/>
      </w:tblGrid>
      <w:tr w:rsidR="00000000">
        <w:trPr>
          <w:divId w:val="1815482521"/>
        </w:trPr>
        <w:tc>
          <w:tcPr>
            <w:tcW w:w="50" w:type="pct"/>
            <w:vAlign w:val="center"/>
            <w:hideMark/>
          </w:tcPr>
          <w:p w:rsidR="00000000" w:rsidRDefault="00D10627">
            <w:pPr>
              <w:rPr>
                <w:rFonts w:eastAsia="Times New Roman"/>
              </w:rPr>
            </w:pPr>
          </w:p>
        </w:tc>
        <w:tc>
          <w:tcPr>
            <w:tcW w:w="3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Description</w:t>
            </w:r>
          </w:p>
        </w:tc>
      </w:tr>
      <w:tr w:rsidR="00000000">
        <w:trPr>
          <w:divId w:val="1815482521"/>
        </w:trPr>
        <w:tc>
          <w:tcPr>
            <w:tcW w:w="0" w:type="auto"/>
            <w:gridSpan w:val="3"/>
            <w:tcBorders>
              <w:top w:val="single" w:sz="8" w:space="0" w:color="000000"/>
            </w:tcBorders>
            <w:tcMar>
              <w:top w:w="30" w:type="dxa"/>
              <w:left w:w="20" w:type="dxa"/>
              <w:bottom w:w="30" w:type="dxa"/>
              <w:right w:w="20" w:type="dxa"/>
            </w:tcMar>
            <w:hideMark/>
          </w:tcPr>
          <w:p w:rsidR="00000000" w:rsidRDefault="00D10627">
            <w:pPr>
              <w:jc w:val="right"/>
              <w:rPr>
                <w:rFonts w:eastAsia="Times New Roman"/>
              </w:rPr>
            </w:pPr>
            <w:hyperlink r:id="rId122" w:history="1">
              <w:r>
                <w:rPr>
                  <w:rStyle w:val="a3"/>
                  <w:rFonts w:eastAsia="Times New Roman"/>
                  <w:sz w:val="20"/>
                  <w:szCs w:val="20"/>
                </w:rPr>
                <w:t>10.22.1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10627">
            <w:pPr>
              <w:divId w:val="1840928861"/>
              <w:rPr>
                <w:rFonts w:eastAsia="Times New Roman"/>
              </w:rPr>
            </w:pPr>
            <w:hyperlink r:id="rId123" w:history="1">
              <w:r>
                <w:rPr>
                  <w:rStyle w:val="a3"/>
                  <w:rFonts w:eastAsia="Times New Roman"/>
                  <w:sz w:val="20"/>
                  <w:szCs w:val="20"/>
                </w:rPr>
                <w:t>Amended and Restated Cash Bonus/Re</w:t>
              </w:r>
              <w:r>
                <w:rPr>
                  <w:rStyle w:val="a3"/>
                  <w:rFonts w:eastAsia="Times New Roman"/>
                  <w:sz w:val="20"/>
                  <w:szCs w:val="20"/>
                </w:rPr>
                <w:t>stricted Stock/Stock Unit and LTIP Unit Award Program under the 2003 Equity Incentive Plan (incorporated by reference as an exhibit to the Company's 2010 Form 10-K).</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24" w:history="1">
              <w:r>
                <w:rPr>
                  <w:rStyle w:val="a3"/>
                  <w:rFonts w:eastAsia="Times New Roman"/>
                  <w:sz w:val="20"/>
                  <w:szCs w:val="20"/>
                </w:rPr>
                <w:t>10.22.2</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216477846"/>
              <w:rPr>
                <w:rFonts w:eastAsia="Times New Roman"/>
              </w:rPr>
            </w:pPr>
            <w:hyperlink r:id="rId125" w:history="1">
              <w:r>
                <w:rPr>
                  <w:rStyle w:val="a3"/>
                  <w:rFonts w:eastAsia="Times New Roman"/>
                  <w:sz w:val="20"/>
                  <w:szCs w:val="20"/>
                </w:rPr>
                <w:t>Form of Restricted Stock Award Agree</w:t>
              </w:r>
              <w:r>
                <w:rPr>
                  <w:rStyle w:val="a3"/>
                  <w:rFonts w:eastAsia="Times New Roman"/>
                  <w:sz w:val="20"/>
                  <w:szCs w:val="20"/>
                </w:rPr>
                <w:t>ment under 2003 Equity Incentive Plan (incorporated by reference as an exhibit to the Company's 2008 Form 10-K).</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26" w:history="1">
              <w:r>
                <w:rPr>
                  <w:rStyle w:val="a3"/>
                  <w:rFonts w:eastAsia="Times New Roman"/>
                  <w:sz w:val="20"/>
                  <w:szCs w:val="20"/>
                </w:rPr>
                <w:t>10.22.3</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80378422"/>
              <w:rPr>
                <w:rFonts w:eastAsia="Times New Roman"/>
              </w:rPr>
            </w:pPr>
            <w:hyperlink r:id="rId127" w:history="1">
              <w:r>
                <w:rPr>
                  <w:rStyle w:val="a3"/>
                  <w:rFonts w:eastAsia="Times New Roman"/>
                  <w:sz w:val="20"/>
                  <w:szCs w:val="20"/>
                </w:rPr>
                <w:t>Form of Stock Unit Award Agreement under 2003 Equity Incentive Plan (incorporated by reference as an exhibit to the Company's 2014 Form 10-K).</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28" w:history="1">
              <w:r>
                <w:rPr>
                  <w:rStyle w:val="a3"/>
                  <w:rFonts w:eastAsia="Times New Roman"/>
                  <w:sz w:val="20"/>
                  <w:szCs w:val="20"/>
                </w:rPr>
                <w:t>10.22.4</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258685332"/>
              <w:rPr>
                <w:rFonts w:eastAsia="Times New Roman"/>
              </w:rPr>
            </w:pPr>
            <w:hyperlink r:id="rId129" w:history="1">
              <w:r>
                <w:rPr>
                  <w:rStyle w:val="a3"/>
                  <w:rFonts w:eastAsia="Times New Roman"/>
                  <w:sz w:val="20"/>
                  <w:szCs w:val="20"/>
                </w:rPr>
                <w:t>Form of Employee Stock Op</w:t>
              </w:r>
              <w:r>
                <w:rPr>
                  <w:rStyle w:val="a3"/>
                  <w:rFonts w:eastAsia="Times New Roman"/>
                  <w:sz w:val="20"/>
                  <w:szCs w:val="20"/>
                </w:rPr>
                <w:t>tion Agreement under 2003 Equity Incentive Plan (incorporated by reference as an exhibit to the Company's 2008 Form 10-K).</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30" w:history="1">
              <w:r>
                <w:rPr>
                  <w:rStyle w:val="a3"/>
                  <w:rFonts w:eastAsia="Times New Roman"/>
                  <w:sz w:val="20"/>
                  <w:szCs w:val="20"/>
                </w:rPr>
                <w:t>10.22.5</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37247825"/>
              <w:rPr>
                <w:rFonts w:eastAsia="Times New Roman"/>
              </w:rPr>
            </w:pPr>
            <w:hyperlink r:id="rId131" w:history="1">
              <w:r>
                <w:rPr>
                  <w:rStyle w:val="a3"/>
                  <w:rFonts w:eastAsia="Times New Roman"/>
                  <w:sz w:val="20"/>
                  <w:szCs w:val="20"/>
                </w:rPr>
                <w:t>Form of Non-Qualified Stock Option G</w:t>
              </w:r>
              <w:r>
                <w:rPr>
                  <w:rStyle w:val="a3"/>
                  <w:rFonts w:eastAsia="Times New Roman"/>
                  <w:sz w:val="20"/>
                  <w:szCs w:val="20"/>
                </w:rPr>
                <w:t>rant under 2003 Equity Incentive Plan (incorporated by reference as an exhibit to the Company's 2008 Form 10-K).</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32" w:history="1">
              <w:r>
                <w:rPr>
                  <w:rStyle w:val="a3"/>
                  <w:rFonts w:eastAsia="Times New Roman"/>
                  <w:sz w:val="20"/>
                  <w:szCs w:val="20"/>
                </w:rPr>
                <w:t>10.22.6</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309437706"/>
              <w:rPr>
                <w:rFonts w:eastAsia="Times New Roman"/>
              </w:rPr>
            </w:pPr>
            <w:hyperlink r:id="rId133" w:history="1">
              <w:r>
                <w:rPr>
                  <w:rStyle w:val="a3"/>
                  <w:rFonts w:eastAsia="Times New Roman"/>
                  <w:sz w:val="20"/>
                  <w:szCs w:val="20"/>
                </w:rPr>
                <w:t>Form of Restricted Stock Award Agree</w:t>
              </w:r>
              <w:r>
                <w:rPr>
                  <w:rStyle w:val="a3"/>
                  <w:rFonts w:eastAsia="Times New Roman"/>
                  <w:sz w:val="20"/>
                  <w:szCs w:val="20"/>
                </w:rPr>
                <w:t>ment for Non-Management Directors (incorporated by reference as an exhibit to the Company's 2008 Form 10-K).</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34" w:history="1">
              <w:r>
                <w:rPr>
                  <w:rStyle w:val="a3"/>
                  <w:rFonts w:eastAsia="Times New Roman"/>
                  <w:sz w:val="20"/>
                  <w:szCs w:val="20"/>
                </w:rPr>
                <w:t>10.22.7</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2065063310"/>
              <w:rPr>
                <w:rFonts w:eastAsia="Times New Roman"/>
              </w:rPr>
            </w:pPr>
            <w:hyperlink r:id="rId135" w:history="1">
              <w:r>
                <w:rPr>
                  <w:rStyle w:val="a3"/>
                  <w:rFonts w:eastAsia="Times New Roman"/>
                  <w:sz w:val="20"/>
                  <w:szCs w:val="20"/>
                </w:rPr>
                <w:t>Form of Stock Unit</w:t>
              </w:r>
              <w:r>
                <w:rPr>
                  <w:rStyle w:val="a3"/>
                  <w:rFonts w:eastAsia="Times New Roman"/>
                  <w:sz w:val="20"/>
                  <w:szCs w:val="20"/>
                </w:rPr>
                <w:t xml:space="preserve"> Award Agreement under 2003 Equity Incentive Plan for Non-Employee Directors (incorporated by reference as an exhibit to the Company's 2015 Form 10-K). </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36" w:history="1">
              <w:r>
                <w:rPr>
                  <w:rStyle w:val="a3"/>
                  <w:rFonts w:eastAsia="Times New Roman"/>
                  <w:sz w:val="20"/>
                  <w:szCs w:val="20"/>
                </w:rPr>
                <w:t>10.22.8</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896741330"/>
              <w:rPr>
                <w:rFonts w:eastAsia="Times New Roman"/>
              </w:rPr>
            </w:pPr>
            <w:hyperlink r:id="rId137" w:history="1">
              <w:r>
                <w:rPr>
                  <w:rStyle w:val="a3"/>
                  <w:rFonts w:eastAsia="Times New Roman"/>
                  <w:sz w:val="20"/>
                  <w:szCs w:val="20"/>
                </w:rPr>
                <w:t>Form of Stock Appreciation Right under 2003 Equity Incentive Plan (incorporated by reference as an exhibit to the Company's 2008 Form 10-K).</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38" w:history="1">
              <w:r>
                <w:rPr>
                  <w:rStyle w:val="a3"/>
                  <w:rFonts w:eastAsia="Times New Roman"/>
                  <w:sz w:val="20"/>
                  <w:szCs w:val="20"/>
                </w:rPr>
                <w:t>10.22.9</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375008883"/>
              <w:rPr>
                <w:rFonts w:eastAsia="Times New Roman"/>
              </w:rPr>
            </w:pPr>
            <w:hyperlink r:id="rId139" w:history="1">
              <w:r>
                <w:rPr>
                  <w:rStyle w:val="a3"/>
                  <w:rFonts w:eastAsia="Times New Roman"/>
                  <w:sz w:val="20"/>
                  <w:szCs w:val="20"/>
                </w:rPr>
                <w:t>Form of LTIP Unit Award Agreement under 2003 Equity Incentive Plan (service-based) (incorporated by reference as an exhibit to the Company's Quarterly Report on Form 10-Q for the quarter ended March 31, 2019).</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40" w:history="1">
              <w:r>
                <w:rPr>
                  <w:rStyle w:val="a3"/>
                  <w:rFonts w:eastAsia="Times New Roman"/>
                  <w:sz w:val="20"/>
                  <w:szCs w:val="20"/>
                </w:rPr>
                <w:t>10.22.10</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2041082627"/>
              <w:rPr>
                <w:rFonts w:eastAsia="Times New Roman"/>
              </w:rPr>
            </w:pPr>
            <w:hyperlink r:id="rId141" w:history="1">
              <w:r>
                <w:rPr>
                  <w:rStyle w:val="a3"/>
                  <w:rFonts w:eastAsia="Times New Roman"/>
                  <w:sz w:val="20"/>
                  <w:szCs w:val="20"/>
                </w:rPr>
                <w:t>Form of LTIP Unit Award A</w:t>
              </w:r>
              <w:r>
                <w:rPr>
                  <w:rStyle w:val="a3"/>
                  <w:rFonts w:eastAsia="Times New Roman"/>
                  <w:sz w:val="20"/>
                  <w:szCs w:val="20"/>
                </w:rPr>
                <w:t xml:space="preserve">greement under 2003 Equity Incentive Plan (performance-based) (incorporated by reference as an exhibit to the Company's Quarterly Report on Form 10-Q for the quarter ended March 31, 2020). </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42" w:history="1">
              <w:r>
                <w:rPr>
                  <w:rStyle w:val="a3"/>
                  <w:rFonts w:eastAsia="Times New Roman"/>
                  <w:sz w:val="20"/>
                  <w:szCs w:val="20"/>
                </w:rPr>
                <w:t>10.22.11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828323498"/>
              <w:rPr>
                <w:rFonts w:eastAsia="Times New Roman"/>
              </w:rPr>
            </w:pPr>
            <w:hyperlink r:id="rId143" w:history="1">
              <w:r>
                <w:rPr>
                  <w:rStyle w:val="a3"/>
                  <w:rFonts w:eastAsia="Times New Roman"/>
                  <w:sz w:val="20"/>
                  <w:szCs w:val="20"/>
                </w:rPr>
                <w:t>Form of LTIP Unit</w:t>
              </w:r>
              <w:r>
                <w:rPr>
                  <w:rStyle w:val="a3"/>
                  <w:rFonts w:eastAsia="Times New Roman"/>
                  <w:sz w:val="20"/>
                  <w:szCs w:val="20"/>
                </w:rPr>
                <w:t xml:space="preserve"> Award Agreement under 2003 Equity Incentive Plan (fully-vested) (incorporated by reference as an exhibit to the Company’s Quarterly Report on Form 10-Q for the quarter ended March 31, 2014).</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44"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2048986350"/>
              <w:rPr>
                <w:rFonts w:eastAsia="Times New Roman"/>
              </w:rPr>
            </w:pPr>
            <w:hyperlink r:id="rId145" w:history="1">
              <w:r>
                <w:rPr>
                  <w:rStyle w:val="a3"/>
                  <w:rFonts w:eastAsia="Times New Roman"/>
                  <w:sz w:val="20"/>
                  <w:szCs w:val="20"/>
                </w:rPr>
                <w:t>Amendment and Restatement of the Employe</w:t>
              </w:r>
              <w:r>
                <w:rPr>
                  <w:rStyle w:val="a3"/>
                  <w:rFonts w:eastAsia="Times New Roman"/>
                  <w:sz w:val="20"/>
                  <w:szCs w:val="20"/>
                </w:rPr>
                <w:t>e Stock Purchase Plan (as amended and restated as of June 1, 2013) (incorporated by reference as an exhibit to the Company's Quarterly Report on Form 10-Q for the quarter ended June 30, 2013).</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46" w:history="1">
              <w:r>
                <w:rPr>
                  <w:rStyle w:val="a3"/>
                  <w:rFonts w:eastAsia="Times New Roman"/>
                  <w:sz w:val="20"/>
                  <w:szCs w:val="20"/>
                </w:rPr>
                <w:t>10.2</w:t>
              </w:r>
            </w:hyperlink>
            <w:hyperlink r:id="rId147" w:history="1">
              <w:r>
                <w:rPr>
                  <w:rStyle w:val="a3"/>
                  <w:rFonts w:eastAsia="Times New Roman"/>
                  <w:sz w:val="20"/>
                  <w:szCs w:val="20"/>
                </w:rPr>
                <w:t>3</w:t>
              </w:r>
            </w:hyperlink>
            <w:hyperlink r:id="rId148" w:history="1">
              <w:r>
                <w:rPr>
                  <w:rStyle w:val="a3"/>
                  <w:rFonts w:eastAsia="Times New Roman"/>
                  <w:sz w:val="20"/>
                  <w:szCs w:val="20"/>
                </w:rPr>
                <w:t>.1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624122802"/>
              <w:rPr>
                <w:rFonts w:eastAsia="Times New Roman"/>
              </w:rPr>
            </w:pPr>
            <w:hyperlink r:id="rId149" w:history="1">
              <w:r>
                <w:rPr>
                  <w:rStyle w:val="a3"/>
                  <w:rFonts w:eastAsia="Times New Roman"/>
                  <w:sz w:val="20"/>
                  <w:szCs w:val="20"/>
                </w:rPr>
                <w:t>First Amendment to Amended and Restated Employee Stock Purchase Plan (October 23, 2014) (incorporated by reference as an exhibit to the Company’</w:t>
              </w:r>
              <w:r>
                <w:rPr>
                  <w:rStyle w:val="a3"/>
                  <w:rFonts w:eastAsia="Times New Roman"/>
                  <w:sz w:val="20"/>
                  <w:szCs w:val="20"/>
                </w:rPr>
                <w:t>s Quarterly Report on Form 10-Q for the quarter ended September 30, 2014).</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50" w:history="1">
              <w:r>
                <w:rPr>
                  <w:rStyle w:val="a3"/>
                  <w:rFonts w:eastAsia="Times New Roman"/>
                  <w:sz w:val="20"/>
                  <w:szCs w:val="20"/>
                </w:rPr>
                <w:t>10.23.2</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347562999"/>
              <w:rPr>
                <w:rFonts w:eastAsia="Times New Roman"/>
              </w:rPr>
            </w:pPr>
            <w:hyperlink r:id="rId151" w:history="1">
              <w:r>
                <w:rPr>
                  <w:rStyle w:val="a3"/>
                  <w:rFonts w:eastAsia="Times New Roman"/>
                  <w:sz w:val="20"/>
                  <w:szCs w:val="20"/>
                </w:rPr>
                <w:t>Second Amendment to Amended and Restated Employee Stock Purchase Plan (July 25, 2019) (incorporated by reference as an exhibit to the Company’s Quarterly Report on Form 10-Q for the quarter ende</w:t>
              </w:r>
              <w:r>
                <w:rPr>
                  <w:rStyle w:val="a3"/>
                  <w:rFonts w:eastAsia="Times New Roman"/>
                  <w:sz w:val="20"/>
                  <w:szCs w:val="20"/>
                </w:rPr>
                <w:t>d June 30, 2019).</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815482521"/>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52" w:history="1">
              <w:r>
                <w:rPr>
                  <w:rStyle w:val="a3"/>
                  <w:rFonts w:eastAsia="Times New Roman"/>
                  <w:sz w:val="20"/>
                  <w:szCs w:val="20"/>
                </w:rPr>
                <w:t>10.24</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846818171"/>
              <w:rPr>
                <w:rFonts w:eastAsia="Times New Roman"/>
              </w:rPr>
            </w:pPr>
            <w:hyperlink r:id="rId153" w:history="1">
              <w:r>
                <w:rPr>
                  <w:rStyle w:val="a3"/>
                  <w:rFonts w:eastAsia="Times New Roman"/>
                  <w:sz w:val="20"/>
                  <w:szCs w:val="20"/>
                </w:rPr>
                <w:t>Change in Control Severance Pay Plan for Executive Vice Presidents (incorporated by reference as an exhibit to the Company’s Quarterly Report on For</w:t>
              </w:r>
              <w:r>
                <w:rPr>
                  <w:rStyle w:val="a3"/>
                  <w:rFonts w:eastAsia="Times New Roman"/>
                  <w:sz w:val="20"/>
                  <w:szCs w:val="20"/>
                </w:rPr>
                <w:t>m 10-Q for the quarter ended March 31, 2019).</w:t>
              </w:r>
            </w:hyperlink>
          </w:p>
        </w:tc>
      </w:tr>
      <w:tr w:rsidR="00000000">
        <w:trPr>
          <w:divId w:val="1815482521"/>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jc w:val="center"/>
        <w:divId w:val="1472602501"/>
        <w:rPr>
          <w:rFonts w:eastAsia="Times New Roman"/>
        </w:rPr>
      </w:pPr>
      <w:r>
        <w:rPr>
          <w:rFonts w:eastAsia="Times New Roman"/>
          <w:color w:val="000000"/>
          <w:sz w:val="20"/>
          <w:szCs w:val="20"/>
        </w:rPr>
        <w:t>117</w:t>
      </w:r>
    </w:p>
    <w:p w:rsidR="00000000" w:rsidRDefault="00D10627">
      <w:pPr>
        <w:rPr>
          <w:rFonts w:eastAsia="Times New Roman"/>
        </w:rPr>
      </w:pPr>
      <w:r>
        <w:rPr>
          <w:rFonts w:eastAsia="Times New Roman"/>
        </w:rPr>
        <w:pict>
          <v:rect id="_x0000_i1142" style="width:0;height:1.5pt" o:hralign="center" o:hrstd="t" o:hr="t" fillcolor="#a0a0a0" stroked="f"/>
        </w:pict>
      </w:r>
    </w:p>
    <w:p w:rsidR="00000000" w:rsidRDefault="00D10627">
      <w:pPr>
        <w:divId w:val="13626994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72"/>
        <w:gridCol w:w="632"/>
        <w:gridCol w:w="37"/>
        <w:gridCol w:w="72"/>
        <w:gridCol w:w="170"/>
        <w:gridCol w:w="36"/>
        <w:gridCol w:w="69"/>
        <w:gridCol w:w="7169"/>
        <w:gridCol w:w="36"/>
      </w:tblGrid>
      <w:tr w:rsidR="00000000">
        <w:trPr>
          <w:divId w:val="1373726826"/>
        </w:trPr>
        <w:tc>
          <w:tcPr>
            <w:tcW w:w="50" w:type="pct"/>
            <w:vAlign w:val="center"/>
            <w:hideMark/>
          </w:tcPr>
          <w:p w:rsidR="00000000" w:rsidRDefault="00D10627">
            <w:pPr>
              <w:rPr>
                <w:rFonts w:eastAsia="Times New Roman"/>
              </w:rPr>
            </w:pPr>
          </w:p>
        </w:tc>
        <w:tc>
          <w:tcPr>
            <w:tcW w:w="3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Description</w:t>
            </w:r>
          </w:p>
        </w:tc>
      </w:tr>
      <w:tr w:rsidR="00000000">
        <w:trPr>
          <w:divId w:val="1373726826"/>
        </w:trPr>
        <w:tc>
          <w:tcPr>
            <w:tcW w:w="0" w:type="auto"/>
            <w:gridSpan w:val="3"/>
            <w:tcBorders>
              <w:top w:val="single" w:sz="8" w:space="0" w:color="000000"/>
            </w:tcBorders>
            <w:tcMar>
              <w:top w:w="30" w:type="dxa"/>
              <w:left w:w="20" w:type="dxa"/>
              <w:bottom w:w="30" w:type="dxa"/>
              <w:right w:w="20" w:type="dxa"/>
            </w:tcMar>
            <w:hideMark/>
          </w:tcPr>
          <w:p w:rsidR="00000000" w:rsidRDefault="00D10627">
            <w:pPr>
              <w:jc w:val="right"/>
              <w:rPr>
                <w:rFonts w:eastAsia="Times New Roman"/>
              </w:rPr>
            </w:pPr>
            <w:hyperlink r:id="rId154" w:history="1">
              <w:r>
                <w:rPr>
                  <w:rStyle w:val="a3"/>
                  <w:rFonts w:eastAsia="Times New Roman"/>
                  <w:sz w:val="20"/>
                  <w:szCs w:val="20"/>
                </w:rPr>
                <w:t>10.2</w:t>
              </w:r>
            </w:hyperlink>
            <w:r>
              <w:rPr>
                <w:rFonts w:eastAsia="Times New Roman"/>
                <w:color w:val="0000FF"/>
                <w:sz w:val="20"/>
                <w:szCs w:val="20"/>
                <w:u w:val="single"/>
              </w:rPr>
              <w:t>5</w:t>
            </w: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D10627">
            <w:pPr>
              <w:divId w:val="694111589"/>
              <w:rPr>
                <w:rFonts w:eastAsia="Times New Roman"/>
              </w:rPr>
            </w:pPr>
            <w:hyperlink r:id="rId155" w:history="1">
              <w:r>
                <w:rPr>
                  <w:rStyle w:val="a3"/>
                  <w:rFonts w:eastAsia="Times New Roman"/>
                  <w:sz w:val="20"/>
                  <w:szCs w:val="20"/>
                </w:rPr>
                <w:t>Change in Control Severance Pay Plan for Senior Executives (incorporated by reference as an exhibit to the Company's Quarterly Report on Form 10-Q for the quarter ended September 30, 2017).</w:t>
              </w:r>
            </w:hyperlink>
          </w:p>
        </w:tc>
      </w:tr>
      <w:tr w:rsidR="00000000">
        <w:trPr>
          <w:divId w:val="1373726826"/>
          <w:trHeight w:val="42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56" w:history="1">
              <w:r>
                <w:rPr>
                  <w:rStyle w:val="a3"/>
                  <w:rFonts w:eastAsia="Times New Roman"/>
                  <w:sz w:val="20"/>
                  <w:szCs w:val="20"/>
                </w:rPr>
                <w:t>10.26</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056973217"/>
              <w:rPr>
                <w:rFonts w:eastAsia="Times New Roman"/>
              </w:rPr>
            </w:pPr>
            <w:hyperlink r:id="rId157" w:history="1">
              <w:r>
                <w:rPr>
                  <w:rStyle w:val="a3"/>
                  <w:rFonts w:eastAsia="Times New Roman"/>
                  <w:sz w:val="20"/>
                  <w:szCs w:val="20"/>
                </w:rPr>
                <w:t>Change in Control Agreement between the Company and Ann C. Menard, effective Febr</w:t>
              </w:r>
              <w:r>
                <w:rPr>
                  <w:rStyle w:val="a3"/>
                  <w:rFonts w:eastAsia="Times New Roman"/>
                  <w:sz w:val="20"/>
                  <w:szCs w:val="20"/>
                </w:rPr>
                <w:t>uary 24, 2018 (incorporated by reference as an exhibit to the Company’s Quarterly Report on Form 10-Q for the quarter ended March 31, 2018).</w:t>
              </w:r>
            </w:hyperlink>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58" w:history="1">
              <w:r>
                <w:rPr>
                  <w:rStyle w:val="a3"/>
                  <w:rFonts w:eastAsia="Times New Roman"/>
                  <w:sz w:val="20"/>
                  <w:szCs w:val="20"/>
                </w:rPr>
                <w:t>10.2</w:t>
              </w:r>
            </w:hyperlink>
            <w:r>
              <w:rPr>
                <w:rFonts w:eastAsia="Times New Roman"/>
                <w:color w:val="0000FF"/>
                <w:sz w:val="20"/>
                <w:szCs w:val="20"/>
                <w:u w:val="single"/>
              </w:rPr>
              <w:t>7</w:t>
            </w: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873275336"/>
              <w:rPr>
                <w:rFonts w:eastAsia="Times New Roman"/>
              </w:rPr>
            </w:pPr>
            <w:hyperlink r:id="rId159" w:history="1">
              <w:r>
                <w:rPr>
                  <w:rStyle w:val="a3"/>
                  <w:rFonts w:eastAsia="Times New Roman"/>
                  <w:sz w:val="20"/>
                  <w:szCs w:val="20"/>
                </w:rPr>
                <w:t>Amended and Restated Offer o</w:t>
              </w:r>
              <w:r>
                <w:rPr>
                  <w:rStyle w:val="a3"/>
                  <w:rFonts w:eastAsia="Times New Roman"/>
                  <w:sz w:val="20"/>
                  <w:szCs w:val="20"/>
                </w:rPr>
                <w:t>f Employment between the Company and Ann C. Menard, effective April 30, 2018 (incorporated by reference as an exhibit to the Company’s Quarterly Report on Form 10-Q for the quarter ended March 31, 2018).</w:t>
              </w:r>
            </w:hyperlink>
          </w:p>
          <w:p w:rsidR="00000000" w:rsidRDefault="00D10627">
            <w:pPr>
              <w:divId w:val="1510367464"/>
              <w:rPr>
                <w:rFonts w:eastAsia="Times New Roman"/>
              </w:rPr>
            </w:pPr>
          </w:p>
        </w:tc>
      </w:tr>
      <w:tr w:rsidR="00000000">
        <w:trPr>
          <w:divId w:val="1373726826"/>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60" w:history="1">
              <w:r>
                <w:rPr>
                  <w:rStyle w:val="a3"/>
                  <w:rFonts w:eastAsia="Times New Roman"/>
                  <w:sz w:val="20"/>
                  <w:szCs w:val="20"/>
                </w:rPr>
                <w:t>10.2</w:t>
              </w:r>
            </w:hyperlink>
            <w:hyperlink r:id="rId161" w:history="1">
              <w:r>
                <w:rPr>
                  <w:rStyle w:val="a3"/>
                  <w:rFonts w:eastAsia="Times New Roman"/>
                  <w:sz w:val="20"/>
                  <w:szCs w:val="20"/>
                </w:rPr>
                <w:t>7</w:t>
              </w:r>
            </w:hyperlink>
            <w:hyperlink r:id="rId162" w:history="1">
              <w:r>
                <w:rPr>
                  <w:rStyle w:val="a3"/>
                  <w:rFonts w:eastAsia="Times New Roman"/>
                  <w:sz w:val="20"/>
                  <w:szCs w:val="20"/>
                </w:rPr>
                <w:t>.1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1263804645"/>
              <w:rPr>
                <w:rFonts w:eastAsia="Times New Roman"/>
              </w:rPr>
            </w:pPr>
            <w:hyperlink r:id="rId163" w:history="1">
              <w:r>
                <w:rPr>
                  <w:rStyle w:val="a3"/>
                  <w:rFonts w:eastAsia="Times New Roman"/>
                  <w:sz w:val="20"/>
                  <w:szCs w:val="20"/>
                </w:rPr>
                <w:t>First Amendment to Amended and Restated Offer of Employment betwee</w:t>
              </w:r>
              <w:r>
                <w:rPr>
                  <w:rStyle w:val="a3"/>
                  <w:rFonts w:eastAsia="Times New Roman"/>
                  <w:sz w:val="20"/>
                  <w:szCs w:val="20"/>
                </w:rPr>
                <w:t>n the Company and Ann C. Menard, effective January 1, 2020) (incorporated by reference as an exhibit to the Company’s Quarterly Report on Form 10-Q for the quarter end</w:t>
              </w:r>
            </w:hyperlink>
            <w:hyperlink r:id="rId164" w:history="1">
              <w:r>
                <w:rPr>
                  <w:rStyle w:val="a3"/>
                  <w:rFonts w:eastAsia="Times New Roman"/>
                  <w:sz w:val="20"/>
                  <w:szCs w:val="20"/>
                </w:rPr>
                <w:t>e</w:t>
              </w:r>
            </w:hyperlink>
            <w:hyperlink r:id="rId165" w:history="1">
              <w:r>
                <w:rPr>
                  <w:rStyle w:val="a3"/>
                  <w:rFonts w:eastAsia="Times New Roman"/>
                  <w:sz w:val="20"/>
                  <w:szCs w:val="20"/>
                </w:rPr>
                <w:t>d</w:t>
              </w:r>
            </w:hyperlink>
            <w:hyperlink r:id="rId166" w:history="1">
              <w:r>
                <w:rPr>
                  <w:rStyle w:val="a3"/>
                  <w:rFonts w:eastAsia="Times New Roman"/>
                  <w:sz w:val="20"/>
                  <w:szCs w:val="20"/>
                </w:rPr>
                <w:t xml:space="preserve"> </w:t>
              </w:r>
            </w:hyperlink>
            <w:hyperlink r:id="rId167" w:history="1">
              <w:r>
                <w:rPr>
                  <w:rStyle w:val="a3"/>
                  <w:rFonts w:eastAsia="Times New Roman"/>
                  <w:sz w:val="20"/>
                  <w:szCs w:val="20"/>
                </w:rPr>
                <w:t>September 30, 2019).</w:t>
              </w:r>
            </w:hyperlink>
          </w:p>
        </w:tc>
      </w:tr>
      <w:tr w:rsidR="00000000">
        <w:trPr>
          <w:divId w:val="1373726826"/>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68" w:history="1">
              <w:r>
                <w:rPr>
                  <w:rStyle w:val="a3"/>
                  <w:rFonts w:eastAsia="Times New Roman"/>
                  <w:sz w:val="20"/>
                  <w:szCs w:val="20"/>
                </w:rPr>
                <w:t>10.2</w:t>
              </w:r>
            </w:hyperlink>
            <w:hyperlink r:id="rId169" w:history="1">
              <w:r>
                <w:rPr>
                  <w:rStyle w:val="a3"/>
                  <w:rFonts w:eastAsia="Times New Roman"/>
                  <w:sz w:val="20"/>
                  <w:szCs w:val="20"/>
                </w:rPr>
                <w:t>8</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65038549"/>
              <w:rPr>
                <w:rFonts w:eastAsia="Times New Roman"/>
              </w:rPr>
            </w:pPr>
            <w:hyperlink r:id="rId170" w:history="1">
              <w:r>
                <w:rPr>
                  <w:rStyle w:val="a3"/>
                  <w:rFonts w:eastAsia="Times New Roman"/>
                  <w:sz w:val="20"/>
                  <w:szCs w:val="20"/>
                </w:rPr>
                <w:t xml:space="preserve">Employment Agreement between the Company and Thomas E. O’Hern, effective April 26, 2018 (incorporated by reference as an exhibit to the Company’s Quarterly Report on Form 10-Q </w:t>
              </w:r>
              <w:r>
                <w:rPr>
                  <w:rStyle w:val="a3"/>
                  <w:rFonts w:eastAsia="Times New Roman"/>
                  <w:sz w:val="20"/>
                  <w:szCs w:val="20"/>
                </w:rPr>
                <w:t>for the quarter ended March 31, 2018).</w:t>
              </w:r>
            </w:hyperlink>
          </w:p>
          <w:p w:rsidR="00000000" w:rsidRDefault="00D10627">
            <w:pPr>
              <w:divId w:val="1725638160"/>
              <w:rPr>
                <w:rFonts w:eastAsia="Times New Roman"/>
              </w:rPr>
            </w:pPr>
          </w:p>
        </w:tc>
      </w:tr>
      <w:tr w:rsidR="00000000">
        <w:trPr>
          <w:divId w:val="1373726826"/>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71" w:history="1">
              <w:r>
                <w:rPr>
                  <w:rStyle w:val="a3"/>
                  <w:rFonts w:eastAsia="Times New Roman"/>
                  <w:sz w:val="20"/>
                  <w:szCs w:val="20"/>
                </w:rPr>
                <w:t>10.2</w:t>
              </w:r>
            </w:hyperlink>
            <w:hyperlink r:id="rId172" w:history="1">
              <w:r>
                <w:rPr>
                  <w:rStyle w:val="a3"/>
                  <w:rFonts w:eastAsia="Times New Roman"/>
                  <w:sz w:val="20"/>
                  <w:szCs w:val="20"/>
                </w:rPr>
                <w:t>8</w:t>
              </w:r>
            </w:hyperlink>
            <w:hyperlink r:id="rId173" w:history="1">
              <w:r>
                <w:rPr>
                  <w:rStyle w:val="a3"/>
                  <w:rFonts w:eastAsia="Times New Roman"/>
                  <w:sz w:val="20"/>
                  <w:szCs w:val="20"/>
                </w:rPr>
                <w:t>.1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926771299"/>
              <w:rPr>
                <w:rFonts w:eastAsia="Times New Roman"/>
              </w:rPr>
            </w:pPr>
            <w:hyperlink r:id="rId174" w:history="1">
              <w:r>
                <w:rPr>
                  <w:rStyle w:val="a3"/>
                  <w:rFonts w:eastAsia="Times New Roman"/>
                  <w:sz w:val="20"/>
                  <w:szCs w:val="20"/>
                </w:rPr>
                <w:t>First Amendment to Employment Agreement between the Company and Thomas E. O’Hern, effective January 1, 2020 (First Amendment to Employment Agreement</w:t>
              </w:r>
              <w:r>
                <w:rPr>
                  <w:rStyle w:val="a3"/>
                  <w:rFonts w:eastAsia="Times New Roman"/>
                  <w:sz w:val="20"/>
                  <w:szCs w:val="20"/>
                </w:rPr>
                <w:t xml:space="preserve"> between the Company and Thomas E. O’Hern, effective January 1, 2020 (incorporated by reference as an exhibit to the Company’s Quarterly Report on Form 10-Q for the quarter ended September 30, 2019).</w:t>
              </w:r>
            </w:hyperlink>
          </w:p>
        </w:tc>
      </w:tr>
      <w:tr w:rsidR="00000000">
        <w:trPr>
          <w:divId w:val="1373726826"/>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75" w:history="1">
              <w:r>
                <w:rPr>
                  <w:rStyle w:val="a3"/>
                  <w:rFonts w:eastAsia="Times New Roman"/>
                  <w:sz w:val="20"/>
                  <w:szCs w:val="20"/>
                </w:rPr>
                <w:t>10.29</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10627">
            <w:pPr>
              <w:divId w:val="1265457073"/>
              <w:rPr>
                <w:rFonts w:eastAsia="Times New Roman"/>
              </w:rPr>
            </w:pPr>
            <w:hyperlink r:id="rId176" w:history="1">
              <w:r>
                <w:rPr>
                  <w:rStyle w:val="a3"/>
                  <w:rFonts w:eastAsia="Times New Roman"/>
                  <w:sz w:val="20"/>
                  <w:szCs w:val="20"/>
                </w:rPr>
                <w:t>Employment Agreement between the Company and William P. Voegele, effect</w:t>
              </w:r>
              <w:r>
                <w:rPr>
                  <w:rStyle w:val="a3"/>
                  <w:rFonts w:eastAsia="Times New Roman"/>
                  <w:sz w:val="20"/>
                  <w:szCs w:val="20"/>
                </w:rPr>
                <w:t>ive September 1, 2019 (incorporated by reference as an exhibit to the Company’s Quarterly Report on Form 10-Q for the quarter ended September 30, 2019).</w:t>
              </w:r>
            </w:hyperlink>
          </w:p>
        </w:tc>
      </w:tr>
      <w:tr w:rsidR="00000000">
        <w:trPr>
          <w:divId w:val="1373726826"/>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77" w:history="1">
              <w:r>
                <w:rPr>
                  <w:rStyle w:val="a3"/>
                  <w:rFonts w:eastAsia="Times New Roman"/>
                  <w:sz w:val="20"/>
                  <w:szCs w:val="20"/>
                </w:rPr>
                <w:t>10.30</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divId w:val="1057782988"/>
              <w:rPr>
                <w:rFonts w:eastAsia="Times New Roman"/>
              </w:rPr>
            </w:pPr>
            <w:hyperlink r:id="rId178" w:history="1">
              <w:r>
                <w:rPr>
                  <w:rStyle w:val="a3"/>
                  <w:rFonts w:eastAsia="Times New Roman"/>
                  <w:sz w:val="20"/>
                  <w:szCs w:val="20"/>
                </w:rPr>
                <w:t>2005 Amended and Restated Agreement of Limited Partnership of MACWH, LP dated as of April 25, 2005 (incorporated by reference as an exhibit to the Company</w:t>
              </w:r>
              <w:r>
                <w:rPr>
                  <w:rStyle w:val="a3"/>
                  <w:rFonts w:eastAsia="Times New Roman"/>
                  <w:sz w:val="20"/>
                  <w:szCs w:val="20"/>
                </w:rPr>
                <w:t>'s Current Report on Form 8-K, event date April 25, 2005).</w:t>
              </w:r>
            </w:hyperlink>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79" w:history="1">
              <w:r>
                <w:rPr>
                  <w:rStyle w:val="a3"/>
                  <w:rFonts w:eastAsia="Times New Roman"/>
                  <w:sz w:val="20"/>
                  <w:szCs w:val="20"/>
                </w:rPr>
                <w:t>10.31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10627">
            <w:pPr>
              <w:divId w:val="980960033"/>
              <w:rPr>
                <w:rFonts w:eastAsia="Times New Roman"/>
              </w:rPr>
            </w:pPr>
            <w:hyperlink r:id="rId180" w:history="1">
              <w:r>
                <w:rPr>
                  <w:rStyle w:val="a3"/>
                  <w:rFonts w:eastAsia="Times New Roman"/>
                  <w:sz w:val="20"/>
                  <w:szCs w:val="20"/>
                </w:rPr>
                <w:t>Registration Rights Agreement dated as of</w:t>
              </w:r>
              <w:r>
                <w:rPr>
                  <w:rStyle w:val="a3"/>
                  <w:rFonts w:eastAsia="Times New Roman"/>
                  <w:sz w:val="20"/>
                  <w:szCs w:val="20"/>
                </w:rPr>
                <w:t xml:space="preserve"> April 25, 2005 among the Company and the persons names on Exhibit A thereto (incorporated by reference as an exhibit to the Company's Current Report on Form 8-K, event date April 25, 2005).</w:t>
              </w:r>
            </w:hyperlink>
          </w:p>
        </w:tc>
      </w:tr>
      <w:tr w:rsidR="00000000">
        <w:trPr>
          <w:divId w:val="1373726826"/>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81" w:history="1">
              <w:r>
                <w:rPr>
                  <w:rStyle w:val="a3"/>
                  <w:rFonts w:eastAsia="Times New Roman"/>
                  <w:sz w:val="20"/>
                  <w:szCs w:val="20"/>
                </w:rPr>
                <w:t>21.1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413090451"/>
              <w:rPr>
                <w:rFonts w:eastAsia="Times New Roman"/>
              </w:rPr>
            </w:pPr>
            <w:hyperlink r:id="rId182" w:history="1">
              <w:r>
                <w:rPr>
                  <w:rStyle w:val="a3"/>
                  <w:rFonts w:eastAsia="Times New Roman"/>
                  <w:sz w:val="20"/>
                  <w:szCs w:val="20"/>
                </w:rPr>
                <w:t>List of Subsidiaries</w:t>
              </w:r>
            </w:hyperlink>
          </w:p>
        </w:tc>
      </w:tr>
      <w:tr w:rsidR="00000000">
        <w:trPr>
          <w:divId w:val="1373726826"/>
          <w:trHeight w:val="30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83"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2023048564"/>
              <w:rPr>
                <w:rFonts w:eastAsia="Times New Roman"/>
              </w:rPr>
            </w:pPr>
            <w:hyperlink r:id="rId184" w:history="1">
              <w:r>
                <w:rPr>
                  <w:rStyle w:val="a3"/>
                  <w:rFonts w:eastAsia="Times New Roman"/>
                  <w:sz w:val="20"/>
                  <w:szCs w:val="20"/>
                </w:rPr>
                <w:t>Consent of Independent Registered Public Accounting Firm (KPMG LLP)</w:t>
              </w:r>
            </w:hyperlink>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85"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146098892"/>
              <w:rPr>
                <w:rFonts w:eastAsia="Times New Roman"/>
              </w:rPr>
            </w:pPr>
            <w:hyperlink r:id="rId186" w:history="1">
              <w:r>
                <w:rPr>
                  <w:rStyle w:val="a3"/>
                  <w:rFonts w:eastAsia="Times New Roman"/>
                  <w:sz w:val="20"/>
                  <w:szCs w:val="20"/>
                </w:rPr>
                <w:t>Section 302 Certification of Th</w:t>
              </w:r>
              <w:r>
                <w:rPr>
                  <w:rStyle w:val="a3"/>
                  <w:rFonts w:eastAsia="Times New Roman"/>
                  <w:sz w:val="20"/>
                  <w:szCs w:val="20"/>
                </w:rPr>
                <w:t>omas E. O'Hern, Chief Executive Officer and Director</w:t>
              </w:r>
            </w:hyperlink>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87"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divId w:val="4020449"/>
              <w:rPr>
                <w:rFonts w:eastAsia="Times New Roman"/>
              </w:rPr>
            </w:pPr>
            <w:hyperlink r:id="rId188" w:history="1">
              <w:r>
                <w:rPr>
                  <w:rStyle w:val="a3"/>
                  <w:rFonts w:eastAsia="Times New Roman"/>
                  <w:sz w:val="20"/>
                  <w:szCs w:val="20"/>
                </w:rPr>
                <w:t>Section </w:t>
              </w:r>
              <w:r>
                <w:rPr>
                  <w:rStyle w:val="a3"/>
                  <w:rFonts w:eastAsia="Times New Roman"/>
                  <w:sz w:val="20"/>
                  <w:szCs w:val="20"/>
                </w:rPr>
                <w:t>302 Certification of Scott W. Kingsmore, Chief Financial Officer</w:t>
              </w:r>
            </w:hyperlink>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Pr>
        <w:tc>
          <w:tcPr>
            <w:tcW w:w="0" w:type="auto"/>
            <w:gridSpan w:val="3"/>
            <w:tcMar>
              <w:top w:w="30" w:type="dxa"/>
              <w:left w:w="20" w:type="dxa"/>
              <w:bottom w:w="30" w:type="dxa"/>
              <w:right w:w="20" w:type="dxa"/>
            </w:tcMar>
            <w:hideMark/>
          </w:tcPr>
          <w:p w:rsidR="00000000" w:rsidRDefault="00D10627">
            <w:pPr>
              <w:jc w:val="right"/>
              <w:rPr>
                <w:rFonts w:eastAsia="Times New Roman"/>
              </w:rPr>
            </w:pPr>
            <w:hyperlink r:id="rId189"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10627">
            <w:pPr>
              <w:divId w:val="1261255946"/>
              <w:rPr>
                <w:rFonts w:eastAsia="Times New Roman"/>
              </w:rPr>
            </w:pPr>
            <w:hyperlink r:id="rId190" w:history="1">
              <w:r>
                <w:rPr>
                  <w:rStyle w:val="a3"/>
                  <w:rFonts w:eastAsia="Times New Roman"/>
                  <w:sz w:val="20"/>
                  <w:szCs w:val="20"/>
                </w:rPr>
                <w:t>Section </w:t>
              </w:r>
              <w:r>
                <w:rPr>
                  <w:rStyle w:val="a3"/>
                  <w:rFonts w:eastAsia="Times New Roman"/>
                  <w:sz w:val="20"/>
                  <w:szCs w:val="20"/>
                </w:rPr>
                <w:t>906 Certifications of Thomas E. O'Hern and Scott W. Kingsmore</w:t>
              </w:r>
            </w:hyperlink>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373726826"/>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bl>
    <w:p w:rsidR="00000000" w:rsidRDefault="00D10627">
      <w:pPr>
        <w:jc w:val="center"/>
        <w:divId w:val="1413896661"/>
        <w:rPr>
          <w:rFonts w:eastAsia="Times New Roman"/>
        </w:rPr>
      </w:pPr>
      <w:r>
        <w:rPr>
          <w:rFonts w:eastAsia="Times New Roman"/>
          <w:color w:val="000000"/>
          <w:sz w:val="20"/>
          <w:szCs w:val="20"/>
        </w:rPr>
        <w:t>118</w:t>
      </w:r>
    </w:p>
    <w:p w:rsidR="00000000" w:rsidRDefault="00D10627">
      <w:pPr>
        <w:rPr>
          <w:rFonts w:eastAsia="Times New Roman"/>
        </w:rPr>
      </w:pPr>
      <w:r>
        <w:rPr>
          <w:rFonts w:eastAsia="Times New Roman"/>
        </w:rPr>
        <w:pict>
          <v:rect id="_x0000_i1143" style="width:0;height:1.5pt" o:hralign="center" o:hrstd="t" o:hr="t" fillcolor="#a0a0a0" stroked="f"/>
        </w:pict>
      </w:r>
    </w:p>
    <w:p w:rsidR="00000000" w:rsidRDefault="00D10627">
      <w:pPr>
        <w:divId w:val="98763747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8"/>
        <w:gridCol w:w="684"/>
        <w:gridCol w:w="37"/>
        <w:gridCol w:w="51"/>
        <w:gridCol w:w="156"/>
        <w:gridCol w:w="36"/>
        <w:gridCol w:w="52"/>
        <w:gridCol w:w="7152"/>
        <w:gridCol w:w="37"/>
      </w:tblGrid>
      <w:tr w:rsidR="00000000">
        <w:trPr>
          <w:divId w:val="1263689633"/>
        </w:trPr>
        <w:tc>
          <w:tcPr>
            <w:tcW w:w="50" w:type="pct"/>
            <w:vAlign w:val="center"/>
            <w:hideMark/>
          </w:tcPr>
          <w:p w:rsidR="00000000" w:rsidRDefault="00D10627">
            <w:pPr>
              <w:rPr>
                <w:rFonts w:eastAsia="Times New Roman"/>
              </w:rPr>
            </w:pPr>
          </w:p>
        </w:tc>
        <w:tc>
          <w:tcPr>
            <w:tcW w:w="39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1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433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26368963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263689633"/>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Exhibit Number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rPr>
              <w:t>Description</w:t>
            </w:r>
          </w:p>
        </w:tc>
      </w:tr>
      <w:tr w:rsidR="00000000">
        <w:trPr>
          <w:divId w:val="1263689633"/>
        </w:trPr>
        <w:tc>
          <w:tcPr>
            <w:tcW w:w="0" w:type="auto"/>
            <w:gridSpan w:val="3"/>
            <w:tcBorders>
              <w:top w:val="single" w:sz="8" w:space="0" w:color="000000"/>
            </w:tcBorders>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101.SCH</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Inline XBRL Taxonomy Extension Schema Document</w:t>
            </w:r>
          </w:p>
        </w:tc>
      </w:tr>
      <w:tr w:rsidR="00000000">
        <w:trPr>
          <w:divId w:val="126368963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263689633"/>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Inline XBRL Taxonomy Extension Calculation Linkbase Document</w:t>
            </w:r>
          </w:p>
        </w:tc>
      </w:tr>
      <w:tr w:rsidR="00000000">
        <w:trPr>
          <w:divId w:val="126368963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263689633"/>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Inline XBRL Taxonomy Extension Label Linkbase Document</w:t>
            </w:r>
          </w:p>
        </w:tc>
      </w:tr>
      <w:tr w:rsidR="00000000">
        <w:trPr>
          <w:divId w:val="126368963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263689633"/>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Inline XBRL Taxonomy Extension Presentation Linkbase Document</w:t>
            </w:r>
          </w:p>
        </w:tc>
      </w:tr>
      <w:tr w:rsidR="00000000">
        <w:trPr>
          <w:divId w:val="126368963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263689633"/>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Inline XBRL Taxonomy Extension Definition Linkbase Document</w:t>
            </w:r>
          </w:p>
        </w:tc>
      </w:tr>
      <w:tr w:rsidR="00000000">
        <w:trPr>
          <w:divId w:val="1263689633"/>
          <w:trHeight w:val="28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r>
      <w:tr w:rsidR="00000000">
        <w:trPr>
          <w:divId w:val="1263689633"/>
        </w:trPr>
        <w:tc>
          <w:tcPr>
            <w:tcW w:w="0" w:type="auto"/>
            <w:gridSpan w:val="3"/>
            <w:tcMar>
              <w:top w:w="30" w:type="dxa"/>
              <w:left w:w="20" w:type="dxa"/>
              <w:bottom w:w="30" w:type="dxa"/>
              <w:right w:w="20" w:type="dxa"/>
            </w:tcMar>
            <w:hideMark/>
          </w:tcPr>
          <w:p w:rsidR="00000000" w:rsidRDefault="00D10627">
            <w:pPr>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D10627">
            <w:pPr>
              <w:jc w:val="right"/>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Cover Page Interactive Data File (formatted as Inline XBRL with applicable taxonomy extension information contained in Exhibits 101.*).</w:t>
            </w:r>
          </w:p>
        </w:tc>
      </w:tr>
    </w:tbl>
    <w:p w:rsidR="00000000" w:rsidRDefault="00D10627">
      <w:pPr>
        <w:divId w:val="965280542"/>
        <w:rPr>
          <w:rFonts w:eastAsia="Times New Roman"/>
        </w:rPr>
      </w:pPr>
    </w:p>
    <w:p w:rsidR="00000000" w:rsidRDefault="00D10627">
      <w:pPr>
        <w:divId w:val="283847653"/>
        <w:rPr>
          <w:rFonts w:eastAsia="Times New Roman"/>
        </w:rPr>
      </w:pPr>
    </w:p>
    <w:p w:rsidR="00000000" w:rsidRDefault="00D10627">
      <w:pPr>
        <w:ind w:hanging="270"/>
        <w:divId w:val="2077512070"/>
        <w:rPr>
          <w:rFonts w:eastAsia="Times New Roman"/>
        </w:rPr>
      </w:pPr>
      <w:r>
        <w:rPr>
          <w:rFonts w:eastAsia="Times New Roman"/>
          <w:color w:val="000000"/>
          <w:sz w:val="20"/>
          <w:szCs w:val="20"/>
        </w:rPr>
        <w:t xml:space="preserve">* </w:t>
      </w:r>
      <w:r>
        <w:rPr>
          <w:rFonts w:eastAsia="Times New Roman"/>
          <w:color w:val="000000"/>
          <w:sz w:val="20"/>
          <w:szCs w:val="20"/>
        </w:rPr>
        <w:t>Represents a management contract, or compensatory plan, contract or arrangement required to be filed pursuant to Regulation S-K.</w:t>
      </w:r>
    </w:p>
    <w:p w:rsidR="00000000" w:rsidRDefault="00D10627">
      <w:pPr>
        <w:divId w:val="498352718"/>
        <w:rPr>
          <w:rFonts w:eastAsia="Times New Roman"/>
        </w:rPr>
      </w:pPr>
      <w:r>
        <w:rPr>
          <w:rFonts w:eastAsia="Times New Roman"/>
          <w:color w:val="000000"/>
          <w:sz w:val="20"/>
          <w:szCs w:val="20"/>
        </w:rPr>
        <w:t>** Furnished herewith.</w:t>
      </w:r>
    </w:p>
    <w:p w:rsidR="00000000" w:rsidRDefault="00D10627">
      <w:pPr>
        <w:jc w:val="center"/>
        <w:divId w:val="1441728357"/>
        <w:rPr>
          <w:rFonts w:eastAsia="Times New Roman"/>
        </w:rPr>
      </w:pPr>
      <w:r>
        <w:rPr>
          <w:rFonts w:eastAsia="Times New Roman"/>
          <w:color w:val="000000"/>
          <w:sz w:val="20"/>
          <w:szCs w:val="20"/>
        </w:rPr>
        <w:t>119</w:t>
      </w:r>
    </w:p>
    <w:p w:rsidR="00000000" w:rsidRDefault="00D10627">
      <w:pPr>
        <w:rPr>
          <w:rFonts w:eastAsia="Times New Roman"/>
        </w:rPr>
      </w:pPr>
      <w:r>
        <w:rPr>
          <w:rFonts w:eastAsia="Times New Roman"/>
        </w:rPr>
        <w:pict>
          <v:rect id="_x0000_i1144" style="width:0;height:1.5pt" o:hralign="center" o:hrstd="t" o:hr="t" fillcolor="#a0a0a0" stroked="f"/>
        </w:pict>
      </w:r>
    </w:p>
    <w:p w:rsidR="00000000" w:rsidRDefault="00D10627">
      <w:pPr>
        <w:divId w:val="1729955744"/>
        <w:rPr>
          <w:rFonts w:eastAsia="Times New Roman"/>
        </w:rPr>
      </w:pPr>
    </w:p>
    <w:p w:rsidR="00000000" w:rsidRDefault="00D10627">
      <w:pPr>
        <w:jc w:val="center"/>
        <w:divId w:val="1121798042"/>
        <w:rPr>
          <w:rFonts w:eastAsia="Times New Roman"/>
        </w:rPr>
      </w:pPr>
      <w:r>
        <w:rPr>
          <w:rFonts w:eastAsia="Times New Roman"/>
          <w:b/>
          <w:bCs/>
          <w:color w:val="000000"/>
          <w:sz w:val="20"/>
          <w:szCs w:val="20"/>
        </w:rPr>
        <w:t>SIGNATURES</w:t>
      </w:r>
    </w:p>
    <w:p w:rsidR="00000000" w:rsidRDefault="00D10627">
      <w:pPr>
        <w:divId w:val="1877155037"/>
        <w:rPr>
          <w:rFonts w:eastAsia="Times New Roman"/>
        </w:rPr>
      </w:pPr>
    </w:p>
    <w:p w:rsidR="00000000" w:rsidRDefault="00D10627">
      <w:pPr>
        <w:ind w:firstLine="495"/>
        <w:divId w:val="1512523229"/>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w:t>
      </w:r>
      <w:r>
        <w:rPr>
          <w:rFonts w:eastAsia="Times New Roman"/>
          <w:color w:val="000000"/>
          <w:sz w:val="20"/>
          <w:szCs w:val="20"/>
        </w:rPr>
        <w:t>ed, on February 24, 2021.</w:t>
      </w:r>
    </w:p>
    <w:tbl>
      <w:tblPr>
        <w:tblW w:w="4992" w:type="pct"/>
        <w:tblCellMar>
          <w:top w:w="15" w:type="dxa"/>
          <w:left w:w="15" w:type="dxa"/>
          <w:bottom w:w="15" w:type="dxa"/>
          <w:right w:w="15" w:type="dxa"/>
        </w:tblCellMar>
        <w:tblLook w:val="04A0" w:firstRow="1" w:lastRow="0" w:firstColumn="1" w:lastColumn="0" w:noHBand="0" w:noVBand="1"/>
      </w:tblPr>
      <w:tblGrid>
        <w:gridCol w:w="69"/>
        <w:gridCol w:w="3683"/>
        <w:gridCol w:w="36"/>
        <w:gridCol w:w="70"/>
        <w:gridCol w:w="221"/>
        <w:gridCol w:w="38"/>
        <w:gridCol w:w="69"/>
        <w:gridCol w:w="246"/>
        <w:gridCol w:w="36"/>
        <w:gridCol w:w="69"/>
        <w:gridCol w:w="3720"/>
        <w:gridCol w:w="36"/>
      </w:tblGrid>
      <w:tr w:rsidR="00000000">
        <w:trPr>
          <w:divId w:val="1175925130"/>
        </w:trPr>
        <w:tc>
          <w:tcPr>
            <w:tcW w:w="50" w:type="pct"/>
            <w:vAlign w:val="center"/>
            <w:hideMark/>
          </w:tcPr>
          <w:p w:rsidR="00000000" w:rsidRDefault="00D10627">
            <w:pPr>
              <w:ind w:firstLine="495"/>
              <w:rPr>
                <w:rFonts w:eastAsia="Times New Roman"/>
              </w:rPr>
            </w:pPr>
          </w:p>
        </w:tc>
        <w:tc>
          <w:tcPr>
            <w:tcW w:w="2229"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42"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15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251"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117592513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9"/>
            <w:tcMar>
              <w:top w:w="30" w:type="dxa"/>
              <w:left w:w="20" w:type="dxa"/>
              <w:bottom w:w="30" w:type="dxa"/>
              <w:right w:w="20" w:type="dxa"/>
            </w:tcMar>
            <w:hideMark/>
          </w:tcPr>
          <w:p w:rsidR="00000000" w:rsidRDefault="00D10627">
            <w:pPr>
              <w:rPr>
                <w:rFonts w:eastAsia="Times New Roman"/>
              </w:rPr>
            </w:pPr>
            <w:r>
              <w:rPr>
                <w:rFonts w:eastAsia="Times New Roman"/>
                <w:b/>
                <w:bCs/>
                <w:color w:val="000000"/>
                <w:sz w:val="20"/>
                <w:szCs w:val="20"/>
              </w:rPr>
              <w:t>THE MACERICH COMPANY</w:t>
            </w:r>
          </w:p>
        </w:tc>
      </w:tr>
      <w:tr w:rsidR="00000000">
        <w:trPr>
          <w:divId w:val="1175925130"/>
          <w:trHeight w:val="240"/>
        </w:trPr>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THOMAS E. O'HERN</w:t>
            </w:r>
          </w:p>
        </w:tc>
      </w:tr>
      <w:tr w:rsidR="00000000">
        <w:trPr>
          <w:divId w:val="1175925130"/>
          <w:trHeight w:val="300"/>
        </w:trPr>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hideMark/>
          </w:tcPr>
          <w:p w:rsidR="00000000" w:rsidRDefault="00D10627">
            <w:pPr>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ign w:val="center"/>
            <w:hideMark/>
          </w:tcPr>
          <w:p w:rsidR="00000000" w:rsidRDefault="00D10627">
            <w:pPr>
              <w:rPr>
                <w:rFonts w:eastAsia="Times New Roman"/>
              </w:rPr>
            </w:pPr>
          </w:p>
        </w:tc>
      </w:tr>
      <w:tr w:rsidR="00000000">
        <w:trPr>
          <w:divId w:val="1175925130"/>
        </w:trPr>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D10627">
            <w:pPr>
              <w:jc w:val="center"/>
              <w:rPr>
                <w:rFonts w:eastAsia="Times New Roman"/>
              </w:rPr>
            </w:pPr>
            <w:r>
              <w:rPr>
                <w:rFonts w:eastAsia="Times New Roman"/>
                <w:color w:val="000000"/>
                <w:sz w:val="20"/>
                <w:szCs w:val="20"/>
              </w:rPr>
              <w:t>Thomas E. O'Hern</w:t>
            </w:r>
          </w:p>
        </w:tc>
      </w:tr>
      <w:tr w:rsidR="00000000">
        <w:trPr>
          <w:divId w:val="1175925130"/>
        </w:trPr>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tcMar>
              <w:top w:w="30" w:type="dxa"/>
              <w:left w:w="20" w:type="dxa"/>
              <w:bottom w:w="30" w:type="dxa"/>
              <w:right w:w="20" w:type="dxa"/>
            </w:tcMar>
            <w:hideMark/>
          </w:tcPr>
          <w:p w:rsidR="00000000" w:rsidRDefault="00D10627">
            <w:pPr>
              <w:jc w:val="center"/>
              <w:rPr>
                <w:rFonts w:eastAsia="Times New Roman"/>
              </w:rPr>
            </w:pPr>
            <w:r>
              <w:rPr>
                <w:rFonts w:eastAsia="Times New Roman"/>
                <w:i/>
                <w:iCs/>
                <w:color w:val="000000"/>
                <w:sz w:val="20"/>
                <w:szCs w:val="20"/>
              </w:rPr>
              <w:t>Chief Executive Officer and Director</w:t>
            </w:r>
          </w:p>
        </w:tc>
      </w:tr>
    </w:tbl>
    <w:p w:rsidR="00000000" w:rsidRDefault="00D10627">
      <w:pPr>
        <w:divId w:val="463157384"/>
        <w:rPr>
          <w:rFonts w:eastAsia="Times New Roman"/>
        </w:rPr>
      </w:pPr>
    </w:p>
    <w:p w:rsidR="00000000" w:rsidRDefault="00D10627">
      <w:pPr>
        <w:jc w:val="center"/>
        <w:divId w:val="1190948925"/>
        <w:rPr>
          <w:rFonts w:eastAsia="Times New Roman"/>
        </w:rPr>
      </w:pPr>
      <w:r>
        <w:rPr>
          <w:rFonts w:eastAsia="Times New Roman"/>
          <w:color w:val="000000"/>
          <w:sz w:val="20"/>
          <w:szCs w:val="20"/>
        </w:rPr>
        <w:t>120</w:t>
      </w:r>
    </w:p>
    <w:p w:rsidR="00000000" w:rsidRDefault="00D10627">
      <w:pPr>
        <w:rPr>
          <w:rFonts w:eastAsia="Times New Roman"/>
        </w:rPr>
      </w:pPr>
      <w:r>
        <w:rPr>
          <w:rFonts w:eastAsia="Times New Roman"/>
        </w:rPr>
        <w:pict>
          <v:rect id="_x0000_i1145" style="width:0;height:1.5pt" o:hralign="center" o:hrstd="t" o:hr="t" fillcolor="#a0a0a0" stroked="f"/>
        </w:pict>
      </w:r>
    </w:p>
    <w:p w:rsidR="00000000" w:rsidRDefault="00D10627">
      <w:pPr>
        <w:divId w:val="1007825105"/>
        <w:rPr>
          <w:rFonts w:eastAsia="Times New Roman"/>
        </w:rPr>
      </w:pPr>
    </w:p>
    <w:p w:rsidR="00000000" w:rsidRDefault="00D10627">
      <w:pPr>
        <w:ind w:firstLine="495"/>
        <w:divId w:val="35738552"/>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p w:rsidR="00000000" w:rsidRDefault="00D10627">
      <w:pPr>
        <w:divId w:val="1246573187"/>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909"/>
        <w:gridCol w:w="39"/>
        <w:gridCol w:w="36"/>
        <w:gridCol w:w="36"/>
        <w:gridCol w:w="36"/>
        <w:gridCol w:w="40"/>
        <w:gridCol w:w="3345"/>
        <w:gridCol w:w="37"/>
        <w:gridCol w:w="36"/>
        <w:gridCol w:w="36"/>
        <w:gridCol w:w="36"/>
        <w:gridCol w:w="40"/>
        <w:gridCol w:w="1549"/>
        <w:gridCol w:w="36"/>
      </w:tblGrid>
      <w:tr w:rsidR="00000000">
        <w:trPr>
          <w:divId w:val="411119517"/>
        </w:trPr>
        <w:tc>
          <w:tcPr>
            <w:tcW w:w="50" w:type="pct"/>
            <w:vAlign w:val="center"/>
            <w:hideMark/>
          </w:tcPr>
          <w:p w:rsidR="00000000" w:rsidRDefault="00D10627">
            <w:pPr>
              <w:rPr>
                <w:rFonts w:eastAsia="Times New Roman"/>
              </w:rPr>
            </w:pPr>
          </w:p>
        </w:tc>
        <w:tc>
          <w:tcPr>
            <w:tcW w:w="1773"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2037"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26"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c>
          <w:tcPr>
            <w:tcW w:w="50" w:type="pct"/>
            <w:vAlign w:val="center"/>
            <w:hideMark/>
          </w:tcPr>
          <w:p w:rsidR="00000000" w:rsidRDefault="00D10627">
            <w:pPr>
              <w:rPr>
                <w:rFonts w:eastAsia="Times New Roman"/>
                <w:sz w:val="20"/>
                <w:szCs w:val="20"/>
              </w:rPr>
            </w:pPr>
          </w:p>
        </w:tc>
        <w:tc>
          <w:tcPr>
            <w:tcW w:w="950" w:type="pct"/>
            <w:vAlign w:val="center"/>
            <w:hideMark/>
          </w:tcPr>
          <w:p w:rsidR="00000000" w:rsidRDefault="00D10627">
            <w:pPr>
              <w:rPr>
                <w:rFonts w:eastAsia="Times New Roman"/>
                <w:sz w:val="20"/>
                <w:szCs w:val="20"/>
              </w:rPr>
            </w:pPr>
          </w:p>
        </w:tc>
        <w:tc>
          <w:tcPr>
            <w:tcW w:w="5" w:type="pct"/>
            <w:vAlign w:val="center"/>
            <w:hideMark/>
          </w:tcPr>
          <w:p w:rsidR="00000000" w:rsidRDefault="00D10627">
            <w:pPr>
              <w:rPr>
                <w:rFonts w:eastAsia="Times New Roman"/>
                <w:sz w:val="20"/>
                <w:szCs w:val="20"/>
              </w:rPr>
            </w:pPr>
          </w:p>
        </w:tc>
      </w:tr>
      <w:tr w:rsidR="00000000">
        <w:trPr>
          <w:divId w:val="411119517"/>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u w:val="single"/>
              </w:rPr>
              <w:t>Signature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u w:val="single"/>
              </w:rPr>
              <w:t>Capacity</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b/>
                <w:bCs/>
                <w:color w:val="000000"/>
                <w:sz w:val="16"/>
                <w:szCs w:val="16"/>
                <w:u w:val="single"/>
              </w:rPr>
              <w:t>Date</w:t>
            </w: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THOMAS E. O'HERN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Chief Executive Officer and 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Thomas E. O'Hern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EDWARD C. COPPOLA</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President and 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Edward C. Coppola</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PEGGY ALFORD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Peggy Alford</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JOHN H. ALSCHULER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John H. Alschuler</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ERIC K. BRANDT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Eric K. Brandt</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STEVEN R. HASH</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rPr>
                <w:rFonts w:eastAsia="Times New Roman"/>
              </w:rPr>
            </w:pPr>
            <w:r>
              <w:rPr>
                <w:rFonts w:eastAsia="Times New Roman"/>
                <w:color w:val="000000"/>
                <w:sz w:val="20"/>
                <w:szCs w:val="20"/>
              </w:rPr>
              <w:t>Chairman of Board of Directors</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Steven R. Hash</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DANIEL J. HIRSCH</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Daniel J. Hirsch</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DIANA M. LAING</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Diana M. Laing</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STEVEN L. SOBOROFF</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Steven L. Soboroff</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ANDREA M. STEPHEN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Andrea M. Stephen</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SCOTT W. KINGSMORE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Senior Executive Vice President, Treasurer and Chief Financial Officer (Principal Financial Officer)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Scott W. Kingsmore</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r w:rsidR="00000000">
        <w:trPr>
          <w:divId w:val="411119517"/>
          <w:trHeight w:val="480"/>
        </w:trPr>
        <w:tc>
          <w:tcPr>
            <w:tcW w:w="0" w:type="auto"/>
            <w:gridSpan w:val="3"/>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/s/ CHRISTOPHER J. ZECCHINI</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10627">
            <w:pPr>
              <w:rPr>
                <w:rFonts w:eastAsia="Times New Roman"/>
              </w:rPr>
            </w:pPr>
            <w:r>
              <w:rPr>
                <w:rFonts w:eastAsia="Times New Roman"/>
                <w:color w:val="000000"/>
                <w:sz w:val="20"/>
                <w:szCs w:val="20"/>
              </w:rPr>
              <w:t xml:space="preserve">Senior Vice President and Chief </w:t>
            </w:r>
            <w:r>
              <w:rPr>
                <w:rFonts w:eastAsia="Times New Roman"/>
                <w:color w:val="000000"/>
                <w:sz w:val="20"/>
                <w:szCs w:val="20"/>
              </w:rPr>
              <w:t>Accounting Officer (Principal Accounting Officer)</w:t>
            </w:r>
          </w:p>
        </w:tc>
        <w:tc>
          <w:tcPr>
            <w:tcW w:w="0" w:type="auto"/>
            <w:gridSpan w:val="3"/>
            <w:tcMar>
              <w:top w:w="0" w:type="dxa"/>
              <w:left w:w="20" w:type="dxa"/>
              <w:bottom w:w="0" w:type="dxa"/>
              <w:right w:w="20" w:type="dxa"/>
            </w:tcMar>
            <w:vAlign w:val="center"/>
            <w:hideMark/>
          </w:tcPr>
          <w:p w:rsidR="00000000" w:rsidRDefault="00D10627">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D10627">
            <w:pPr>
              <w:jc w:val="center"/>
              <w:rPr>
                <w:rFonts w:eastAsia="Times New Roman"/>
              </w:rPr>
            </w:pPr>
            <w:r>
              <w:rPr>
                <w:rFonts w:eastAsia="Times New Roman"/>
                <w:color w:val="000000"/>
                <w:sz w:val="20"/>
                <w:szCs w:val="20"/>
              </w:rPr>
              <w:t>February 24, 2021</w:t>
            </w:r>
          </w:p>
        </w:tc>
      </w:tr>
      <w:tr w:rsidR="00000000">
        <w:trPr>
          <w:divId w:val="411119517"/>
          <w:trHeight w:val="3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10627">
            <w:pPr>
              <w:jc w:val="center"/>
              <w:rPr>
                <w:rFonts w:eastAsia="Times New Roman"/>
              </w:rPr>
            </w:pPr>
            <w:r>
              <w:rPr>
                <w:rFonts w:eastAsia="Times New Roman"/>
                <w:color w:val="000000"/>
                <w:sz w:val="20"/>
                <w:szCs w:val="20"/>
              </w:rPr>
              <w:t>Christopher J. Zecchini</w:t>
            </w:r>
          </w:p>
        </w:tc>
        <w:tc>
          <w:tcPr>
            <w:tcW w:w="0" w:type="auto"/>
            <w:gridSpan w:val="3"/>
            <w:tcMar>
              <w:top w:w="0" w:type="dxa"/>
              <w:left w:w="20" w:type="dxa"/>
              <w:bottom w:w="0" w:type="dxa"/>
              <w:right w:w="20" w:type="dxa"/>
            </w:tcMar>
            <w:vAlign w:val="center"/>
            <w:hideMark/>
          </w:tcPr>
          <w:p w:rsidR="00000000" w:rsidRDefault="00D10627">
            <w:pPr>
              <w:jc w:val="center"/>
              <w:rPr>
                <w:rFonts w:eastAsia="Times New Roman"/>
              </w:rPr>
            </w:pPr>
          </w:p>
        </w:tc>
        <w:tc>
          <w:tcPr>
            <w:tcW w:w="0" w:type="auto"/>
            <w:gridSpan w:val="3"/>
            <w:vMerge/>
            <w:vAlign w:val="center"/>
            <w:hideMark/>
          </w:tcPr>
          <w:p w:rsidR="00000000" w:rsidRDefault="00D10627">
            <w:pPr>
              <w:rPr>
                <w:rFonts w:eastAsia="Times New Roman"/>
              </w:rPr>
            </w:pPr>
          </w:p>
        </w:tc>
        <w:tc>
          <w:tcPr>
            <w:tcW w:w="0" w:type="auto"/>
            <w:gridSpan w:val="3"/>
            <w:tcMar>
              <w:top w:w="0" w:type="dxa"/>
              <w:left w:w="20" w:type="dxa"/>
              <w:bottom w:w="0" w:type="dxa"/>
              <w:right w:w="20" w:type="dxa"/>
            </w:tcMar>
            <w:vAlign w:val="center"/>
            <w:hideMark/>
          </w:tcPr>
          <w:p w:rsidR="00000000" w:rsidRDefault="00D10627">
            <w:pPr>
              <w:rPr>
                <w:rFonts w:eastAsia="Times New Roman"/>
                <w:sz w:val="20"/>
                <w:szCs w:val="20"/>
              </w:rPr>
            </w:pPr>
          </w:p>
        </w:tc>
        <w:tc>
          <w:tcPr>
            <w:tcW w:w="0" w:type="auto"/>
            <w:gridSpan w:val="3"/>
            <w:vMerge/>
            <w:vAlign w:val="center"/>
            <w:hideMark/>
          </w:tcPr>
          <w:p w:rsidR="00000000" w:rsidRDefault="00D10627">
            <w:pPr>
              <w:rPr>
                <w:rFonts w:eastAsia="Times New Roman"/>
              </w:rPr>
            </w:pPr>
          </w:p>
        </w:tc>
      </w:tr>
    </w:tbl>
    <w:p w:rsidR="00000000" w:rsidRDefault="00D10627">
      <w:pPr>
        <w:divId w:val="981079139"/>
        <w:rPr>
          <w:rFonts w:eastAsia="Times New Roman"/>
        </w:rPr>
      </w:pPr>
    </w:p>
    <w:p w:rsidR="00D10627" w:rsidRDefault="00D10627">
      <w:pPr>
        <w:jc w:val="center"/>
        <w:divId w:val="789008840"/>
        <w:rPr>
          <w:rFonts w:eastAsia="Times New Roman"/>
        </w:rPr>
      </w:pPr>
      <w:r>
        <w:rPr>
          <w:rFonts w:eastAsia="Times New Roman"/>
          <w:color w:val="000000"/>
          <w:sz w:val="20"/>
          <w:szCs w:val="20"/>
        </w:rPr>
        <w:t>121</w:t>
      </w:r>
    </w:p>
    <w:sectPr w:rsidR="00D1062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0627"/>
    <w:rsid w:val="00D10627"/>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13/inlineXBRL"/>
  <w:attachedSchema w:val="http://www.w3.org/1999/xlink"/>
  <w:attachedSchema w:val="http://www.xbrl.org/inlineXBRL/transformation/2015-02-26"/>
  <w:attachedSchema w:val="http://fasb.org/srt/2020-01-31"/>
  <w:attachedSchema w:val="http://xbrl.sec.gov/dei/2020-01-31"/>
  <w:attachedSchema w:val="http://fasb.org/us-gaap/2020-01-31"/>
  <w:attachedSchema w:val="http://www.xbrl.org/2003/iso4217"/>
  <w:attachedSchema w:val="http://www.xbrl.org/2003/instance"/>
  <w:attachedSchema w:val="http://www.sec.gov/inlineXBRL/transformation/2015-08-31"/>
  <w:attachedSchema w:val="http://www.macerich.com/20201231"/>
  <w:attachedSchema w:val="http://www.xbrl.org/2009/utr"/>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88">
      <w:marLeft w:val="0"/>
      <w:marRight w:val="0"/>
      <w:marTop w:val="160"/>
      <w:marBottom w:val="160"/>
      <w:divBdr>
        <w:top w:val="none" w:sz="0" w:space="0" w:color="auto"/>
        <w:left w:val="none" w:sz="0" w:space="0" w:color="auto"/>
        <w:bottom w:val="none" w:sz="0" w:space="0" w:color="auto"/>
        <w:right w:val="none" w:sz="0" w:space="0" w:color="auto"/>
      </w:divBdr>
    </w:div>
    <w:div w:id="548128">
      <w:marLeft w:val="0"/>
      <w:marRight w:val="0"/>
      <w:marTop w:val="160"/>
      <w:marBottom w:val="160"/>
      <w:divBdr>
        <w:top w:val="none" w:sz="0" w:space="0" w:color="auto"/>
        <w:left w:val="none" w:sz="0" w:space="0" w:color="auto"/>
        <w:bottom w:val="none" w:sz="0" w:space="0" w:color="auto"/>
        <w:right w:val="none" w:sz="0" w:space="0" w:color="auto"/>
      </w:divBdr>
    </w:div>
    <w:div w:id="2050347">
      <w:marLeft w:val="0"/>
      <w:marRight w:val="0"/>
      <w:marTop w:val="160"/>
      <w:marBottom w:val="160"/>
      <w:divBdr>
        <w:top w:val="none" w:sz="0" w:space="0" w:color="auto"/>
        <w:left w:val="none" w:sz="0" w:space="0" w:color="auto"/>
        <w:bottom w:val="none" w:sz="0" w:space="0" w:color="auto"/>
        <w:right w:val="none" w:sz="0" w:space="0" w:color="auto"/>
      </w:divBdr>
    </w:div>
    <w:div w:id="2902183">
      <w:marLeft w:val="0"/>
      <w:marRight w:val="0"/>
      <w:marTop w:val="160"/>
      <w:marBottom w:val="160"/>
      <w:divBdr>
        <w:top w:val="none" w:sz="0" w:space="0" w:color="auto"/>
        <w:left w:val="none" w:sz="0" w:space="0" w:color="auto"/>
        <w:bottom w:val="none" w:sz="0" w:space="0" w:color="auto"/>
        <w:right w:val="none" w:sz="0" w:space="0" w:color="auto"/>
      </w:divBdr>
    </w:div>
    <w:div w:id="3368148">
      <w:marLeft w:val="0"/>
      <w:marRight w:val="0"/>
      <w:marTop w:val="160"/>
      <w:marBottom w:val="160"/>
      <w:divBdr>
        <w:top w:val="none" w:sz="0" w:space="0" w:color="auto"/>
        <w:left w:val="none" w:sz="0" w:space="0" w:color="auto"/>
        <w:bottom w:val="none" w:sz="0" w:space="0" w:color="auto"/>
        <w:right w:val="none" w:sz="0" w:space="0" w:color="auto"/>
      </w:divBdr>
    </w:div>
    <w:div w:id="4288004">
      <w:marLeft w:val="0"/>
      <w:marRight w:val="0"/>
      <w:marTop w:val="0"/>
      <w:marBottom w:val="120"/>
      <w:divBdr>
        <w:top w:val="none" w:sz="0" w:space="0" w:color="auto"/>
        <w:left w:val="none" w:sz="0" w:space="0" w:color="auto"/>
        <w:bottom w:val="none" w:sz="0" w:space="0" w:color="auto"/>
        <w:right w:val="none" w:sz="0" w:space="0" w:color="auto"/>
      </w:divBdr>
    </w:div>
    <w:div w:id="4984237">
      <w:marLeft w:val="0"/>
      <w:marRight w:val="0"/>
      <w:marTop w:val="0"/>
      <w:marBottom w:val="120"/>
      <w:divBdr>
        <w:top w:val="none" w:sz="0" w:space="0" w:color="auto"/>
        <w:left w:val="none" w:sz="0" w:space="0" w:color="auto"/>
        <w:bottom w:val="none" w:sz="0" w:space="0" w:color="auto"/>
        <w:right w:val="none" w:sz="0" w:space="0" w:color="auto"/>
      </w:divBdr>
    </w:div>
    <w:div w:id="6249877">
      <w:marLeft w:val="0"/>
      <w:marRight w:val="0"/>
      <w:marTop w:val="160"/>
      <w:marBottom w:val="160"/>
      <w:divBdr>
        <w:top w:val="none" w:sz="0" w:space="0" w:color="auto"/>
        <w:left w:val="none" w:sz="0" w:space="0" w:color="auto"/>
        <w:bottom w:val="none" w:sz="0" w:space="0" w:color="auto"/>
        <w:right w:val="none" w:sz="0" w:space="0" w:color="auto"/>
      </w:divBdr>
    </w:div>
    <w:div w:id="7565857">
      <w:marLeft w:val="0"/>
      <w:marRight w:val="0"/>
      <w:marTop w:val="160"/>
      <w:marBottom w:val="160"/>
      <w:divBdr>
        <w:top w:val="none" w:sz="0" w:space="0" w:color="auto"/>
        <w:left w:val="none" w:sz="0" w:space="0" w:color="auto"/>
        <w:bottom w:val="none" w:sz="0" w:space="0" w:color="auto"/>
        <w:right w:val="none" w:sz="0" w:space="0" w:color="auto"/>
      </w:divBdr>
    </w:div>
    <w:div w:id="7634474">
      <w:marLeft w:val="0"/>
      <w:marRight w:val="0"/>
      <w:marTop w:val="160"/>
      <w:marBottom w:val="160"/>
      <w:divBdr>
        <w:top w:val="none" w:sz="0" w:space="0" w:color="auto"/>
        <w:left w:val="none" w:sz="0" w:space="0" w:color="auto"/>
        <w:bottom w:val="none" w:sz="0" w:space="0" w:color="auto"/>
        <w:right w:val="none" w:sz="0" w:space="0" w:color="auto"/>
      </w:divBdr>
    </w:div>
    <w:div w:id="8264197">
      <w:marLeft w:val="0"/>
      <w:marRight w:val="0"/>
      <w:marTop w:val="0"/>
      <w:marBottom w:val="160"/>
      <w:divBdr>
        <w:top w:val="none" w:sz="0" w:space="0" w:color="auto"/>
        <w:left w:val="none" w:sz="0" w:space="0" w:color="auto"/>
        <w:bottom w:val="none" w:sz="0" w:space="0" w:color="auto"/>
        <w:right w:val="none" w:sz="0" w:space="0" w:color="auto"/>
      </w:divBdr>
    </w:div>
    <w:div w:id="8483261">
      <w:marLeft w:val="0"/>
      <w:marRight w:val="0"/>
      <w:marTop w:val="0"/>
      <w:marBottom w:val="120"/>
      <w:divBdr>
        <w:top w:val="none" w:sz="0" w:space="0" w:color="auto"/>
        <w:left w:val="none" w:sz="0" w:space="0" w:color="auto"/>
        <w:bottom w:val="none" w:sz="0" w:space="0" w:color="auto"/>
        <w:right w:val="none" w:sz="0" w:space="0" w:color="auto"/>
      </w:divBdr>
    </w:div>
    <w:div w:id="10375420">
      <w:marLeft w:val="0"/>
      <w:marRight w:val="0"/>
      <w:marTop w:val="0"/>
      <w:marBottom w:val="0"/>
      <w:divBdr>
        <w:top w:val="none" w:sz="0" w:space="0" w:color="auto"/>
        <w:left w:val="none" w:sz="0" w:space="0" w:color="auto"/>
        <w:bottom w:val="none" w:sz="0" w:space="0" w:color="auto"/>
        <w:right w:val="none" w:sz="0" w:space="0" w:color="auto"/>
      </w:divBdr>
      <w:divsChild>
        <w:div w:id="124469920">
          <w:marLeft w:val="0"/>
          <w:marRight w:val="0"/>
          <w:marTop w:val="0"/>
          <w:marBottom w:val="0"/>
          <w:divBdr>
            <w:top w:val="none" w:sz="0" w:space="0" w:color="auto"/>
            <w:left w:val="none" w:sz="0" w:space="0" w:color="auto"/>
            <w:bottom w:val="none" w:sz="0" w:space="0" w:color="auto"/>
            <w:right w:val="none" w:sz="0" w:space="0" w:color="auto"/>
          </w:divBdr>
        </w:div>
      </w:divsChild>
    </w:div>
    <w:div w:id="15885491">
      <w:marLeft w:val="0"/>
      <w:marRight w:val="0"/>
      <w:marTop w:val="160"/>
      <w:marBottom w:val="160"/>
      <w:divBdr>
        <w:top w:val="none" w:sz="0" w:space="0" w:color="auto"/>
        <w:left w:val="none" w:sz="0" w:space="0" w:color="auto"/>
        <w:bottom w:val="none" w:sz="0" w:space="0" w:color="auto"/>
        <w:right w:val="none" w:sz="0" w:space="0" w:color="auto"/>
      </w:divBdr>
    </w:div>
    <w:div w:id="17855405">
      <w:marLeft w:val="0"/>
      <w:marRight w:val="0"/>
      <w:marTop w:val="0"/>
      <w:marBottom w:val="0"/>
      <w:divBdr>
        <w:top w:val="none" w:sz="0" w:space="0" w:color="auto"/>
        <w:left w:val="none" w:sz="0" w:space="0" w:color="auto"/>
        <w:bottom w:val="none" w:sz="0" w:space="0" w:color="auto"/>
        <w:right w:val="none" w:sz="0" w:space="0" w:color="auto"/>
      </w:divBdr>
      <w:divsChild>
        <w:div w:id="401754587">
          <w:marLeft w:val="0"/>
          <w:marRight w:val="0"/>
          <w:marTop w:val="0"/>
          <w:marBottom w:val="0"/>
          <w:divBdr>
            <w:top w:val="none" w:sz="0" w:space="0" w:color="auto"/>
            <w:left w:val="none" w:sz="0" w:space="0" w:color="auto"/>
            <w:bottom w:val="none" w:sz="0" w:space="0" w:color="auto"/>
            <w:right w:val="none" w:sz="0" w:space="0" w:color="auto"/>
          </w:divBdr>
        </w:div>
      </w:divsChild>
    </w:div>
    <w:div w:id="19283955">
      <w:marLeft w:val="0"/>
      <w:marRight w:val="0"/>
      <w:marTop w:val="0"/>
      <w:marBottom w:val="120"/>
      <w:divBdr>
        <w:top w:val="none" w:sz="0" w:space="0" w:color="auto"/>
        <w:left w:val="none" w:sz="0" w:space="0" w:color="auto"/>
        <w:bottom w:val="none" w:sz="0" w:space="0" w:color="auto"/>
        <w:right w:val="none" w:sz="0" w:space="0" w:color="auto"/>
      </w:divBdr>
      <w:divsChild>
        <w:div w:id="17238831">
          <w:marLeft w:val="0"/>
          <w:marRight w:val="0"/>
          <w:marTop w:val="0"/>
          <w:marBottom w:val="0"/>
          <w:divBdr>
            <w:top w:val="none" w:sz="0" w:space="0" w:color="auto"/>
            <w:left w:val="none" w:sz="0" w:space="0" w:color="auto"/>
            <w:bottom w:val="none" w:sz="0" w:space="0" w:color="auto"/>
            <w:right w:val="none" w:sz="0" w:space="0" w:color="auto"/>
          </w:divBdr>
        </w:div>
        <w:div w:id="610744081">
          <w:marLeft w:val="0"/>
          <w:marRight w:val="0"/>
          <w:marTop w:val="0"/>
          <w:marBottom w:val="0"/>
          <w:divBdr>
            <w:top w:val="none" w:sz="0" w:space="0" w:color="auto"/>
            <w:left w:val="none" w:sz="0" w:space="0" w:color="auto"/>
            <w:bottom w:val="none" w:sz="0" w:space="0" w:color="auto"/>
            <w:right w:val="none" w:sz="0" w:space="0" w:color="auto"/>
          </w:divBdr>
        </w:div>
        <w:div w:id="725639597">
          <w:marLeft w:val="0"/>
          <w:marRight w:val="0"/>
          <w:marTop w:val="0"/>
          <w:marBottom w:val="0"/>
          <w:divBdr>
            <w:top w:val="none" w:sz="0" w:space="0" w:color="auto"/>
            <w:left w:val="none" w:sz="0" w:space="0" w:color="auto"/>
            <w:bottom w:val="none" w:sz="0" w:space="0" w:color="auto"/>
            <w:right w:val="none" w:sz="0" w:space="0" w:color="auto"/>
          </w:divBdr>
        </w:div>
      </w:divsChild>
    </w:div>
    <w:div w:id="21639304">
      <w:marLeft w:val="0"/>
      <w:marRight w:val="0"/>
      <w:marTop w:val="0"/>
      <w:marBottom w:val="120"/>
      <w:divBdr>
        <w:top w:val="none" w:sz="0" w:space="0" w:color="auto"/>
        <w:left w:val="none" w:sz="0" w:space="0" w:color="auto"/>
        <w:bottom w:val="none" w:sz="0" w:space="0" w:color="auto"/>
        <w:right w:val="none" w:sz="0" w:space="0" w:color="auto"/>
      </w:divBdr>
    </w:div>
    <w:div w:id="22050556">
      <w:marLeft w:val="0"/>
      <w:marRight w:val="0"/>
      <w:marTop w:val="160"/>
      <w:marBottom w:val="160"/>
      <w:divBdr>
        <w:top w:val="none" w:sz="0" w:space="0" w:color="auto"/>
        <w:left w:val="none" w:sz="0" w:space="0" w:color="auto"/>
        <w:bottom w:val="none" w:sz="0" w:space="0" w:color="auto"/>
        <w:right w:val="none" w:sz="0" w:space="0" w:color="auto"/>
      </w:divBdr>
    </w:div>
    <w:div w:id="26107349">
      <w:marLeft w:val="0"/>
      <w:marRight w:val="0"/>
      <w:marTop w:val="160"/>
      <w:marBottom w:val="160"/>
      <w:divBdr>
        <w:top w:val="none" w:sz="0" w:space="0" w:color="auto"/>
        <w:left w:val="none" w:sz="0" w:space="0" w:color="auto"/>
        <w:bottom w:val="none" w:sz="0" w:space="0" w:color="auto"/>
        <w:right w:val="none" w:sz="0" w:space="0" w:color="auto"/>
      </w:divBdr>
    </w:div>
    <w:div w:id="27486993">
      <w:marLeft w:val="0"/>
      <w:marRight w:val="0"/>
      <w:marTop w:val="160"/>
      <w:marBottom w:val="160"/>
      <w:divBdr>
        <w:top w:val="none" w:sz="0" w:space="0" w:color="auto"/>
        <w:left w:val="none" w:sz="0" w:space="0" w:color="auto"/>
        <w:bottom w:val="none" w:sz="0" w:space="0" w:color="auto"/>
        <w:right w:val="none" w:sz="0" w:space="0" w:color="auto"/>
      </w:divBdr>
    </w:div>
    <w:div w:id="28186871">
      <w:marLeft w:val="0"/>
      <w:marRight w:val="0"/>
      <w:marTop w:val="160"/>
      <w:marBottom w:val="160"/>
      <w:divBdr>
        <w:top w:val="none" w:sz="0" w:space="0" w:color="auto"/>
        <w:left w:val="none" w:sz="0" w:space="0" w:color="auto"/>
        <w:bottom w:val="none" w:sz="0" w:space="0" w:color="auto"/>
        <w:right w:val="none" w:sz="0" w:space="0" w:color="auto"/>
      </w:divBdr>
    </w:div>
    <w:div w:id="29499748">
      <w:marLeft w:val="0"/>
      <w:marRight w:val="0"/>
      <w:marTop w:val="160"/>
      <w:marBottom w:val="160"/>
      <w:divBdr>
        <w:top w:val="none" w:sz="0" w:space="0" w:color="auto"/>
        <w:left w:val="none" w:sz="0" w:space="0" w:color="auto"/>
        <w:bottom w:val="none" w:sz="0" w:space="0" w:color="auto"/>
        <w:right w:val="none" w:sz="0" w:space="0" w:color="auto"/>
      </w:divBdr>
    </w:div>
    <w:div w:id="30033904">
      <w:marLeft w:val="0"/>
      <w:marRight w:val="0"/>
      <w:marTop w:val="160"/>
      <w:marBottom w:val="160"/>
      <w:divBdr>
        <w:top w:val="none" w:sz="0" w:space="0" w:color="auto"/>
        <w:left w:val="none" w:sz="0" w:space="0" w:color="auto"/>
        <w:bottom w:val="none" w:sz="0" w:space="0" w:color="auto"/>
        <w:right w:val="none" w:sz="0" w:space="0" w:color="auto"/>
      </w:divBdr>
    </w:div>
    <w:div w:id="31423735">
      <w:marLeft w:val="0"/>
      <w:marRight w:val="0"/>
      <w:marTop w:val="160"/>
      <w:marBottom w:val="160"/>
      <w:divBdr>
        <w:top w:val="none" w:sz="0" w:space="0" w:color="auto"/>
        <w:left w:val="none" w:sz="0" w:space="0" w:color="auto"/>
        <w:bottom w:val="none" w:sz="0" w:space="0" w:color="auto"/>
        <w:right w:val="none" w:sz="0" w:space="0" w:color="auto"/>
      </w:divBdr>
    </w:div>
    <w:div w:id="31853191">
      <w:marLeft w:val="0"/>
      <w:marRight w:val="0"/>
      <w:marTop w:val="160"/>
      <w:marBottom w:val="160"/>
      <w:divBdr>
        <w:top w:val="none" w:sz="0" w:space="0" w:color="auto"/>
        <w:left w:val="none" w:sz="0" w:space="0" w:color="auto"/>
        <w:bottom w:val="none" w:sz="0" w:space="0" w:color="auto"/>
        <w:right w:val="none" w:sz="0" w:space="0" w:color="auto"/>
      </w:divBdr>
    </w:div>
    <w:div w:id="35012751">
      <w:marLeft w:val="0"/>
      <w:marRight w:val="0"/>
      <w:marTop w:val="160"/>
      <w:marBottom w:val="160"/>
      <w:divBdr>
        <w:top w:val="none" w:sz="0" w:space="0" w:color="auto"/>
        <w:left w:val="none" w:sz="0" w:space="0" w:color="auto"/>
        <w:bottom w:val="none" w:sz="0" w:space="0" w:color="auto"/>
        <w:right w:val="none" w:sz="0" w:space="0" w:color="auto"/>
      </w:divBdr>
    </w:div>
    <w:div w:id="35474806">
      <w:marLeft w:val="0"/>
      <w:marRight w:val="0"/>
      <w:marTop w:val="0"/>
      <w:marBottom w:val="120"/>
      <w:divBdr>
        <w:top w:val="none" w:sz="0" w:space="0" w:color="auto"/>
        <w:left w:val="none" w:sz="0" w:space="0" w:color="auto"/>
        <w:bottom w:val="none" w:sz="0" w:space="0" w:color="auto"/>
        <w:right w:val="none" w:sz="0" w:space="0" w:color="auto"/>
      </w:divBdr>
    </w:div>
    <w:div w:id="35738552">
      <w:marLeft w:val="0"/>
      <w:marRight w:val="0"/>
      <w:marTop w:val="160"/>
      <w:marBottom w:val="160"/>
      <w:divBdr>
        <w:top w:val="none" w:sz="0" w:space="0" w:color="auto"/>
        <w:left w:val="none" w:sz="0" w:space="0" w:color="auto"/>
        <w:bottom w:val="none" w:sz="0" w:space="0" w:color="auto"/>
        <w:right w:val="none" w:sz="0" w:space="0" w:color="auto"/>
      </w:divBdr>
    </w:div>
    <w:div w:id="36856091">
      <w:marLeft w:val="0"/>
      <w:marRight w:val="0"/>
      <w:marTop w:val="160"/>
      <w:marBottom w:val="160"/>
      <w:divBdr>
        <w:top w:val="none" w:sz="0" w:space="0" w:color="auto"/>
        <w:left w:val="none" w:sz="0" w:space="0" w:color="auto"/>
        <w:bottom w:val="none" w:sz="0" w:space="0" w:color="auto"/>
        <w:right w:val="none" w:sz="0" w:space="0" w:color="auto"/>
      </w:divBdr>
    </w:div>
    <w:div w:id="37239352">
      <w:marLeft w:val="0"/>
      <w:marRight w:val="0"/>
      <w:marTop w:val="160"/>
      <w:marBottom w:val="160"/>
      <w:divBdr>
        <w:top w:val="none" w:sz="0" w:space="0" w:color="auto"/>
        <w:left w:val="none" w:sz="0" w:space="0" w:color="auto"/>
        <w:bottom w:val="none" w:sz="0" w:space="0" w:color="auto"/>
        <w:right w:val="none" w:sz="0" w:space="0" w:color="auto"/>
      </w:divBdr>
    </w:div>
    <w:div w:id="40130085">
      <w:marLeft w:val="0"/>
      <w:marRight w:val="0"/>
      <w:marTop w:val="160"/>
      <w:marBottom w:val="160"/>
      <w:divBdr>
        <w:top w:val="none" w:sz="0" w:space="0" w:color="auto"/>
        <w:left w:val="none" w:sz="0" w:space="0" w:color="auto"/>
        <w:bottom w:val="none" w:sz="0" w:space="0" w:color="auto"/>
        <w:right w:val="none" w:sz="0" w:space="0" w:color="auto"/>
      </w:divBdr>
    </w:div>
    <w:div w:id="44106493">
      <w:marLeft w:val="0"/>
      <w:marRight w:val="0"/>
      <w:marTop w:val="160"/>
      <w:marBottom w:val="160"/>
      <w:divBdr>
        <w:top w:val="none" w:sz="0" w:space="0" w:color="auto"/>
        <w:left w:val="none" w:sz="0" w:space="0" w:color="auto"/>
        <w:bottom w:val="none" w:sz="0" w:space="0" w:color="auto"/>
        <w:right w:val="none" w:sz="0" w:space="0" w:color="auto"/>
      </w:divBdr>
    </w:div>
    <w:div w:id="44262523">
      <w:marLeft w:val="0"/>
      <w:marRight w:val="0"/>
      <w:marTop w:val="160"/>
      <w:marBottom w:val="160"/>
      <w:divBdr>
        <w:top w:val="none" w:sz="0" w:space="0" w:color="auto"/>
        <w:left w:val="none" w:sz="0" w:space="0" w:color="auto"/>
        <w:bottom w:val="none" w:sz="0" w:space="0" w:color="auto"/>
        <w:right w:val="none" w:sz="0" w:space="0" w:color="auto"/>
      </w:divBdr>
    </w:div>
    <w:div w:id="48041986">
      <w:marLeft w:val="0"/>
      <w:marRight w:val="0"/>
      <w:marTop w:val="160"/>
      <w:marBottom w:val="160"/>
      <w:divBdr>
        <w:top w:val="none" w:sz="0" w:space="0" w:color="auto"/>
        <w:left w:val="none" w:sz="0" w:space="0" w:color="auto"/>
        <w:bottom w:val="none" w:sz="0" w:space="0" w:color="auto"/>
        <w:right w:val="none" w:sz="0" w:space="0" w:color="auto"/>
      </w:divBdr>
    </w:div>
    <w:div w:id="48774523">
      <w:marLeft w:val="0"/>
      <w:marRight w:val="0"/>
      <w:marTop w:val="0"/>
      <w:marBottom w:val="0"/>
      <w:divBdr>
        <w:top w:val="none" w:sz="0" w:space="0" w:color="auto"/>
        <w:left w:val="none" w:sz="0" w:space="0" w:color="auto"/>
        <w:bottom w:val="none" w:sz="0" w:space="0" w:color="auto"/>
        <w:right w:val="none" w:sz="0" w:space="0" w:color="auto"/>
      </w:divBdr>
    </w:div>
    <w:div w:id="49618284">
      <w:marLeft w:val="0"/>
      <w:marRight w:val="0"/>
      <w:marTop w:val="40"/>
      <w:marBottom w:val="200"/>
      <w:divBdr>
        <w:top w:val="none" w:sz="0" w:space="0" w:color="auto"/>
        <w:left w:val="none" w:sz="0" w:space="0" w:color="auto"/>
        <w:bottom w:val="none" w:sz="0" w:space="0" w:color="auto"/>
        <w:right w:val="none" w:sz="0" w:space="0" w:color="auto"/>
      </w:divBdr>
    </w:div>
    <w:div w:id="50664160">
      <w:marLeft w:val="0"/>
      <w:marRight w:val="0"/>
      <w:marTop w:val="0"/>
      <w:marBottom w:val="0"/>
      <w:divBdr>
        <w:top w:val="none" w:sz="0" w:space="0" w:color="auto"/>
        <w:left w:val="none" w:sz="0" w:space="0" w:color="auto"/>
        <w:bottom w:val="none" w:sz="0" w:space="0" w:color="auto"/>
        <w:right w:val="none" w:sz="0" w:space="0" w:color="auto"/>
      </w:divBdr>
      <w:divsChild>
        <w:div w:id="1207983908">
          <w:marLeft w:val="0"/>
          <w:marRight w:val="0"/>
          <w:marTop w:val="0"/>
          <w:marBottom w:val="0"/>
          <w:divBdr>
            <w:top w:val="none" w:sz="0" w:space="0" w:color="auto"/>
            <w:left w:val="none" w:sz="0" w:space="0" w:color="auto"/>
            <w:bottom w:val="none" w:sz="0" w:space="0" w:color="auto"/>
            <w:right w:val="none" w:sz="0" w:space="0" w:color="auto"/>
          </w:divBdr>
        </w:div>
      </w:divsChild>
    </w:div>
    <w:div w:id="51854629">
      <w:marLeft w:val="0"/>
      <w:marRight w:val="0"/>
      <w:marTop w:val="160"/>
      <w:marBottom w:val="160"/>
      <w:divBdr>
        <w:top w:val="none" w:sz="0" w:space="0" w:color="auto"/>
        <w:left w:val="none" w:sz="0" w:space="0" w:color="auto"/>
        <w:bottom w:val="none" w:sz="0" w:space="0" w:color="auto"/>
        <w:right w:val="none" w:sz="0" w:space="0" w:color="auto"/>
      </w:divBdr>
    </w:div>
    <w:div w:id="52312103">
      <w:marLeft w:val="0"/>
      <w:marRight w:val="0"/>
      <w:marTop w:val="160"/>
      <w:marBottom w:val="160"/>
      <w:divBdr>
        <w:top w:val="none" w:sz="0" w:space="0" w:color="auto"/>
        <w:left w:val="none" w:sz="0" w:space="0" w:color="auto"/>
        <w:bottom w:val="none" w:sz="0" w:space="0" w:color="auto"/>
        <w:right w:val="none" w:sz="0" w:space="0" w:color="auto"/>
      </w:divBdr>
    </w:div>
    <w:div w:id="54285311">
      <w:marLeft w:val="0"/>
      <w:marRight w:val="0"/>
      <w:marTop w:val="0"/>
      <w:marBottom w:val="0"/>
      <w:divBdr>
        <w:top w:val="none" w:sz="0" w:space="0" w:color="auto"/>
        <w:left w:val="none" w:sz="0" w:space="0" w:color="auto"/>
        <w:bottom w:val="none" w:sz="0" w:space="0" w:color="auto"/>
        <w:right w:val="none" w:sz="0" w:space="0" w:color="auto"/>
      </w:divBdr>
      <w:divsChild>
        <w:div w:id="1033581044">
          <w:marLeft w:val="0"/>
          <w:marRight w:val="0"/>
          <w:marTop w:val="0"/>
          <w:marBottom w:val="0"/>
          <w:divBdr>
            <w:top w:val="none" w:sz="0" w:space="0" w:color="auto"/>
            <w:left w:val="none" w:sz="0" w:space="0" w:color="auto"/>
            <w:bottom w:val="none" w:sz="0" w:space="0" w:color="auto"/>
            <w:right w:val="none" w:sz="0" w:space="0" w:color="auto"/>
          </w:divBdr>
        </w:div>
      </w:divsChild>
    </w:div>
    <w:div w:id="54594821">
      <w:marLeft w:val="0"/>
      <w:marRight w:val="0"/>
      <w:marTop w:val="160"/>
      <w:marBottom w:val="160"/>
      <w:divBdr>
        <w:top w:val="none" w:sz="0" w:space="0" w:color="auto"/>
        <w:left w:val="none" w:sz="0" w:space="0" w:color="auto"/>
        <w:bottom w:val="none" w:sz="0" w:space="0" w:color="auto"/>
        <w:right w:val="none" w:sz="0" w:space="0" w:color="auto"/>
      </w:divBdr>
    </w:div>
    <w:div w:id="59059957">
      <w:marLeft w:val="0"/>
      <w:marRight w:val="0"/>
      <w:marTop w:val="160"/>
      <w:marBottom w:val="160"/>
      <w:divBdr>
        <w:top w:val="none" w:sz="0" w:space="0" w:color="auto"/>
        <w:left w:val="none" w:sz="0" w:space="0" w:color="auto"/>
        <w:bottom w:val="none" w:sz="0" w:space="0" w:color="auto"/>
        <w:right w:val="none" w:sz="0" w:space="0" w:color="auto"/>
      </w:divBdr>
    </w:div>
    <w:div w:id="61029518">
      <w:marLeft w:val="0"/>
      <w:marRight w:val="0"/>
      <w:marTop w:val="0"/>
      <w:marBottom w:val="0"/>
      <w:divBdr>
        <w:top w:val="none" w:sz="0" w:space="0" w:color="auto"/>
        <w:left w:val="none" w:sz="0" w:space="0" w:color="auto"/>
        <w:bottom w:val="none" w:sz="0" w:space="0" w:color="auto"/>
        <w:right w:val="none" w:sz="0" w:space="0" w:color="auto"/>
      </w:divBdr>
    </w:div>
    <w:div w:id="61098142">
      <w:marLeft w:val="0"/>
      <w:marRight w:val="0"/>
      <w:marTop w:val="160"/>
      <w:marBottom w:val="160"/>
      <w:divBdr>
        <w:top w:val="none" w:sz="0" w:space="0" w:color="auto"/>
        <w:left w:val="none" w:sz="0" w:space="0" w:color="auto"/>
        <w:bottom w:val="none" w:sz="0" w:space="0" w:color="auto"/>
        <w:right w:val="none" w:sz="0" w:space="0" w:color="auto"/>
      </w:divBdr>
    </w:div>
    <w:div w:id="63113737">
      <w:marLeft w:val="0"/>
      <w:marRight w:val="0"/>
      <w:marTop w:val="0"/>
      <w:marBottom w:val="160"/>
      <w:divBdr>
        <w:top w:val="none" w:sz="0" w:space="0" w:color="auto"/>
        <w:left w:val="none" w:sz="0" w:space="0" w:color="auto"/>
        <w:bottom w:val="none" w:sz="0" w:space="0" w:color="auto"/>
        <w:right w:val="none" w:sz="0" w:space="0" w:color="auto"/>
      </w:divBdr>
    </w:div>
    <w:div w:id="65610377">
      <w:marLeft w:val="0"/>
      <w:marRight w:val="0"/>
      <w:marTop w:val="160"/>
      <w:marBottom w:val="160"/>
      <w:divBdr>
        <w:top w:val="none" w:sz="0" w:space="0" w:color="auto"/>
        <w:left w:val="none" w:sz="0" w:space="0" w:color="auto"/>
        <w:bottom w:val="none" w:sz="0" w:space="0" w:color="auto"/>
        <w:right w:val="none" w:sz="0" w:space="0" w:color="auto"/>
      </w:divBdr>
    </w:div>
    <w:div w:id="65930156">
      <w:marLeft w:val="0"/>
      <w:marRight w:val="0"/>
      <w:marTop w:val="160"/>
      <w:marBottom w:val="160"/>
      <w:divBdr>
        <w:top w:val="none" w:sz="0" w:space="0" w:color="auto"/>
        <w:left w:val="none" w:sz="0" w:space="0" w:color="auto"/>
        <w:bottom w:val="none" w:sz="0" w:space="0" w:color="auto"/>
        <w:right w:val="none" w:sz="0" w:space="0" w:color="auto"/>
      </w:divBdr>
    </w:div>
    <w:div w:id="67768954">
      <w:marLeft w:val="0"/>
      <w:marRight w:val="0"/>
      <w:marTop w:val="0"/>
      <w:marBottom w:val="0"/>
      <w:divBdr>
        <w:top w:val="none" w:sz="0" w:space="0" w:color="auto"/>
        <w:left w:val="none" w:sz="0" w:space="0" w:color="auto"/>
        <w:bottom w:val="none" w:sz="0" w:space="0" w:color="auto"/>
        <w:right w:val="none" w:sz="0" w:space="0" w:color="auto"/>
      </w:divBdr>
      <w:divsChild>
        <w:div w:id="1556698008">
          <w:marLeft w:val="0"/>
          <w:marRight w:val="0"/>
          <w:marTop w:val="0"/>
          <w:marBottom w:val="0"/>
          <w:divBdr>
            <w:top w:val="none" w:sz="0" w:space="0" w:color="auto"/>
            <w:left w:val="none" w:sz="0" w:space="0" w:color="auto"/>
            <w:bottom w:val="none" w:sz="0" w:space="0" w:color="auto"/>
            <w:right w:val="none" w:sz="0" w:space="0" w:color="auto"/>
          </w:divBdr>
        </w:div>
      </w:divsChild>
    </w:div>
    <w:div w:id="68433332">
      <w:marLeft w:val="0"/>
      <w:marRight w:val="0"/>
      <w:marTop w:val="0"/>
      <w:marBottom w:val="0"/>
      <w:divBdr>
        <w:top w:val="none" w:sz="0" w:space="0" w:color="auto"/>
        <w:left w:val="none" w:sz="0" w:space="0" w:color="auto"/>
        <w:bottom w:val="none" w:sz="0" w:space="0" w:color="auto"/>
        <w:right w:val="none" w:sz="0" w:space="0" w:color="auto"/>
      </w:divBdr>
      <w:divsChild>
        <w:div w:id="1671057487">
          <w:marLeft w:val="0"/>
          <w:marRight w:val="0"/>
          <w:marTop w:val="0"/>
          <w:marBottom w:val="0"/>
          <w:divBdr>
            <w:top w:val="none" w:sz="0" w:space="0" w:color="auto"/>
            <w:left w:val="none" w:sz="0" w:space="0" w:color="auto"/>
            <w:bottom w:val="none" w:sz="0" w:space="0" w:color="auto"/>
            <w:right w:val="none" w:sz="0" w:space="0" w:color="auto"/>
          </w:divBdr>
        </w:div>
      </w:divsChild>
    </w:div>
    <w:div w:id="71391485">
      <w:marLeft w:val="0"/>
      <w:marRight w:val="0"/>
      <w:marTop w:val="0"/>
      <w:marBottom w:val="0"/>
      <w:divBdr>
        <w:top w:val="none" w:sz="0" w:space="0" w:color="auto"/>
        <w:left w:val="none" w:sz="0" w:space="0" w:color="auto"/>
        <w:bottom w:val="none" w:sz="0" w:space="0" w:color="auto"/>
        <w:right w:val="none" w:sz="0" w:space="0" w:color="auto"/>
      </w:divBdr>
      <w:divsChild>
        <w:div w:id="159588392">
          <w:marLeft w:val="0"/>
          <w:marRight w:val="0"/>
          <w:marTop w:val="160"/>
          <w:marBottom w:val="160"/>
          <w:divBdr>
            <w:top w:val="none" w:sz="0" w:space="0" w:color="auto"/>
            <w:left w:val="none" w:sz="0" w:space="0" w:color="auto"/>
            <w:bottom w:val="none" w:sz="0" w:space="0" w:color="auto"/>
            <w:right w:val="none" w:sz="0" w:space="0" w:color="auto"/>
          </w:divBdr>
        </w:div>
        <w:div w:id="1030956233">
          <w:marLeft w:val="0"/>
          <w:marRight w:val="0"/>
          <w:marTop w:val="160"/>
          <w:marBottom w:val="160"/>
          <w:divBdr>
            <w:top w:val="none" w:sz="0" w:space="0" w:color="auto"/>
            <w:left w:val="none" w:sz="0" w:space="0" w:color="auto"/>
            <w:bottom w:val="none" w:sz="0" w:space="0" w:color="auto"/>
            <w:right w:val="none" w:sz="0" w:space="0" w:color="auto"/>
          </w:divBdr>
        </w:div>
        <w:div w:id="1206675983">
          <w:marLeft w:val="0"/>
          <w:marRight w:val="0"/>
          <w:marTop w:val="160"/>
          <w:marBottom w:val="160"/>
          <w:divBdr>
            <w:top w:val="none" w:sz="0" w:space="0" w:color="auto"/>
            <w:left w:val="none" w:sz="0" w:space="0" w:color="auto"/>
            <w:bottom w:val="none" w:sz="0" w:space="0" w:color="auto"/>
            <w:right w:val="none" w:sz="0" w:space="0" w:color="auto"/>
          </w:divBdr>
        </w:div>
        <w:div w:id="1540624212">
          <w:marLeft w:val="0"/>
          <w:marRight w:val="0"/>
          <w:marTop w:val="160"/>
          <w:marBottom w:val="160"/>
          <w:divBdr>
            <w:top w:val="none" w:sz="0" w:space="0" w:color="auto"/>
            <w:left w:val="none" w:sz="0" w:space="0" w:color="auto"/>
            <w:bottom w:val="none" w:sz="0" w:space="0" w:color="auto"/>
            <w:right w:val="none" w:sz="0" w:space="0" w:color="auto"/>
          </w:divBdr>
        </w:div>
      </w:divsChild>
    </w:div>
    <w:div w:id="71900360">
      <w:marLeft w:val="0"/>
      <w:marRight w:val="0"/>
      <w:marTop w:val="0"/>
      <w:marBottom w:val="0"/>
      <w:divBdr>
        <w:top w:val="none" w:sz="0" w:space="0" w:color="auto"/>
        <w:left w:val="none" w:sz="0" w:space="0" w:color="auto"/>
        <w:bottom w:val="none" w:sz="0" w:space="0" w:color="auto"/>
        <w:right w:val="none" w:sz="0" w:space="0" w:color="auto"/>
      </w:divBdr>
    </w:div>
    <w:div w:id="72435182">
      <w:marLeft w:val="0"/>
      <w:marRight w:val="0"/>
      <w:marTop w:val="160"/>
      <w:marBottom w:val="160"/>
      <w:divBdr>
        <w:top w:val="none" w:sz="0" w:space="0" w:color="auto"/>
        <w:left w:val="none" w:sz="0" w:space="0" w:color="auto"/>
        <w:bottom w:val="none" w:sz="0" w:space="0" w:color="auto"/>
        <w:right w:val="none" w:sz="0" w:space="0" w:color="auto"/>
      </w:divBdr>
    </w:div>
    <w:div w:id="72971812">
      <w:marLeft w:val="0"/>
      <w:marRight w:val="0"/>
      <w:marTop w:val="160"/>
      <w:marBottom w:val="160"/>
      <w:divBdr>
        <w:top w:val="none" w:sz="0" w:space="0" w:color="auto"/>
        <w:left w:val="none" w:sz="0" w:space="0" w:color="auto"/>
        <w:bottom w:val="none" w:sz="0" w:space="0" w:color="auto"/>
        <w:right w:val="none" w:sz="0" w:space="0" w:color="auto"/>
      </w:divBdr>
    </w:div>
    <w:div w:id="74984069">
      <w:marLeft w:val="0"/>
      <w:marRight w:val="0"/>
      <w:marTop w:val="160"/>
      <w:marBottom w:val="160"/>
      <w:divBdr>
        <w:top w:val="none" w:sz="0" w:space="0" w:color="auto"/>
        <w:left w:val="none" w:sz="0" w:space="0" w:color="auto"/>
        <w:bottom w:val="none" w:sz="0" w:space="0" w:color="auto"/>
        <w:right w:val="none" w:sz="0" w:space="0" w:color="auto"/>
      </w:divBdr>
    </w:div>
    <w:div w:id="76101663">
      <w:marLeft w:val="0"/>
      <w:marRight w:val="0"/>
      <w:marTop w:val="0"/>
      <w:marBottom w:val="0"/>
      <w:divBdr>
        <w:top w:val="none" w:sz="0" w:space="0" w:color="auto"/>
        <w:left w:val="none" w:sz="0" w:space="0" w:color="auto"/>
        <w:bottom w:val="none" w:sz="0" w:space="0" w:color="auto"/>
        <w:right w:val="none" w:sz="0" w:space="0" w:color="auto"/>
      </w:divBdr>
    </w:div>
    <w:div w:id="76678777">
      <w:marLeft w:val="0"/>
      <w:marRight w:val="0"/>
      <w:marTop w:val="0"/>
      <w:marBottom w:val="0"/>
      <w:divBdr>
        <w:top w:val="none" w:sz="0" w:space="0" w:color="auto"/>
        <w:left w:val="none" w:sz="0" w:space="0" w:color="auto"/>
        <w:bottom w:val="none" w:sz="0" w:space="0" w:color="auto"/>
        <w:right w:val="none" w:sz="0" w:space="0" w:color="auto"/>
      </w:divBdr>
    </w:div>
    <w:div w:id="77094935">
      <w:marLeft w:val="0"/>
      <w:marRight w:val="0"/>
      <w:marTop w:val="160"/>
      <w:marBottom w:val="160"/>
      <w:divBdr>
        <w:top w:val="none" w:sz="0" w:space="0" w:color="auto"/>
        <w:left w:val="none" w:sz="0" w:space="0" w:color="auto"/>
        <w:bottom w:val="none" w:sz="0" w:space="0" w:color="auto"/>
        <w:right w:val="none" w:sz="0" w:space="0" w:color="auto"/>
      </w:divBdr>
    </w:div>
    <w:div w:id="78792421">
      <w:marLeft w:val="0"/>
      <w:marRight w:val="0"/>
      <w:marTop w:val="160"/>
      <w:marBottom w:val="160"/>
      <w:divBdr>
        <w:top w:val="none" w:sz="0" w:space="0" w:color="auto"/>
        <w:left w:val="none" w:sz="0" w:space="0" w:color="auto"/>
        <w:bottom w:val="none" w:sz="0" w:space="0" w:color="auto"/>
        <w:right w:val="none" w:sz="0" w:space="0" w:color="auto"/>
      </w:divBdr>
    </w:div>
    <w:div w:id="78915781">
      <w:marLeft w:val="0"/>
      <w:marRight w:val="0"/>
      <w:marTop w:val="160"/>
      <w:marBottom w:val="160"/>
      <w:divBdr>
        <w:top w:val="none" w:sz="0" w:space="0" w:color="auto"/>
        <w:left w:val="none" w:sz="0" w:space="0" w:color="auto"/>
        <w:bottom w:val="none" w:sz="0" w:space="0" w:color="auto"/>
        <w:right w:val="none" w:sz="0" w:space="0" w:color="auto"/>
      </w:divBdr>
    </w:div>
    <w:div w:id="79523837">
      <w:marLeft w:val="0"/>
      <w:marRight w:val="0"/>
      <w:marTop w:val="160"/>
      <w:marBottom w:val="160"/>
      <w:divBdr>
        <w:top w:val="none" w:sz="0" w:space="0" w:color="auto"/>
        <w:left w:val="none" w:sz="0" w:space="0" w:color="auto"/>
        <w:bottom w:val="none" w:sz="0" w:space="0" w:color="auto"/>
        <w:right w:val="none" w:sz="0" w:space="0" w:color="auto"/>
      </w:divBdr>
    </w:div>
    <w:div w:id="82915860">
      <w:marLeft w:val="0"/>
      <w:marRight w:val="0"/>
      <w:marTop w:val="160"/>
      <w:marBottom w:val="160"/>
      <w:divBdr>
        <w:top w:val="none" w:sz="0" w:space="0" w:color="auto"/>
        <w:left w:val="none" w:sz="0" w:space="0" w:color="auto"/>
        <w:bottom w:val="none" w:sz="0" w:space="0" w:color="auto"/>
        <w:right w:val="none" w:sz="0" w:space="0" w:color="auto"/>
      </w:divBdr>
    </w:div>
    <w:div w:id="83454936">
      <w:marLeft w:val="0"/>
      <w:marRight w:val="0"/>
      <w:marTop w:val="0"/>
      <w:marBottom w:val="0"/>
      <w:divBdr>
        <w:top w:val="none" w:sz="0" w:space="0" w:color="auto"/>
        <w:left w:val="none" w:sz="0" w:space="0" w:color="auto"/>
        <w:bottom w:val="none" w:sz="0" w:space="0" w:color="auto"/>
        <w:right w:val="none" w:sz="0" w:space="0" w:color="auto"/>
      </w:divBdr>
      <w:divsChild>
        <w:div w:id="1281839707">
          <w:marLeft w:val="0"/>
          <w:marRight w:val="0"/>
          <w:marTop w:val="0"/>
          <w:marBottom w:val="0"/>
          <w:divBdr>
            <w:top w:val="none" w:sz="0" w:space="0" w:color="auto"/>
            <w:left w:val="none" w:sz="0" w:space="0" w:color="auto"/>
            <w:bottom w:val="none" w:sz="0" w:space="0" w:color="auto"/>
            <w:right w:val="none" w:sz="0" w:space="0" w:color="auto"/>
          </w:divBdr>
        </w:div>
      </w:divsChild>
    </w:div>
    <w:div w:id="85197810">
      <w:marLeft w:val="0"/>
      <w:marRight w:val="0"/>
      <w:marTop w:val="160"/>
      <w:marBottom w:val="160"/>
      <w:divBdr>
        <w:top w:val="none" w:sz="0" w:space="0" w:color="auto"/>
        <w:left w:val="none" w:sz="0" w:space="0" w:color="auto"/>
        <w:bottom w:val="none" w:sz="0" w:space="0" w:color="auto"/>
        <w:right w:val="none" w:sz="0" w:space="0" w:color="auto"/>
      </w:divBdr>
    </w:div>
    <w:div w:id="85617039">
      <w:marLeft w:val="0"/>
      <w:marRight w:val="0"/>
      <w:marTop w:val="160"/>
      <w:marBottom w:val="160"/>
      <w:divBdr>
        <w:top w:val="none" w:sz="0" w:space="0" w:color="auto"/>
        <w:left w:val="none" w:sz="0" w:space="0" w:color="auto"/>
        <w:bottom w:val="none" w:sz="0" w:space="0" w:color="auto"/>
        <w:right w:val="none" w:sz="0" w:space="0" w:color="auto"/>
      </w:divBdr>
    </w:div>
    <w:div w:id="85734707">
      <w:marLeft w:val="0"/>
      <w:marRight w:val="0"/>
      <w:marTop w:val="0"/>
      <w:marBottom w:val="0"/>
      <w:divBdr>
        <w:top w:val="none" w:sz="0" w:space="0" w:color="auto"/>
        <w:left w:val="none" w:sz="0" w:space="0" w:color="auto"/>
        <w:bottom w:val="none" w:sz="0" w:space="0" w:color="auto"/>
        <w:right w:val="none" w:sz="0" w:space="0" w:color="auto"/>
      </w:divBdr>
      <w:divsChild>
        <w:div w:id="1088187153">
          <w:marLeft w:val="0"/>
          <w:marRight w:val="0"/>
          <w:marTop w:val="0"/>
          <w:marBottom w:val="0"/>
          <w:divBdr>
            <w:top w:val="none" w:sz="0" w:space="0" w:color="auto"/>
            <w:left w:val="none" w:sz="0" w:space="0" w:color="auto"/>
            <w:bottom w:val="none" w:sz="0" w:space="0" w:color="auto"/>
            <w:right w:val="none" w:sz="0" w:space="0" w:color="auto"/>
          </w:divBdr>
        </w:div>
      </w:divsChild>
    </w:div>
    <w:div w:id="87776950">
      <w:marLeft w:val="0"/>
      <w:marRight w:val="0"/>
      <w:marTop w:val="160"/>
      <w:marBottom w:val="160"/>
      <w:divBdr>
        <w:top w:val="none" w:sz="0" w:space="0" w:color="auto"/>
        <w:left w:val="none" w:sz="0" w:space="0" w:color="auto"/>
        <w:bottom w:val="none" w:sz="0" w:space="0" w:color="auto"/>
        <w:right w:val="none" w:sz="0" w:space="0" w:color="auto"/>
      </w:divBdr>
    </w:div>
    <w:div w:id="88163934">
      <w:marLeft w:val="0"/>
      <w:marRight w:val="0"/>
      <w:marTop w:val="160"/>
      <w:marBottom w:val="160"/>
      <w:divBdr>
        <w:top w:val="none" w:sz="0" w:space="0" w:color="auto"/>
        <w:left w:val="none" w:sz="0" w:space="0" w:color="auto"/>
        <w:bottom w:val="none" w:sz="0" w:space="0" w:color="auto"/>
        <w:right w:val="none" w:sz="0" w:space="0" w:color="auto"/>
      </w:divBdr>
    </w:div>
    <w:div w:id="88742036">
      <w:marLeft w:val="0"/>
      <w:marRight w:val="0"/>
      <w:marTop w:val="0"/>
      <w:marBottom w:val="0"/>
      <w:divBdr>
        <w:top w:val="none" w:sz="0" w:space="0" w:color="auto"/>
        <w:left w:val="none" w:sz="0" w:space="0" w:color="auto"/>
        <w:bottom w:val="none" w:sz="0" w:space="0" w:color="auto"/>
        <w:right w:val="none" w:sz="0" w:space="0" w:color="auto"/>
      </w:divBdr>
      <w:divsChild>
        <w:div w:id="731851816">
          <w:marLeft w:val="0"/>
          <w:marRight w:val="0"/>
          <w:marTop w:val="0"/>
          <w:marBottom w:val="0"/>
          <w:divBdr>
            <w:top w:val="none" w:sz="0" w:space="0" w:color="auto"/>
            <w:left w:val="none" w:sz="0" w:space="0" w:color="auto"/>
            <w:bottom w:val="none" w:sz="0" w:space="0" w:color="auto"/>
            <w:right w:val="none" w:sz="0" w:space="0" w:color="auto"/>
          </w:divBdr>
        </w:div>
      </w:divsChild>
    </w:div>
    <w:div w:id="89549785">
      <w:marLeft w:val="0"/>
      <w:marRight w:val="0"/>
      <w:marTop w:val="0"/>
      <w:marBottom w:val="0"/>
      <w:divBdr>
        <w:top w:val="none" w:sz="0" w:space="0" w:color="auto"/>
        <w:left w:val="none" w:sz="0" w:space="0" w:color="auto"/>
        <w:bottom w:val="none" w:sz="0" w:space="0" w:color="auto"/>
        <w:right w:val="none" w:sz="0" w:space="0" w:color="auto"/>
      </w:divBdr>
      <w:divsChild>
        <w:div w:id="1472602501">
          <w:marLeft w:val="0"/>
          <w:marRight w:val="0"/>
          <w:marTop w:val="0"/>
          <w:marBottom w:val="0"/>
          <w:divBdr>
            <w:top w:val="none" w:sz="0" w:space="0" w:color="auto"/>
            <w:left w:val="none" w:sz="0" w:space="0" w:color="auto"/>
            <w:bottom w:val="none" w:sz="0" w:space="0" w:color="auto"/>
            <w:right w:val="none" w:sz="0" w:space="0" w:color="auto"/>
          </w:divBdr>
        </w:div>
      </w:divsChild>
    </w:div>
    <w:div w:id="90782983">
      <w:marLeft w:val="0"/>
      <w:marRight w:val="0"/>
      <w:marTop w:val="40"/>
      <w:marBottom w:val="200"/>
      <w:divBdr>
        <w:top w:val="none" w:sz="0" w:space="0" w:color="auto"/>
        <w:left w:val="none" w:sz="0" w:space="0" w:color="auto"/>
        <w:bottom w:val="none" w:sz="0" w:space="0" w:color="auto"/>
        <w:right w:val="none" w:sz="0" w:space="0" w:color="auto"/>
      </w:divBdr>
    </w:div>
    <w:div w:id="91778956">
      <w:marLeft w:val="0"/>
      <w:marRight w:val="0"/>
      <w:marTop w:val="160"/>
      <w:marBottom w:val="160"/>
      <w:divBdr>
        <w:top w:val="none" w:sz="0" w:space="0" w:color="auto"/>
        <w:left w:val="none" w:sz="0" w:space="0" w:color="auto"/>
        <w:bottom w:val="none" w:sz="0" w:space="0" w:color="auto"/>
        <w:right w:val="none" w:sz="0" w:space="0" w:color="auto"/>
      </w:divBdr>
    </w:div>
    <w:div w:id="92018084">
      <w:marLeft w:val="0"/>
      <w:marRight w:val="0"/>
      <w:marTop w:val="160"/>
      <w:marBottom w:val="160"/>
      <w:divBdr>
        <w:top w:val="none" w:sz="0" w:space="0" w:color="auto"/>
        <w:left w:val="none" w:sz="0" w:space="0" w:color="auto"/>
        <w:bottom w:val="none" w:sz="0" w:space="0" w:color="auto"/>
        <w:right w:val="none" w:sz="0" w:space="0" w:color="auto"/>
      </w:divBdr>
    </w:div>
    <w:div w:id="92627300">
      <w:marLeft w:val="0"/>
      <w:marRight w:val="0"/>
      <w:marTop w:val="0"/>
      <w:marBottom w:val="0"/>
      <w:divBdr>
        <w:top w:val="none" w:sz="0" w:space="0" w:color="auto"/>
        <w:left w:val="none" w:sz="0" w:space="0" w:color="auto"/>
        <w:bottom w:val="none" w:sz="0" w:space="0" w:color="auto"/>
        <w:right w:val="none" w:sz="0" w:space="0" w:color="auto"/>
      </w:divBdr>
      <w:divsChild>
        <w:div w:id="94056938">
          <w:marLeft w:val="0"/>
          <w:marRight w:val="0"/>
          <w:marTop w:val="0"/>
          <w:marBottom w:val="0"/>
          <w:divBdr>
            <w:top w:val="none" w:sz="0" w:space="0" w:color="auto"/>
            <w:left w:val="none" w:sz="0" w:space="0" w:color="auto"/>
            <w:bottom w:val="none" w:sz="0" w:space="0" w:color="auto"/>
            <w:right w:val="none" w:sz="0" w:space="0" w:color="auto"/>
          </w:divBdr>
        </w:div>
      </w:divsChild>
    </w:div>
    <w:div w:id="93598799">
      <w:marLeft w:val="0"/>
      <w:marRight w:val="0"/>
      <w:marTop w:val="160"/>
      <w:marBottom w:val="160"/>
      <w:divBdr>
        <w:top w:val="none" w:sz="0" w:space="0" w:color="auto"/>
        <w:left w:val="none" w:sz="0" w:space="0" w:color="auto"/>
        <w:bottom w:val="none" w:sz="0" w:space="0" w:color="auto"/>
        <w:right w:val="none" w:sz="0" w:space="0" w:color="auto"/>
      </w:divBdr>
    </w:div>
    <w:div w:id="94596027">
      <w:marLeft w:val="0"/>
      <w:marRight w:val="0"/>
      <w:marTop w:val="160"/>
      <w:marBottom w:val="120"/>
      <w:divBdr>
        <w:top w:val="none" w:sz="0" w:space="0" w:color="auto"/>
        <w:left w:val="none" w:sz="0" w:space="0" w:color="auto"/>
        <w:bottom w:val="none" w:sz="0" w:space="0" w:color="auto"/>
        <w:right w:val="none" w:sz="0" w:space="0" w:color="auto"/>
      </w:divBdr>
    </w:div>
    <w:div w:id="95759317">
      <w:marLeft w:val="0"/>
      <w:marRight w:val="0"/>
      <w:marTop w:val="0"/>
      <w:marBottom w:val="0"/>
      <w:divBdr>
        <w:top w:val="none" w:sz="0" w:space="0" w:color="auto"/>
        <w:left w:val="none" w:sz="0" w:space="0" w:color="auto"/>
        <w:bottom w:val="none" w:sz="0" w:space="0" w:color="auto"/>
        <w:right w:val="none" w:sz="0" w:space="0" w:color="auto"/>
      </w:divBdr>
      <w:divsChild>
        <w:div w:id="1464615183">
          <w:marLeft w:val="0"/>
          <w:marRight w:val="0"/>
          <w:marTop w:val="0"/>
          <w:marBottom w:val="0"/>
          <w:divBdr>
            <w:top w:val="none" w:sz="0" w:space="0" w:color="auto"/>
            <w:left w:val="none" w:sz="0" w:space="0" w:color="auto"/>
            <w:bottom w:val="none" w:sz="0" w:space="0" w:color="auto"/>
            <w:right w:val="none" w:sz="0" w:space="0" w:color="auto"/>
          </w:divBdr>
        </w:div>
      </w:divsChild>
    </w:div>
    <w:div w:id="98840672">
      <w:marLeft w:val="0"/>
      <w:marRight w:val="0"/>
      <w:marTop w:val="0"/>
      <w:marBottom w:val="160"/>
      <w:divBdr>
        <w:top w:val="none" w:sz="0" w:space="0" w:color="auto"/>
        <w:left w:val="none" w:sz="0" w:space="0" w:color="auto"/>
        <w:bottom w:val="none" w:sz="0" w:space="0" w:color="auto"/>
        <w:right w:val="none" w:sz="0" w:space="0" w:color="auto"/>
      </w:divBdr>
    </w:div>
    <w:div w:id="99300178">
      <w:marLeft w:val="0"/>
      <w:marRight w:val="0"/>
      <w:marTop w:val="160"/>
      <w:marBottom w:val="160"/>
      <w:divBdr>
        <w:top w:val="none" w:sz="0" w:space="0" w:color="auto"/>
        <w:left w:val="none" w:sz="0" w:space="0" w:color="auto"/>
        <w:bottom w:val="none" w:sz="0" w:space="0" w:color="auto"/>
        <w:right w:val="none" w:sz="0" w:space="0" w:color="auto"/>
      </w:divBdr>
    </w:div>
    <w:div w:id="103694615">
      <w:marLeft w:val="0"/>
      <w:marRight w:val="0"/>
      <w:marTop w:val="160"/>
      <w:marBottom w:val="120"/>
      <w:divBdr>
        <w:top w:val="none" w:sz="0" w:space="0" w:color="auto"/>
        <w:left w:val="none" w:sz="0" w:space="0" w:color="auto"/>
        <w:bottom w:val="none" w:sz="0" w:space="0" w:color="auto"/>
        <w:right w:val="none" w:sz="0" w:space="0" w:color="auto"/>
      </w:divBdr>
      <w:divsChild>
        <w:div w:id="541014828">
          <w:marLeft w:val="0"/>
          <w:marRight w:val="0"/>
          <w:marTop w:val="0"/>
          <w:marBottom w:val="0"/>
          <w:divBdr>
            <w:top w:val="none" w:sz="0" w:space="0" w:color="auto"/>
            <w:left w:val="none" w:sz="0" w:space="0" w:color="auto"/>
            <w:bottom w:val="none" w:sz="0" w:space="0" w:color="auto"/>
            <w:right w:val="none" w:sz="0" w:space="0" w:color="auto"/>
          </w:divBdr>
        </w:div>
        <w:div w:id="234048791">
          <w:marLeft w:val="0"/>
          <w:marRight w:val="0"/>
          <w:marTop w:val="0"/>
          <w:marBottom w:val="0"/>
          <w:divBdr>
            <w:top w:val="none" w:sz="0" w:space="0" w:color="auto"/>
            <w:left w:val="none" w:sz="0" w:space="0" w:color="auto"/>
            <w:bottom w:val="none" w:sz="0" w:space="0" w:color="auto"/>
            <w:right w:val="none" w:sz="0" w:space="0" w:color="auto"/>
          </w:divBdr>
        </w:div>
      </w:divsChild>
    </w:div>
    <w:div w:id="104157236">
      <w:marLeft w:val="0"/>
      <w:marRight w:val="0"/>
      <w:marTop w:val="160"/>
      <w:marBottom w:val="160"/>
      <w:divBdr>
        <w:top w:val="none" w:sz="0" w:space="0" w:color="auto"/>
        <w:left w:val="none" w:sz="0" w:space="0" w:color="auto"/>
        <w:bottom w:val="none" w:sz="0" w:space="0" w:color="auto"/>
        <w:right w:val="none" w:sz="0" w:space="0" w:color="auto"/>
      </w:divBdr>
    </w:div>
    <w:div w:id="106436189">
      <w:marLeft w:val="0"/>
      <w:marRight w:val="0"/>
      <w:marTop w:val="160"/>
      <w:marBottom w:val="160"/>
      <w:divBdr>
        <w:top w:val="none" w:sz="0" w:space="0" w:color="auto"/>
        <w:left w:val="none" w:sz="0" w:space="0" w:color="auto"/>
        <w:bottom w:val="none" w:sz="0" w:space="0" w:color="auto"/>
        <w:right w:val="none" w:sz="0" w:space="0" w:color="auto"/>
      </w:divBdr>
    </w:div>
    <w:div w:id="108664539">
      <w:marLeft w:val="0"/>
      <w:marRight w:val="0"/>
      <w:marTop w:val="0"/>
      <w:marBottom w:val="0"/>
      <w:divBdr>
        <w:top w:val="none" w:sz="0" w:space="0" w:color="auto"/>
        <w:left w:val="none" w:sz="0" w:space="0" w:color="auto"/>
        <w:bottom w:val="none" w:sz="0" w:space="0" w:color="auto"/>
        <w:right w:val="none" w:sz="0" w:space="0" w:color="auto"/>
      </w:divBdr>
    </w:div>
    <w:div w:id="108668496">
      <w:marLeft w:val="0"/>
      <w:marRight w:val="0"/>
      <w:marTop w:val="0"/>
      <w:marBottom w:val="0"/>
      <w:divBdr>
        <w:top w:val="none" w:sz="0" w:space="0" w:color="auto"/>
        <w:left w:val="none" w:sz="0" w:space="0" w:color="auto"/>
        <w:bottom w:val="none" w:sz="0" w:space="0" w:color="auto"/>
        <w:right w:val="none" w:sz="0" w:space="0" w:color="auto"/>
      </w:divBdr>
      <w:divsChild>
        <w:div w:id="1154688446">
          <w:marLeft w:val="0"/>
          <w:marRight w:val="0"/>
          <w:marTop w:val="0"/>
          <w:marBottom w:val="0"/>
          <w:divBdr>
            <w:top w:val="none" w:sz="0" w:space="0" w:color="auto"/>
            <w:left w:val="none" w:sz="0" w:space="0" w:color="auto"/>
            <w:bottom w:val="none" w:sz="0" w:space="0" w:color="auto"/>
            <w:right w:val="none" w:sz="0" w:space="0" w:color="auto"/>
          </w:divBdr>
        </w:div>
      </w:divsChild>
    </w:div>
    <w:div w:id="109708600">
      <w:marLeft w:val="0"/>
      <w:marRight w:val="0"/>
      <w:marTop w:val="160"/>
      <w:marBottom w:val="160"/>
      <w:divBdr>
        <w:top w:val="none" w:sz="0" w:space="0" w:color="auto"/>
        <w:left w:val="none" w:sz="0" w:space="0" w:color="auto"/>
        <w:bottom w:val="none" w:sz="0" w:space="0" w:color="auto"/>
        <w:right w:val="none" w:sz="0" w:space="0" w:color="auto"/>
      </w:divBdr>
    </w:div>
    <w:div w:id="110823035">
      <w:marLeft w:val="0"/>
      <w:marRight w:val="0"/>
      <w:marTop w:val="0"/>
      <w:marBottom w:val="0"/>
      <w:divBdr>
        <w:top w:val="none" w:sz="0" w:space="0" w:color="auto"/>
        <w:left w:val="none" w:sz="0" w:space="0" w:color="auto"/>
        <w:bottom w:val="none" w:sz="0" w:space="0" w:color="auto"/>
        <w:right w:val="none" w:sz="0" w:space="0" w:color="auto"/>
      </w:divBdr>
      <w:divsChild>
        <w:div w:id="136269940">
          <w:marLeft w:val="0"/>
          <w:marRight w:val="0"/>
          <w:marTop w:val="0"/>
          <w:marBottom w:val="0"/>
          <w:divBdr>
            <w:top w:val="none" w:sz="0" w:space="0" w:color="auto"/>
            <w:left w:val="none" w:sz="0" w:space="0" w:color="auto"/>
            <w:bottom w:val="none" w:sz="0" w:space="0" w:color="auto"/>
            <w:right w:val="none" w:sz="0" w:space="0" w:color="auto"/>
          </w:divBdr>
        </w:div>
      </w:divsChild>
    </w:div>
    <w:div w:id="112797812">
      <w:marLeft w:val="0"/>
      <w:marRight w:val="0"/>
      <w:marTop w:val="0"/>
      <w:marBottom w:val="0"/>
      <w:divBdr>
        <w:top w:val="none" w:sz="0" w:space="0" w:color="auto"/>
        <w:left w:val="none" w:sz="0" w:space="0" w:color="auto"/>
        <w:bottom w:val="none" w:sz="0" w:space="0" w:color="auto"/>
        <w:right w:val="none" w:sz="0" w:space="0" w:color="auto"/>
      </w:divBdr>
    </w:div>
    <w:div w:id="113257019">
      <w:marLeft w:val="0"/>
      <w:marRight w:val="0"/>
      <w:marTop w:val="0"/>
      <w:marBottom w:val="0"/>
      <w:divBdr>
        <w:top w:val="none" w:sz="0" w:space="0" w:color="auto"/>
        <w:left w:val="none" w:sz="0" w:space="0" w:color="auto"/>
        <w:bottom w:val="none" w:sz="0" w:space="0" w:color="auto"/>
        <w:right w:val="none" w:sz="0" w:space="0" w:color="auto"/>
      </w:divBdr>
      <w:divsChild>
        <w:div w:id="1896089674">
          <w:marLeft w:val="0"/>
          <w:marRight w:val="0"/>
          <w:marTop w:val="0"/>
          <w:marBottom w:val="0"/>
          <w:divBdr>
            <w:top w:val="none" w:sz="0" w:space="0" w:color="auto"/>
            <w:left w:val="none" w:sz="0" w:space="0" w:color="auto"/>
            <w:bottom w:val="none" w:sz="0" w:space="0" w:color="auto"/>
            <w:right w:val="none" w:sz="0" w:space="0" w:color="auto"/>
          </w:divBdr>
        </w:div>
      </w:divsChild>
    </w:div>
    <w:div w:id="113642128">
      <w:marLeft w:val="0"/>
      <w:marRight w:val="0"/>
      <w:marTop w:val="160"/>
      <w:marBottom w:val="160"/>
      <w:divBdr>
        <w:top w:val="none" w:sz="0" w:space="0" w:color="auto"/>
        <w:left w:val="none" w:sz="0" w:space="0" w:color="auto"/>
        <w:bottom w:val="none" w:sz="0" w:space="0" w:color="auto"/>
        <w:right w:val="none" w:sz="0" w:space="0" w:color="auto"/>
      </w:divBdr>
    </w:div>
    <w:div w:id="114250206">
      <w:marLeft w:val="0"/>
      <w:marRight w:val="0"/>
      <w:marTop w:val="160"/>
      <w:marBottom w:val="160"/>
      <w:divBdr>
        <w:top w:val="none" w:sz="0" w:space="0" w:color="auto"/>
        <w:left w:val="none" w:sz="0" w:space="0" w:color="auto"/>
        <w:bottom w:val="none" w:sz="0" w:space="0" w:color="auto"/>
        <w:right w:val="none" w:sz="0" w:space="0" w:color="auto"/>
      </w:divBdr>
    </w:div>
    <w:div w:id="115098533">
      <w:marLeft w:val="0"/>
      <w:marRight w:val="0"/>
      <w:marTop w:val="160"/>
      <w:marBottom w:val="160"/>
      <w:divBdr>
        <w:top w:val="none" w:sz="0" w:space="0" w:color="auto"/>
        <w:left w:val="none" w:sz="0" w:space="0" w:color="auto"/>
        <w:bottom w:val="none" w:sz="0" w:space="0" w:color="auto"/>
        <w:right w:val="none" w:sz="0" w:space="0" w:color="auto"/>
      </w:divBdr>
    </w:div>
    <w:div w:id="117066134">
      <w:marLeft w:val="0"/>
      <w:marRight w:val="0"/>
      <w:marTop w:val="0"/>
      <w:marBottom w:val="160"/>
      <w:divBdr>
        <w:top w:val="none" w:sz="0" w:space="0" w:color="auto"/>
        <w:left w:val="none" w:sz="0" w:space="0" w:color="auto"/>
        <w:bottom w:val="none" w:sz="0" w:space="0" w:color="auto"/>
        <w:right w:val="none" w:sz="0" w:space="0" w:color="auto"/>
      </w:divBdr>
    </w:div>
    <w:div w:id="118189592">
      <w:marLeft w:val="0"/>
      <w:marRight w:val="0"/>
      <w:marTop w:val="40"/>
      <w:marBottom w:val="200"/>
      <w:divBdr>
        <w:top w:val="none" w:sz="0" w:space="0" w:color="auto"/>
        <w:left w:val="none" w:sz="0" w:space="0" w:color="auto"/>
        <w:bottom w:val="none" w:sz="0" w:space="0" w:color="auto"/>
        <w:right w:val="none" w:sz="0" w:space="0" w:color="auto"/>
      </w:divBdr>
    </w:div>
    <w:div w:id="118961595">
      <w:marLeft w:val="0"/>
      <w:marRight w:val="0"/>
      <w:marTop w:val="160"/>
      <w:marBottom w:val="160"/>
      <w:divBdr>
        <w:top w:val="none" w:sz="0" w:space="0" w:color="auto"/>
        <w:left w:val="none" w:sz="0" w:space="0" w:color="auto"/>
        <w:bottom w:val="none" w:sz="0" w:space="0" w:color="auto"/>
        <w:right w:val="none" w:sz="0" w:space="0" w:color="auto"/>
      </w:divBdr>
    </w:div>
    <w:div w:id="120807616">
      <w:marLeft w:val="0"/>
      <w:marRight w:val="0"/>
      <w:marTop w:val="0"/>
      <w:marBottom w:val="0"/>
      <w:divBdr>
        <w:top w:val="none" w:sz="0" w:space="0" w:color="auto"/>
        <w:left w:val="none" w:sz="0" w:space="0" w:color="auto"/>
        <w:bottom w:val="none" w:sz="0" w:space="0" w:color="auto"/>
        <w:right w:val="none" w:sz="0" w:space="0" w:color="auto"/>
      </w:divBdr>
      <w:divsChild>
        <w:div w:id="297079079">
          <w:marLeft w:val="0"/>
          <w:marRight w:val="0"/>
          <w:marTop w:val="0"/>
          <w:marBottom w:val="0"/>
          <w:divBdr>
            <w:top w:val="none" w:sz="0" w:space="0" w:color="auto"/>
            <w:left w:val="none" w:sz="0" w:space="0" w:color="auto"/>
            <w:bottom w:val="none" w:sz="0" w:space="0" w:color="auto"/>
            <w:right w:val="none" w:sz="0" w:space="0" w:color="auto"/>
          </w:divBdr>
        </w:div>
      </w:divsChild>
    </w:div>
    <w:div w:id="123617954">
      <w:marLeft w:val="0"/>
      <w:marRight w:val="0"/>
      <w:marTop w:val="160"/>
      <w:marBottom w:val="160"/>
      <w:divBdr>
        <w:top w:val="none" w:sz="0" w:space="0" w:color="auto"/>
        <w:left w:val="none" w:sz="0" w:space="0" w:color="auto"/>
        <w:bottom w:val="none" w:sz="0" w:space="0" w:color="auto"/>
        <w:right w:val="none" w:sz="0" w:space="0" w:color="auto"/>
      </w:divBdr>
    </w:div>
    <w:div w:id="125855921">
      <w:marLeft w:val="0"/>
      <w:marRight w:val="0"/>
      <w:marTop w:val="160"/>
      <w:marBottom w:val="160"/>
      <w:divBdr>
        <w:top w:val="none" w:sz="0" w:space="0" w:color="auto"/>
        <w:left w:val="none" w:sz="0" w:space="0" w:color="auto"/>
        <w:bottom w:val="none" w:sz="0" w:space="0" w:color="auto"/>
        <w:right w:val="none" w:sz="0" w:space="0" w:color="auto"/>
      </w:divBdr>
    </w:div>
    <w:div w:id="127364654">
      <w:marLeft w:val="0"/>
      <w:marRight w:val="0"/>
      <w:marTop w:val="0"/>
      <w:marBottom w:val="160"/>
      <w:divBdr>
        <w:top w:val="none" w:sz="0" w:space="0" w:color="auto"/>
        <w:left w:val="none" w:sz="0" w:space="0" w:color="auto"/>
        <w:bottom w:val="none" w:sz="0" w:space="0" w:color="auto"/>
        <w:right w:val="none" w:sz="0" w:space="0" w:color="auto"/>
      </w:divBdr>
    </w:div>
    <w:div w:id="129594274">
      <w:marLeft w:val="0"/>
      <w:marRight w:val="0"/>
      <w:marTop w:val="0"/>
      <w:marBottom w:val="0"/>
      <w:divBdr>
        <w:top w:val="none" w:sz="0" w:space="0" w:color="auto"/>
        <w:left w:val="none" w:sz="0" w:space="0" w:color="auto"/>
        <w:bottom w:val="none" w:sz="0" w:space="0" w:color="auto"/>
        <w:right w:val="none" w:sz="0" w:space="0" w:color="auto"/>
      </w:divBdr>
      <w:divsChild>
        <w:div w:id="1729955744">
          <w:marLeft w:val="0"/>
          <w:marRight w:val="0"/>
          <w:marTop w:val="0"/>
          <w:marBottom w:val="0"/>
          <w:divBdr>
            <w:top w:val="none" w:sz="0" w:space="0" w:color="auto"/>
            <w:left w:val="none" w:sz="0" w:space="0" w:color="auto"/>
            <w:bottom w:val="none" w:sz="0" w:space="0" w:color="auto"/>
            <w:right w:val="none" w:sz="0" w:space="0" w:color="auto"/>
          </w:divBdr>
        </w:div>
      </w:divsChild>
    </w:div>
    <w:div w:id="132842290">
      <w:marLeft w:val="0"/>
      <w:marRight w:val="0"/>
      <w:marTop w:val="0"/>
      <w:marBottom w:val="160"/>
      <w:divBdr>
        <w:top w:val="none" w:sz="0" w:space="0" w:color="auto"/>
        <w:left w:val="none" w:sz="0" w:space="0" w:color="auto"/>
        <w:bottom w:val="none" w:sz="0" w:space="0" w:color="auto"/>
        <w:right w:val="none" w:sz="0" w:space="0" w:color="auto"/>
      </w:divBdr>
    </w:div>
    <w:div w:id="134876347">
      <w:marLeft w:val="0"/>
      <w:marRight w:val="0"/>
      <w:marTop w:val="160"/>
      <w:marBottom w:val="160"/>
      <w:divBdr>
        <w:top w:val="none" w:sz="0" w:space="0" w:color="auto"/>
        <w:left w:val="none" w:sz="0" w:space="0" w:color="auto"/>
        <w:bottom w:val="none" w:sz="0" w:space="0" w:color="auto"/>
        <w:right w:val="none" w:sz="0" w:space="0" w:color="auto"/>
      </w:divBdr>
    </w:div>
    <w:div w:id="136148255">
      <w:marLeft w:val="0"/>
      <w:marRight w:val="0"/>
      <w:marTop w:val="160"/>
      <w:marBottom w:val="160"/>
      <w:divBdr>
        <w:top w:val="none" w:sz="0" w:space="0" w:color="auto"/>
        <w:left w:val="none" w:sz="0" w:space="0" w:color="auto"/>
        <w:bottom w:val="none" w:sz="0" w:space="0" w:color="auto"/>
        <w:right w:val="none" w:sz="0" w:space="0" w:color="auto"/>
      </w:divBdr>
    </w:div>
    <w:div w:id="136460567">
      <w:marLeft w:val="0"/>
      <w:marRight w:val="0"/>
      <w:marTop w:val="0"/>
      <w:marBottom w:val="0"/>
      <w:divBdr>
        <w:top w:val="none" w:sz="0" w:space="0" w:color="auto"/>
        <w:left w:val="none" w:sz="0" w:space="0" w:color="auto"/>
        <w:bottom w:val="none" w:sz="0" w:space="0" w:color="auto"/>
        <w:right w:val="none" w:sz="0" w:space="0" w:color="auto"/>
      </w:divBdr>
      <w:divsChild>
        <w:div w:id="1835336381">
          <w:marLeft w:val="0"/>
          <w:marRight w:val="0"/>
          <w:marTop w:val="0"/>
          <w:marBottom w:val="0"/>
          <w:divBdr>
            <w:top w:val="none" w:sz="0" w:space="0" w:color="auto"/>
            <w:left w:val="none" w:sz="0" w:space="0" w:color="auto"/>
            <w:bottom w:val="none" w:sz="0" w:space="0" w:color="auto"/>
            <w:right w:val="none" w:sz="0" w:space="0" w:color="auto"/>
          </w:divBdr>
        </w:div>
      </w:divsChild>
    </w:div>
    <w:div w:id="138348497">
      <w:marLeft w:val="0"/>
      <w:marRight w:val="0"/>
      <w:marTop w:val="160"/>
      <w:marBottom w:val="160"/>
      <w:divBdr>
        <w:top w:val="none" w:sz="0" w:space="0" w:color="auto"/>
        <w:left w:val="none" w:sz="0" w:space="0" w:color="auto"/>
        <w:bottom w:val="none" w:sz="0" w:space="0" w:color="auto"/>
        <w:right w:val="none" w:sz="0" w:space="0" w:color="auto"/>
      </w:divBdr>
    </w:div>
    <w:div w:id="138961213">
      <w:marLeft w:val="0"/>
      <w:marRight w:val="0"/>
      <w:marTop w:val="0"/>
      <w:marBottom w:val="0"/>
      <w:divBdr>
        <w:top w:val="none" w:sz="0" w:space="0" w:color="auto"/>
        <w:left w:val="none" w:sz="0" w:space="0" w:color="auto"/>
        <w:bottom w:val="none" w:sz="0" w:space="0" w:color="auto"/>
        <w:right w:val="none" w:sz="0" w:space="0" w:color="auto"/>
      </w:divBdr>
      <w:divsChild>
        <w:div w:id="495876138">
          <w:marLeft w:val="0"/>
          <w:marRight w:val="0"/>
          <w:marTop w:val="0"/>
          <w:marBottom w:val="0"/>
          <w:divBdr>
            <w:top w:val="none" w:sz="0" w:space="0" w:color="auto"/>
            <w:left w:val="none" w:sz="0" w:space="0" w:color="auto"/>
            <w:bottom w:val="none" w:sz="0" w:space="0" w:color="auto"/>
            <w:right w:val="none" w:sz="0" w:space="0" w:color="auto"/>
          </w:divBdr>
        </w:div>
      </w:divsChild>
    </w:div>
    <w:div w:id="140465805">
      <w:marLeft w:val="0"/>
      <w:marRight w:val="0"/>
      <w:marTop w:val="160"/>
      <w:marBottom w:val="160"/>
      <w:divBdr>
        <w:top w:val="none" w:sz="0" w:space="0" w:color="auto"/>
        <w:left w:val="none" w:sz="0" w:space="0" w:color="auto"/>
        <w:bottom w:val="none" w:sz="0" w:space="0" w:color="auto"/>
        <w:right w:val="none" w:sz="0" w:space="0" w:color="auto"/>
      </w:divBdr>
    </w:div>
    <w:div w:id="141048344">
      <w:marLeft w:val="0"/>
      <w:marRight w:val="0"/>
      <w:marTop w:val="0"/>
      <w:marBottom w:val="160"/>
      <w:divBdr>
        <w:top w:val="none" w:sz="0" w:space="0" w:color="auto"/>
        <w:left w:val="none" w:sz="0" w:space="0" w:color="auto"/>
        <w:bottom w:val="none" w:sz="0" w:space="0" w:color="auto"/>
        <w:right w:val="none" w:sz="0" w:space="0" w:color="auto"/>
      </w:divBdr>
    </w:div>
    <w:div w:id="144517759">
      <w:marLeft w:val="0"/>
      <w:marRight w:val="0"/>
      <w:marTop w:val="160"/>
      <w:marBottom w:val="160"/>
      <w:divBdr>
        <w:top w:val="none" w:sz="0" w:space="0" w:color="auto"/>
        <w:left w:val="none" w:sz="0" w:space="0" w:color="auto"/>
        <w:bottom w:val="none" w:sz="0" w:space="0" w:color="auto"/>
        <w:right w:val="none" w:sz="0" w:space="0" w:color="auto"/>
      </w:divBdr>
    </w:div>
    <w:div w:id="146754345">
      <w:marLeft w:val="0"/>
      <w:marRight w:val="0"/>
      <w:marTop w:val="0"/>
      <w:marBottom w:val="0"/>
      <w:divBdr>
        <w:top w:val="none" w:sz="0" w:space="0" w:color="auto"/>
        <w:left w:val="none" w:sz="0" w:space="0" w:color="auto"/>
        <w:bottom w:val="none" w:sz="0" w:space="0" w:color="auto"/>
        <w:right w:val="none" w:sz="0" w:space="0" w:color="auto"/>
      </w:divBdr>
      <w:divsChild>
        <w:div w:id="1089502934">
          <w:marLeft w:val="0"/>
          <w:marRight w:val="0"/>
          <w:marTop w:val="0"/>
          <w:marBottom w:val="0"/>
          <w:divBdr>
            <w:top w:val="none" w:sz="0" w:space="0" w:color="auto"/>
            <w:left w:val="none" w:sz="0" w:space="0" w:color="auto"/>
            <w:bottom w:val="none" w:sz="0" w:space="0" w:color="auto"/>
            <w:right w:val="none" w:sz="0" w:space="0" w:color="auto"/>
          </w:divBdr>
        </w:div>
      </w:divsChild>
    </w:div>
    <w:div w:id="149638458">
      <w:marLeft w:val="0"/>
      <w:marRight w:val="0"/>
      <w:marTop w:val="160"/>
      <w:marBottom w:val="160"/>
      <w:divBdr>
        <w:top w:val="none" w:sz="0" w:space="0" w:color="auto"/>
        <w:left w:val="none" w:sz="0" w:space="0" w:color="auto"/>
        <w:bottom w:val="none" w:sz="0" w:space="0" w:color="auto"/>
        <w:right w:val="none" w:sz="0" w:space="0" w:color="auto"/>
      </w:divBdr>
    </w:div>
    <w:div w:id="152456465">
      <w:marLeft w:val="0"/>
      <w:marRight w:val="0"/>
      <w:marTop w:val="160"/>
      <w:marBottom w:val="160"/>
      <w:divBdr>
        <w:top w:val="none" w:sz="0" w:space="0" w:color="auto"/>
        <w:left w:val="none" w:sz="0" w:space="0" w:color="auto"/>
        <w:bottom w:val="none" w:sz="0" w:space="0" w:color="auto"/>
        <w:right w:val="none" w:sz="0" w:space="0" w:color="auto"/>
      </w:divBdr>
    </w:div>
    <w:div w:id="152524111">
      <w:marLeft w:val="0"/>
      <w:marRight w:val="0"/>
      <w:marTop w:val="160"/>
      <w:marBottom w:val="160"/>
      <w:divBdr>
        <w:top w:val="none" w:sz="0" w:space="0" w:color="auto"/>
        <w:left w:val="none" w:sz="0" w:space="0" w:color="auto"/>
        <w:bottom w:val="none" w:sz="0" w:space="0" w:color="auto"/>
        <w:right w:val="none" w:sz="0" w:space="0" w:color="auto"/>
      </w:divBdr>
    </w:div>
    <w:div w:id="152529711">
      <w:marLeft w:val="0"/>
      <w:marRight w:val="0"/>
      <w:marTop w:val="160"/>
      <w:marBottom w:val="160"/>
      <w:divBdr>
        <w:top w:val="none" w:sz="0" w:space="0" w:color="auto"/>
        <w:left w:val="none" w:sz="0" w:space="0" w:color="auto"/>
        <w:bottom w:val="none" w:sz="0" w:space="0" w:color="auto"/>
        <w:right w:val="none" w:sz="0" w:space="0" w:color="auto"/>
      </w:divBdr>
    </w:div>
    <w:div w:id="153834950">
      <w:marLeft w:val="0"/>
      <w:marRight w:val="0"/>
      <w:marTop w:val="160"/>
      <w:marBottom w:val="160"/>
      <w:divBdr>
        <w:top w:val="none" w:sz="0" w:space="0" w:color="auto"/>
        <w:left w:val="none" w:sz="0" w:space="0" w:color="auto"/>
        <w:bottom w:val="none" w:sz="0" w:space="0" w:color="auto"/>
        <w:right w:val="none" w:sz="0" w:space="0" w:color="auto"/>
      </w:divBdr>
    </w:div>
    <w:div w:id="155194497">
      <w:marLeft w:val="0"/>
      <w:marRight w:val="0"/>
      <w:marTop w:val="0"/>
      <w:marBottom w:val="160"/>
      <w:divBdr>
        <w:top w:val="none" w:sz="0" w:space="0" w:color="auto"/>
        <w:left w:val="none" w:sz="0" w:space="0" w:color="auto"/>
        <w:bottom w:val="none" w:sz="0" w:space="0" w:color="auto"/>
        <w:right w:val="none" w:sz="0" w:space="0" w:color="auto"/>
      </w:divBdr>
    </w:div>
    <w:div w:id="155845945">
      <w:marLeft w:val="0"/>
      <w:marRight w:val="0"/>
      <w:marTop w:val="0"/>
      <w:marBottom w:val="0"/>
      <w:divBdr>
        <w:top w:val="none" w:sz="0" w:space="0" w:color="auto"/>
        <w:left w:val="none" w:sz="0" w:space="0" w:color="auto"/>
        <w:bottom w:val="none" w:sz="0" w:space="0" w:color="auto"/>
        <w:right w:val="none" w:sz="0" w:space="0" w:color="auto"/>
      </w:divBdr>
      <w:divsChild>
        <w:div w:id="438378081">
          <w:marLeft w:val="0"/>
          <w:marRight w:val="0"/>
          <w:marTop w:val="0"/>
          <w:marBottom w:val="0"/>
          <w:divBdr>
            <w:top w:val="none" w:sz="0" w:space="0" w:color="auto"/>
            <w:left w:val="none" w:sz="0" w:space="0" w:color="auto"/>
            <w:bottom w:val="none" w:sz="0" w:space="0" w:color="auto"/>
            <w:right w:val="none" w:sz="0" w:space="0" w:color="auto"/>
          </w:divBdr>
        </w:div>
      </w:divsChild>
    </w:div>
    <w:div w:id="161356507">
      <w:marLeft w:val="0"/>
      <w:marRight w:val="0"/>
      <w:marTop w:val="160"/>
      <w:marBottom w:val="160"/>
      <w:divBdr>
        <w:top w:val="none" w:sz="0" w:space="0" w:color="auto"/>
        <w:left w:val="none" w:sz="0" w:space="0" w:color="auto"/>
        <w:bottom w:val="none" w:sz="0" w:space="0" w:color="auto"/>
        <w:right w:val="none" w:sz="0" w:space="0" w:color="auto"/>
      </w:divBdr>
    </w:div>
    <w:div w:id="161898925">
      <w:marLeft w:val="0"/>
      <w:marRight w:val="0"/>
      <w:marTop w:val="0"/>
      <w:marBottom w:val="160"/>
      <w:divBdr>
        <w:top w:val="none" w:sz="0" w:space="0" w:color="auto"/>
        <w:left w:val="none" w:sz="0" w:space="0" w:color="auto"/>
        <w:bottom w:val="none" w:sz="0" w:space="0" w:color="auto"/>
        <w:right w:val="none" w:sz="0" w:space="0" w:color="auto"/>
      </w:divBdr>
    </w:div>
    <w:div w:id="163861761">
      <w:marLeft w:val="0"/>
      <w:marRight w:val="0"/>
      <w:marTop w:val="0"/>
      <w:marBottom w:val="160"/>
      <w:divBdr>
        <w:top w:val="none" w:sz="0" w:space="0" w:color="auto"/>
        <w:left w:val="none" w:sz="0" w:space="0" w:color="auto"/>
        <w:bottom w:val="none" w:sz="0" w:space="0" w:color="auto"/>
        <w:right w:val="none" w:sz="0" w:space="0" w:color="auto"/>
      </w:divBdr>
    </w:div>
    <w:div w:id="165366866">
      <w:marLeft w:val="0"/>
      <w:marRight w:val="0"/>
      <w:marTop w:val="0"/>
      <w:marBottom w:val="0"/>
      <w:divBdr>
        <w:top w:val="none" w:sz="0" w:space="0" w:color="auto"/>
        <w:left w:val="none" w:sz="0" w:space="0" w:color="auto"/>
        <w:bottom w:val="none" w:sz="0" w:space="0" w:color="auto"/>
        <w:right w:val="none" w:sz="0" w:space="0" w:color="auto"/>
      </w:divBdr>
      <w:divsChild>
        <w:div w:id="1899515356">
          <w:marLeft w:val="0"/>
          <w:marRight w:val="0"/>
          <w:marTop w:val="160"/>
          <w:marBottom w:val="160"/>
          <w:divBdr>
            <w:top w:val="none" w:sz="0" w:space="0" w:color="auto"/>
            <w:left w:val="none" w:sz="0" w:space="0" w:color="auto"/>
            <w:bottom w:val="none" w:sz="0" w:space="0" w:color="auto"/>
            <w:right w:val="none" w:sz="0" w:space="0" w:color="auto"/>
          </w:divBdr>
        </w:div>
        <w:div w:id="300963778">
          <w:marLeft w:val="0"/>
          <w:marRight w:val="0"/>
          <w:marTop w:val="160"/>
          <w:marBottom w:val="160"/>
          <w:divBdr>
            <w:top w:val="none" w:sz="0" w:space="0" w:color="auto"/>
            <w:left w:val="none" w:sz="0" w:space="0" w:color="auto"/>
            <w:bottom w:val="none" w:sz="0" w:space="0" w:color="auto"/>
            <w:right w:val="none" w:sz="0" w:space="0" w:color="auto"/>
          </w:divBdr>
        </w:div>
        <w:div w:id="1644650253">
          <w:marLeft w:val="0"/>
          <w:marRight w:val="0"/>
          <w:marTop w:val="160"/>
          <w:marBottom w:val="160"/>
          <w:divBdr>
            <w:top w:val="none" w:sz="0" w:space="0" w:color="auto"/>
            <w:left w:val="none" w:sz="0" w:space="0" w:color="auto"/>
            <w:bottom w:val="none" w:sz="0" w:space="0" w:color="auto"/>
            <w:right w:val="none" w:sz="0" w:space="0" w:color="auto"/>
          </w:divBdr>
        </w:div>
        <w:div w:id="596795300">
          <w:marLeft w:val="0"/>
          <w:marRight w:val="0"/>
          <w:marTop w:val="160"/>
          <w:marBottom w:val="160"/>
          <w:divBdr>
            <w:top w:val="none" w:sz="0" w:space="0" w:color="auto"/>
            <w:left w:val="none" w:sz="0" w:space="0" w:color="auto"/>
            <w:bottom w:val="none" w:sz="0" w:space="0" w:color="auto"/>
            <w:right w:val="none" w:sz="0" w:space="0" w:color="auto"/>
          </w:divBdr>
        </w:div>
        <w:div w:id="1070078017">
          <w:marLeft w:val="0"/>
          <w:marRight w:val="0"/>
          <w:marTop w:val="160"/>
          <w:marBottom w:val="160"/>
          <w:divBdr>
            <w:top w:val="none" w:sz="0" w:space="0" w:color="auto"/>
            <w:left w:val="none" w:sz="0" w:space="0" w:color="auto"/>
            <w:bottom w:val="none" w:sz="0" w:space="0" w:color="auto"/>
            <w:right w:val="none" w:sz="0" w:space="0" w:color="auto"/>
          </w:divBdr>
        </w:div>
      </w:divsChild>
    </w:div>
    <w:div w:id="166218436">
      <w:marLeft w:val="0"/>
      <w:marRight w:val="0"/>
      <w:marTop w:val="160"/>
      <w:marBottom w:val="160"/>
      <w:divBdr>
        <w:top w:val="none" w:sz="0" w:space="0" w:color="auto"/>
        <w:left w:val="none" w:sz="0" w:space="0" w:color="auto"/>
        <w:bottom w:val="none" w:sz="0" w:space="0" w:color="auto"/>
        <w:right w:val="none" w:sz="0" w:space="0" w:color="auto"/>
      </w:divBdr>
    </w:div>
    <w:div w:id="178282618">
      <w:marLeft w:val="0"/>
      <w:marRight w:val="0"/>
      <w:marTop w:val="0"/>
      <w:marBottom w:val="0"/>
      <w:divBdr>
        <w:top w:val="none" w:sz="0" w:space="0" w:color="auto"/>
        <w:left w:val="none" w:sz="0" w:space="0" w:color="auto"/>
        <w:bottom w:val="none" w:sz="0" w:space="0" w:color="auto"/>
        <w:right w:val="none" w:sz="0" w:space="0" w:color="auto"/>
      </w:divBdr>
    </w:div>
    <w:div w:id="178352859">
      <w:marLeft w:val="0"/>
      <w:marRight w:val="0"/>
      <w:marTop w:val="160"/>
      <w:marBottom w:val="160"/>
      <w:divBdr>
        <w:top w:val="none" w:sz="0" w:space="0" w:color="auto"/>
        <w:left w:val="none" w:sz="0" w:space="0" w:color="auto"/>
        <w:bottom w:val="none" w:sz="0" w:space="0" w:color="auto"/>
        <w:right w:val="none" w:sz="0" w:space="0" w:color="auto"/>
      </w:divBdr>
    </w:div>
    <w:div w:id="178473134">
      <w:marLeft w:val="0"/>
      <w:marRight w:val="0"/>
      <w:marTop w:val="160"/>
      <w:marBottom w:val="160"/>
      <w:divBdr>
        <w:top w:val="none" w:sz="0" w:space="0" w:color="auto"/>
        <w:left w:val="none" w:sz="0" w:space="0" w:color="auto"/>
        <w:bottom w:val="none" w:sz="0" w:space="0" w:color="auto"/>
        <w:right w:val="none" w:sz="0" w:space="0" w:color="auto"/>
      </w:divBdr>
    </w:div>
    <w:div w:id="180438748">
      <w:marLeft w:val="0"/>
      <w:marRight w:val="0"/>
      <w:marTop w:val="0"/>
      <w:marBottom w:val="0"/>
      <w:divBdr>
        <w:top w:val="none" w:sz="0" w:space="0" w:color="auto"/>
        <w:left w:val="none" w:sz="0" w:space="0" w:color="auto"/>
        <w:bottom w:val="none" w:sz="0" w:space="0" w:color="auto"/>
        <w:right w:val="none" w:sz="0" w:space="0" w:color="auto"/>
      </w:divBdr>
    </w:div>
    <w:div w:id="181208962">
      <w:marLeft w:val="0"/>
      <w:marRight w:val="0"/>
      <w:marTop w:val="0"/>
      <w:marBottom w:val="0"/>
      <w:divBdr>
        <w:top w:val="none" w:sz="0" w:space="0" w:color="auto"/>
        <w:left w:val="none" w:sz="0" w:space="0" w:color="auto"/>
        <w:bottom w:val="none" w:sz="0" w:space="0" w:color="auto"/>
        <w:right w:val="none" w:sz="0" w:space="0" w:color="auto"/>
      </w:divBdr>
      <w:divsChild>
        <w:div w:id="647712737">
          <w:marLeft w:val="0"/>
          <w:marRight w:val="0"/>
          <w:marTop w:val="0"/>
          <w:marBottom w:val="0"/>
          <w:divBdr>
            <w:top w:val="none" w:sz="0" w:space="0" w:color="auto"/>
            <w:left w:val="none" w:sz="0" w:space="0" w:color="auto"/>
            <w:bottom w:val="none" w:sz="0" w:space="0" w:color="auto"/>
            <w:right w:val="none" w:sz="0" w:space="0" w:color="auto"/>
          </w:divBdr>
        </w:div>
      </w:divsChild>
    </w:div>
    <w:div w:id="181742838">
      <w:marLeft w:val="0"/>
      <w:marRight w:val="0"/>
      <w:marTop w:val="160"/>
      <w:marBottom w:val="160"/>
      <w:divBdr>
        <w:top w:val="none" w:sz="0" w:space="0" w:color="auto"/>
        <w:left w:val="none" w:sz="0" w:space="0" w:color="auto"/>
        <w:bottom w:val="none" w:sz="0" w:space="0" w:color="auto"/>
        <w:right w:val="none" w:sz="0" w:space="0" w:color="auto"/>
      </w:divBdr>
    </w:div>
    <w:div w:id="182132202">
      <w:marLeft w:val="0"/>
      <w:marRight w:val="0"/>
      <w:marTop w:val="0"/>
      <w:marBottom w:val="160"/>
      <w:divBdr>
        <w:top w:val="none" w:sz="0" w:space="0" w:color="auto"/>
        <w:left w:val="none" w:sz="0" w:space="0" w:color="auto"/>
        <w:bottom w:val="none" w:sz="0" w:space="0" w:color="auto"/>
        <w:right w:val="none" w:sz="0" w:space="0" w:color="auto"/>
      </w:divBdr>
    </w:div>
    <w:div w:id="184096080">
      <w:marLeft w:val="0"/>
      <w:marRight w:val="0"/>
      <w:marTop w:val="160"/>
      <w:marBottom w:val="160"/>
      <w:divBdr>
        <w:top w:val="none" w:sz="0" w:space="0" w:color="auto"/>
        <w:left w:val="none" w:sz="0" w:space="0" w:color="auto"/>
        <w:bottom w:val="none" w:sz="0" w:space="0" w:color="auto"/>
        <w:right w:val="none" w:sz="0" w:space="0" w:color="auto"/>
      </w:divBdr>
    </w:div>
    <w:div w:id="184947217">
      <w:marLeft w:val="0"/>
      <w:marRight w:val="0"/>
      <w:marTop w:val="160"/>
      <w:marBottom w:val="160"/>
      <w:divBdr>
        <w:top w:val="none" w:sz="0" w:space="0" w:color="auto"/>
        <w:left w:val="none" w:sz="0" w:space="0" w:color="auto"/>
        <w:bottom w:val="none" w:sz="0" w:space="0" w:color="auto"/>
        <w:right w:val="none" w:sz="0" w:space="0" w:color="auto"/>
      </w:divBdr>
    </w:div>
    <w:div w:id="185951105">
      <w:marLeft w:val="0"/>
      <w:marRight w:val="0"/>
      <w:marTop w:val="160"/>
      <w:marBottom w:val="160"/>
      <w:divBdr>
        <w:top w:val="none" w:sz="0" w:space="0" w:color="auto"/>
        <w:left w:val="none" w:sz="0" w:space="0" w:color="auto"/>
        <w:bottom w:val="none" w:sz="0" w:space="0" w:color="auto"/>
        <w:right w:val="none" w:sz="0" w:space="0" w:color="auto"/>
      </w:divBdr>
    </w:div>
    <w:div w:id="187261075">
      <w:marLeft w:val="0"/>
      <w:marRight w:val="0"/>
      <w:marTop w:val="0"/>
      <w:marBottom w:val="0"/>
      <w:divBdr>
        <w:top w:val="none" w:sz="0" w:space="0" w:color="auto"/>
        <w:left w:val="none" w:sz="0" w:space="0" w:color="auto"/>
        <w:bottom w:val="none" w:sz="0" w:space="0" w:color="auto"/>
        <w:right w:val="none" w:sz="0" w:space="0" w:color="auto"/>
      </w:divBdr>
    </w:div>
    <w:div w:id="188303391">
      <w:marLeft w:val="0"/>
      <w:marRight w:val="0"/>
      <w:marTop w:val="0"/>
      <w:marBottom w:val="160"/>
      <w:divBdr>
        <w:top w:val="none" w:sz="0" w:space="0" w:color="auto"/>
        <w:left w:val="none" w:sz="0" w:space="0" w:color="auto"/>
        <w:bottom w:val="none" w:sz="0" w:space="0" w:color="auto"/>
        <w:right w:val="none" w:sz="0" w:space="0" w:color="auto"/>
      </w:divBdr>
    </w:div>
    <w:div w:id="189151251">
      <w:marLeft w:val="0"/>
      <w:marRight w:val="0"/>
      <w:marTop w:val="40"/>
      <w:marBottom w:val="200"/>
      <w:divBdr>
        <w:top w:val="none" w:sz="0" w:space="0" w:color="auto"/>
        <w:left w:val="none" w:sz="0" w:space="0" w:color="auto"/>
        <w:bottom w:val="none" w:sz="0" w:space="0" w:color="auto"/>
        <w:right w:val="none" w:sz="0" w:space="0" w:color="auto"/>
      </w:divBdr>
    </w:div>
    <w:div w:id="189607450">
      <w:marLeft w:val="0"/>
      <w:marRight w:val="0"/>
      <w:marTop w:val="0"/>
      <w:marBottom w:val="0"/>
      <w:divBdr>
        <w:top w:val="none" w:sz="0" w:space="0" w:color="auto"/>
        <w:left w:val="none" w:sz="0" w:space="0" w:color="auto"/>
        <w:bottom w:val="none" w:sz="0" w:space="0" w:color="auto"/>
        <w:right w:val="none" w:sz="0" w:space="0" w:color="auto"/>
      </w:divBdr>
    </w:div>
    <w:div w:id="192227711">
      <w:marLeft w:val="0"/>
      <w:marRight w:val="0"/>
      <w:marTop w:val="160"/>
      <w:marBottom w:val="160"/>
      <w:divBdr>
        <w:top w:val="none" w:sz="0" w:space="0" w:color="auto"/>
        <w:left w:val="none" w:sz="0" w:space="0" w:color="auto"/>
        <w:bottom w:val="none" w:sz="0" w:space="0" w:color="auto"/>
        <w:right w:val="none" w:sz="0" w:space="0" w:color="auto"/>
      </w:divBdr>
    </w:div>
    <w:div w:id="192501624">
      <w:marLeft w:val="0"/>
      <w:marRight w:val="0"/>
      <w:marTop w:val="0"/>
      <w:marBottom w:val="0"/>
      <w:divBdr>
        <w:top w:val="none" w:sz="0" w:space="0" w:color="auto"/>
        <w:left w:val="none" w:sz="0" w:space="0" w:color="auto"/>
        <w:bottom w:val="none" w:sz="0" w:space="0" w:color="auto"/>
        <w:right w:val="none" w:sz="0" w:space="0" w:color="auto"/>
      </w:divBdr>
      <w:divsChild>
        <w:div w:id="1036084521">
          <w:marLeft w:val="0"/>
          <w:marRight w:val="0"/>
          <w:marTop w:val="0"/>
          <w:marBottom w:val="0"/>
          <w:divBdr>
            <w:top w:val="none" w:sz="0" w:space="0" w:color="auto"/>
            <w:left w:val="none" w:sz="0" w:space="0" w:color="auto"/>
            <w:bottom w:val="none" w:sz="0" w:space="0" w:color="auto"/>
            <w:right w:val="none" w:sz="0" w:space="0" w:color="auto"/>
          </w:divBdr>
        </w:div>
      </w:divsChild>
    </w:div>
    <w:div w:id="194469957">
      <w:marLeft w:val="0"/>
      <w:marRight w:val="0"/>
      <w:marTop w:val="0"/>
      <w:marBottom w:val="160"/>
      <w:divBdr>
        <w:top w:val="none" w:sz="0" w:space="0" w:color="auto"/>
        <w:left w:val="none" w:sz="0" w:space="0" w:color="auto"/>
        <w:bottom w:val="none" w:sz="0" w:space="0" w:color="auto"/>
        <w:right w:val="none" w:sz="0" w:space="0" w:color="auto"/>
      </w:divBdr>
    </w:div>
    <w:div w:id="195893852">
      <w:marLeft w:val="0"/>
      <w:marRight w:val="0"/>
      <w:marTop w:val="160"/>
      <w:marBottom w:val="160"/>
      <w:divBdr>
        <w:top w:val="none" w:sz="0" w:space="0" w:color="auto"/>
        <w:left w:val="none" w:sz="0" w:space="0" w:color="auto"/>
        <w:bottom w:val="none" w:sz="0" w:space="0" w:color="auto"/>
        <w:right w:val="none" w:sz="0" w:space="0" w:color="auto"/>
      </w:divBdr>
    </w:div>
    <w:div w:id="197278475">
      <w:marLeft w:val="0"/>
      <w:marRight w:val="0"/>
      <w:marTop w:val="160"/>
      <w:marBottom w:val="160"/>
      <w:divBdr>
        <w:top w:val="none" w:sz="0" w:space="0" w:color="auto"/>
        <w:left w:val="none" w:sz="0" w:space="0" w:color="auto"/>
        <w:bottom w:val="none" w:sz="0" w:space="0" w:color="auto"/>
        <w:right w:val="none" w:sz="0" w:space="0" w:color="auto"/>
      </w:divBdr>
    </w:div>
    <w:div w:id="200947569">
      <w:marLeft w:val="0"/>
      <w:marRight w:val="0"/>
      <w:marTop w:val="0"/>
      <w:marBottom w:val="0"/>
      <w:divBdr>
        <w:top w:val="none" w:sz="0" w:space="0" w:color="auto"/>
        <w:left w:val="none" w:sz="0" w:space="0" w:color="auto"/>
        <w:bottom w:val="none" w:sz="0" w:space="0" w:color="auto"/>
        <w:right w:val="none" w:sz="0" w:space="0" w:color="auto"/>
      </w:divBdr>
      <w:divsChild>
        <w:div w:id="480773888">
          <w:marLeft w:val="0"/>
          <w:marRight w:val="0"/>
          <w:marTop w:val="0"/>
          <w:marBottom w:val="0"/>
          <w:divBdr>
            <w:top w:val="none" w:sz="0" w:space="0" w:color="auto"/>
            <w:left w:val="none" w:sz="0" w:space="0" w:color="auto"/>
            <w:bottom w:val="none" w:sz="0" w:space="0" w:color="auto"/>
            <w:right w:val="none" w:sz="0" w:space="0" w:color="auto"/>
          </w:divBdr>
        </w:div>
      </w:divsChild>
    </w:div>
    <w:div w:id="203830089">
      <w:marLeft w:val="0"/>
      <w:marRight w:val="0"/>
      <w:marTop w:val="160"/>
      <w:marBottom w:val="160"/>
      <w:divBdr>
        <w:top w:val="none" w:sz="0" w:space="0" w:color="auto"/>
        <w:left w:val="none" w:sz="0" w:space="0" w:color="auto"/>
        <w:bottom w:val="none" w:sz="0" w:space="0" w:color="auto"/>
        <w:right w:val="none" w:sz="0" w:space="0" w:color="auto"/>
      </w:divBdr>
    </w:div>
    <w:div w:id="205602036">
      <w:marLeft w:val="0"/>
      <w:marRight w:val="0"/>
      <w:marTop w:val="160"/>
      <w:marBottom w:val="160"/>
      <w:divBdr>
        <w:top w:val="none" w:sz="0" w:space="0" w:color="auto"/>
        <w:left w:val="none" w:sz="0" w:space="0" w:color="auto"/>
        <w:bottom w:val="none" w:sz="0" w:space="0" w:color="auto"/>
        <w:right w:val="none" w:sz="0" w:space="0" w:color="auto"/>
      </w:divBdr>
    </w:div>
    <w:div w:id="209802357">
      <w:marLeft w:val="0"/>
      <w:marRight w:val="0"/>
      <w:marTop w:val="0"/>
      <w:marBottom w:val="160"/>
      <w:divBdr>
        <w:top w:val="none" w:sz="0" w:space="0" w:color="auto"/>
        <w:left w:val="none" w:sz="0" w:space="0" w:color="auto"/>
        <w:bottom w:val="none" w:sz="0" w:space="0" w:color="auto"/>
        <w:right w:val="none" w:sz="0" w:space="0" w:color="auto"/>
      </w:divBdr>
    </w:div>
    <w:div w:id="210923889">
      <w:marLeft w:val="0"/>
      <w:marRight w:val="0"/>
      <w:marTop w:val="160"/>
      <w:marBottom w:val="160"/>
      <w:divBdr>
        <w:top w:val="none" w:sz="0" w:space="0" w:color="auto"/>
        <w:left w:val="none" w:sz="0" w:space="0" w:color="auto"/>
        <w:bottom w:val="none" w:sz="0" w:space="0" w:color="auto"/>
        <w:right w:val="none" w:sz="0" w:space="0" w:color="auto"/>
      </w:divBdr>
    </w:div>
    <w:div w:id="212041204">
      <w:marLeft w:val="0"/>
      <w:marRight w:val="0"/>
      <w:marTop w:val="0"/>
      <w:marBottom w:val="120"/>
      <w:divBdr>
        <w:top w:val="none" w:sz="0" w:space="0" w:color="auto"/>
        <w:left w:val="none" w:sz="0" w:space="0" w:color="auto"/>
        <w:bottom w:val="none" w:sz="0" w:space="0" w:color="auto"/>
        <w:right w:val="none" w:sz="0" w:space="0" w:color="auto"/>
      </w:divBdr>
    </w:div>
    <w:div w:id="212429647">
      <w:marLeft w:val="0"/>
      <w:marRight w:val="0"/>
      <w:marTop w:val="160"/>
      <w:marBottom w:val="160"/>
      <w:divBdr>
        <w:top w:val="none" w:sz="0" w:space="0" w:color="auto"/>
        <w:left w:val="none" w:sz="0" w:space="0" w:color="auto"/>
        <w:bottom w:val="none" w:sz="0" w:space="0" w:color="auto"/>
        <w:right w:val="none" w:sz="0" w:space="0" w:color="auto"/>
      </w:divBdr>
    </w:div>
    <w:div w:id="212498179">
      <w:marLeft w:val="0"/>
      <w:marRight w:val="0"/>
      <w:marTop w:val="160"/>
      <w:marBottom w:val="160"/>
      <w:divBdr>
        <w:top w:val="none" w:sz="0" w:space="0" w:color="auto"/>
        <w:left w:val="none" w:sz="0" w:space="0" w:color="auto"/>
        <w:bottom w:val="none" w:sz="0" w:space="0" w:color="auto"/>
        <w:right w:val="none" w:sz="0" w:space="0" w:color="auto"/>
      </w:divBdr>
    </w:div>
    <w:div w:id="213590367">
      <w:marLeft w:val="0"/>
      <w:marRight w:val="0"/>
      <w:marTop w:val="160"/>
      <w:marBottom w:val="160"/>
      <w:divBdr>
        <w:top w:val="none" w:sz="0" w:space="0" w:color="auto"/>
        <w:left w:val="none" w:sz="0" w:space="0" w:color="auto"/>
        <w:bottom w:val="none" w:sz="0" w:space="0" w:color="auto"/>
        <w:right w:val="none" w:sz="0" w:space="0" w:color="auto"/>
      </w:divBdr>
    </w:div>
    <w:div w:id="215049458">
      <w:marLeft w:val="0"/>
      <w:marRight w:val="0"/>
      <w:marTop w:val="0"/>
      <w:marBottom w:val="0"/>
      <w:divBdr>
        <w:top w:val="none" w:sz="0" w:space="0" w:color="auto"/>
        <w:left w:val="none" w:sz="0" w:space="0" w:color="auto"/>
        <w:bottom w:val="none" w:sz="0" w:space="0" w:color="auto"/>
        <w:right w:val="none" w:sz="0" w:space="0" w:color="auto"/>
      </w:divBdr>
      <w:divsChild>
        <w:div w:id="1267687417">
          <w:marLeft w:val="0"/>
          <w:marRight w:val="0"/>
          <w:marTop w:val="160"/>
          <w:marBottom w:val="160"/>
          <w:divBdr>
            <w:top w:val="none" w:sz="0" w:space="0" w:color="auto"/>
            <w:left w:val="none" w:sz="0" w:space="0" w:color="auto"/>
            <w:bottom w:val="none" w:sz="0" w:space="0" w:color="auto"/>
            <w:right w:val="none" w:sz="0" w:space="0" w:color="auto"/>
          </w:divBdr>
        </w:div>
        <w:div w:id="1951008663">
          <w:marLeft w:val="0"/>
          <w:marRight w:val="0"/>
          <w:marTop w:val="160"/>
          <w:marBottom w:val="160"/>
          <w:divBdr>
            <w:top w:val="none" w:sz="0" w:space="0" w:color="auto"/>
            <w:left w:val="none" w:sz="0" w:space="0" w:color="auto"/>
            <w:bottom w:val="none" w:sz="0" w:space="0" w:color="auto"/>
            <w:right w:val="none" w:sz="0" w:space="0" w:color="auto"/>
          </w:divBdr>
        </w:div>
        <w:div w:id="807166001">
          <w:marLeft w:val="0"/>
          <w:marRight w:val="0"/>
          <w:marTop w:val="160"/>
          <w:marBottom w:val="160"/>
          <w:divBdr>
            <w:top w:val="none" w:sz="0" w:space="0" w:color="auto"/>
            <w:left w:val="none" w:sz="0" w:space="0" w:color="auto"/>
            <w:bottom w:val="none" w:sz="0" w:space="0" w:color="auto"/>
            <w:right w:val="none" w:sz="0" w:space="0" w:color="auto"/>
          </w:divBdr>
        </w:div>
        <w:div w:id="1356691462">
          <w:marLeft w:val="0"/>
          <w:marRight w:val="0"/>
          <w:marTop w:val="160"/>
          <w:marBottom w:val="160"/>
          <w:divBdr>
            <w:top w:val="none" w:sz="0" w:space="0" w:color="auto"/>
            <w:left w:val="none" w:sz="0" w:space="0" w:color="auto"/>
            <w:bottom w:val="none" w:sz="0" w:space="0" w:color="auto"/>
            <w:right w:val="none" w:sz="0" w:space="0" w:color="auto"/>
          </w:divBdr>
        </w:div>
        <w:div w:id="934241187">
          <w:marLeft w:val="0"/>
          <w:marRight w:val="0"/>
          <w:marTop w:val="160"/>
          <w:marBottom w:val="160"/>
          <w:divBdr>
            <w:top w:val="none" w:sz="0" w:space="0" w:color="auto"/>
            <w:left w:val="none" w:sz="0" w:space="0" w:color="auto"/>
            <w:bottom w:val="none" w:sz="0" w:space="0" w:color="auto"/>
            <w:right w:val="none" w:sz="0" w:space="0" w:color="auto"/>
          </w:divBdr>
        </w:div>
      </w:divsChild>
    </w:div>
    <w:div w:id="217401592">
      <w:marLeft w:val="0"/>
      <w:marRight w:val="0"/>
      <w:marTop w:val="0"/>
      <w:marBottom w:val="0"/>
      <w:divBdr>
        <w:top w:val="none" w:sz="0" w:space="0" w:color="auto"/>
        <w:left w:val="none" w:sz="0" w:space="0" w:color="auto"/>
        <w:bottom w:val="none" w:sz="0" w:space="0" w:color="auto"/>
        <w:right w:val="none" w:sz="0" w:space="0" w:color="auto"/>
      </w:divBdr>
      <w:divsChild>
        <w:div w:id="2092071565">
          <w:marLeft w:val="0"/>
          <w:marRight w:val="0"/>
          <w:marTop w:val="0"/>
          <w:marBottom w:val="0"/>
          <w:divBdr>
            <w:top w:val="none" w:sz="0" w:space="0" w:color="auto"/>
            <w:left w:val="none" w:sz="0" w:space="0" w:color="auto"/>
            <w:bottom w:val="none" w:sz="0" w:space="0" w:color="auto"/>
            <w:right w:val="none" w:sz="0" w:space="0" w:color="auto"/>
          </w:divBdr>
        </w:div>
      </w:divsChild>
    </w:div>
    <w:div w:id="217785178">
      <w:marLeft w:val="0"/>
      <w:marRight w:val="0"/>
      <w:marTop w:val="160"/>
      <w:marBottom w:val="160"/>
      <w:divBdr>
        <w:top w:val="none" w:sz="0" w:space="0" w:color="auto"/>
        <w:left w:val="none" w:sz="0" w:space="0" w:color="auto"/>
        <w:bottom w:val="none" w:sz="0" w:space="0" w:color="auto"/>
        <w:right w:val="none" w:sz="0" w:space="0" w:color="auto"/>
      </w:divBdr>
    </w:div>
    <w:div w:id="219904379">
      <w:marLeft w:val="0"/>
      <w:marRight w:val="0"/>
      <w:marTop w:val="0"/>
      <w:marBottom w:val="0"/>
      <w:divBdr>
        <w:top w:val="none" w:sz="0" w:space="0" w:color="auto"/>
        <w:left w:val="none" w:sz="0" w:space="0" w:color="auto"/>
        <w:bottom w:val="none" w:sz="0" w:space="0" w:color="auto"/>
        <w:right w:val="none" w:sz="0" w:space="0" w:color="auto"/>
      </w:divBdr>
      <w:divsChild>
        <w:div w:id="384913547">
          <w:marLeft w:val="0"/>
          <w:marRight w:val="0"/>
          <w:marTop w:val="0"/>
          <w:marBottom w:val="0"/>
          <w:divBdr>
            <w:top w:val="none" w:sz="0" w:space="0" w:color="auto"/>
            <w:left w:val="none" w:sz="0" w:space="0" w:color="auto"/>
            <w:bottom w:val="none" w:sz="0" w:space="0" w:color="auto"/>
            <w:right w:val="none" w:sz="0" w:space="0" w:color="auto"/>
          </w:divBdr>
        </w:div>
      </w:divsChild>
    </w:div>
    <w:div w:id="220101512">
      <w:marLeft w:val="0"/>
      <w:marRight w:val="0"/>
      <w:marTop w:val="160"/>
      <w:marBottom w:val="160"/>
      <w:divBdr>
        <w:top w:val="none" w:sz="0" w:space="0" w:color="auto"/>
        <w:left w:val="none" w:sz="0" w:space="0" w:color="auto"/>
        <w:bottom w:val="none" w:sz="0" w:space="0" w:color="auto"/>
        <w:right w:val="none" w:sz="0" w:space="0" w:color="auto"/>
      </w:divBdr>
    </w:div>
    <w:div w:id="221334081">
      <w:marLeft w:val="0"/>
      <w:marRight w:val="0"/>
      <w:marTop w:val="160"/>
      <w:marBottom w:val="160"/>
      <w:divBdr>
        <w:top w:val="none" w:sz="0" w:space="0" w:color="auto"/>
        <w:left w:val="none" w:sz="0" w:space="0" w:color="auto"/>
        <w:bottom w:val="none" w:sz="0" w:space="0" w:color="auto"/>
        <w:right w:val="none" w:sz="0" w:space="0" w:color="auto"/>
      </w:divBdr>
    </w:div>
    <w:div w:id="223175221">
      <w:marLeft w:val="0"/>
      <w:marRight w:val="0"/>
      <w:marTop w:val="0"/>
      <w:marBottom w:val="120"/>
      <w:divBdr>
        <w:top w:val="none" w:sz="0" w:space="0" w:color="auto"/>
        <w:left w:val="none" w:sz="0" w:space="0" w:color="auto"/>
        <w:bottom w:val="none" w:sz="0" w:space="0" w:color="auto"/>
        <w:right w:val="none" w:sz="0" w:space="0" w:color="auto"/>
      </w:divBdr>
      <w:divsChild>
        <w:div w:id="838889096">
          <w:marLeft w:val="0"/>
          <w:marRight w:val="0"/>
          <w:marTop w:val="0"/>
          <w:marBottom w:val="0"/>
          <w:divBdr>
            <w:top w:val="none" w:sz="0" w:space="0" w:color="auto"/>
            <w:left w:val="none" w:sz="0" w:space="0" w:color="auto"/>
            <w:bottom w:val="none" w:sz="0" w:space="0" w:color="auto"/>
            <w:right w:val="none" w:sz="0" w:space="0" w:color="auto"/>
          </w:divBdr>
        </w:div>
        <w:div w:id="52240001">
          <w:marLeft w:val="0"/>
          <w:marRight w:val="0"/>
          <w:marTop w:val="0"/>
          <w:marBottom w:val="0"/>
          <w:divBdr>
            <w:top w:val="none" w:sz="0" w:space="0" w:color="auto"/>
            <w:left w:val="none" w:sz="0" w:space="0" w:color="auto"/>
            <w:bottom w:val="none" w:sz="0" w:space="0" w:color="auto"/>
            <w:right w:val="none" w:sz="0" w:space="0" w:color="auto"/>
          </w:divBdr>
        </w:div>
        <w:div w:id="1247225014">
          <w:marLeft w:val="0"/>
          <w:marRight w:val="0"/>
          <w:marTop w:val="0"/>
          <w:marBottom w:val="0"/>
          <w:divBdr>
            <w:top w:val="none" w:sz="0" w:space="0" w:color="auto"/>
            <w:left w:val="none" w:sz="0" w:space="0" w:color="auto"/>
            <w:bottom w:val="none" w:sz="0" w:space="0" w:color="auto"/>
            <w:right w:val="none" w:sz="0" w:space="0" w:color="auto"/>
          </w:divBdr>
        </w:div>
        <w:div w:id="1708066262">
          <w:marLeft w:val="0"/>
          <w:marRight w:val="0"/>
          <w:marTop w:val="0"/>
          <w:marBottom w:val="0"/>
          <w:divBdr>
            <w:top w:val="none" w:sz="0" w:space="0" w:color="auto"/>
            <w:left w:val="none" w:sz="0" w:space="0" w:color="auto"/>
            <w:bottom w:val="none" w:sz="0" w:space="0" w:color="auto"/>
            <w:right w:val="none" w:sz="0" w:space="0" w:color="auto"/>
          </w:divBdr>
        </w:div>
        <w:div w:id="2020691311">
          <w:marLeft w:val="0"/>
          <w:marRight w:val="0"/>
          <w:marTop w:val="0"/>
          <w:marBottom w:val="0"/>
          <w:divBdr>
            <w:top w:val="none" w:sz="0" w:space="0" w:color="auto"/>
            <w:left w:val="none" w:sz="0" w:space="0" w:color="auto"/>
            <w:bottom w:val="none" w:sz="0" w:space="0" w:color="auto"/>
            <w:right w:val="none" w:sz="0" w:space="0" w:color="auto"/>
          </w:divBdr>
        </w:div>
        <w:div w:id="929578514">
          <w:marLeft w:val="0"/>
          <w:marRight w:val="0"/>
          <w:marTop w:val="0"/>
          <w:marBottom w:val="0"/>
          <w:divBdr>
            <w:top w:val="none" w:sz="0" w:space="0" w:color="auto"/>
            <w:left w:val="none" w:sz="0" w:space="0" w:color="auto"/>
            <w:bottom w:val="none" w:sz="0" w:space="0" w:color="auto"/>
            <w:right w:val="none" w:sz="0" w:space="0" w:color="auto"/>
          </w:divBdr>
        </w:div>
        <w:div w:id="1164005462">
          <w:marLeft w:val="0"/>
          <w:marRight w:val="0"/>
          <w:marTop w:val="0"/>
          <w:marBottom w:val="0"/>
          <w:divBdr>
            <w:top w:val="none" w:sz="0" w:space="0" w:color="auto"/>
            <w:left w:val="none" w:sz="0" w:space="0" w:color="auto"/>
            <w:bottom w:val="none" w:sz="0" w:space="0" w:color="auto"/>
            <w:right w:val="none" w:sz="0" w:space="0" w:color="auto"/>
          </w:divBdr>
        </w:div>
        <w:div w:id="121971698">
          <w:marLeft w:val="0"/>
          <w:marRight w:val="0"/>
          <w:marTop w:val="0"/>
          <w:marBottom w:val="0"/>
          <w:divBdr>
            <w:top w:val="none" w:sz="0" w:space="0" w:color="auto"/>
            <w:left w:val="none" w:sz="0" w:space="0" w:color="auto"/>
            <w:bottom w:val="none" w:sz="0" w:space="0" w:color="auto"/>
            <w:right w:val="none" w:sz="0" w:space="0" w:color="auto"/>
          </w:divBdr>
        </w:div>
        <w:div w:id="500775851">
          <w:marLeft w:val="0"/>
          <w:marRight w:val="0"/>
          <w:marTop w:val="0"/>
          <w:marBottom w:val="0"/>
          <w:divBdr>
            <w:top w:val="none" w:sz="0" w:space="0" w:color="auto"/>
            <w:left w:val="none" w:sz="0" w:space="0" w:color="auto"/>
            <w:bottom w:val="none" w:sz="0" w:space="0" w:color="auto"/>
            <w:right w:val="none" w:sz="0" w:space="0" w:color="auto"/>
          </w:divBdr>
        </w:div>
        <w:div w:id="1002972319">
          <w:marLeft w:val="0"/>
          <w:marRight w:val="0"/>
          <w:marTop w:val="0"/>
          <w:marBottom w:val="0"/>
          <w:divBdr>
            <w:top w:val="none" w:sz="0" w:space="0" w:color="auto"/>
            <w:left w:val="none" w:sz="0" w:space="0" w:color="auto"/>
            <w:bottom w:val="none" w:sz="0" w:space="0" w:color="auto"/>
            <w:right w:val="none" w:sz="0" w:space="0" w:color="auto"/>
          </w:divBdr>
        </w:div>
        <w:div w:id="2066054022">
          <w:marLeft w:val="0"/>
          <w:marRight w:val="0"/>
          <w:marTop w:val="0"/>
          <w:marBottom w:val="0"/>
          <w:divBdr>
            <w:top w:val="none" w:sz="0" w:space="0" w:color="auto"/>
            <w:left w:val="none" w:sz="0" w:space="0" w:color="auto"/>
            <w:bottom w:val="none" w:sz="0" w:space="0" w:color="auto"/>
            <w:right w:val="none" w:sz="0" w:space="0" w:color="auto"/>
          </w:divBdr>
        </w:div>
        <w:div w:id="1769815343">
          <w:marLeft w:val="0"/>
          <w:marRight w:val="0"/>
          <w:marTop w:val="0"/>
          <w:marBottom w:val="0"/>
          <w:divBdr>
            <w:top w:val="none" w:sz="0" w:space="0" w:color="auto"/>
            <w:left w:val="none" w:sz="0" w:space="0" w:color="auto"/>
            <w:bottom w:val="none" w:sz="0" w:space="0" w:color="auto"/>
            <w:right w:val="none" w:sz="0" w:space="0" w:color="auto"/>
          </w:divBdr>
        </w:div>
        <w:div w:id="1498106721">
          <w:marLeft w:val="0"/>
          <w:marRight w:val="0"/>
          <w:marTop w:val="0"/>
          <w:marBottom w:val="0"/>
          <w:divBdr>
            <w:top w:val="none" w:sz="0" w:space="0" w:color="auto"/>
            <w:left w:val="none" w:sz="0" w:space="0" w:color="auto"/>
            <w:bottom w:val="none" w:sz="0" w:space="0" w:color="auto"/>
            <w:right w:val="none" w:sz="0" w:space="0" w:color="auto"/>
          </w:divBdr>
        </w:div>
      </w:divsChild>
    </w:div>
    <w:div w:id="224879489">
      <w:marLeft w:val="0"/>
      <w:marRight w:val="0"/>
      <w:marTop w:val="0"/>
      <w:marBottom w:val="0"/>
      <w:divBdr>
        <w:top w:val="none" w:sz="0" w:space="0" w:color="auto"/>
        <w:left w:val="none" w:sz="0" w:space="0" w:color="auto"/>
        <w:bottom w:val="none" w:sz="0" w:space="0" w:color="auto"/>
        <w:right w:val="none" w:sz="0" w:space="0" w:color="auto"/>
      </w:divBdr>
      <w:divsChild>
        <w:div w:id="842938478">
          <w:marLeft w:val="0"/>
          <w:marRight w:val="0"/>
          <w:marTop w:val="160"/>
          <w:marBottom w:val="160"/>
          <w:divBdr>
            <w:top w:val="none" w:sz="0" w:space="0" w:color="auto"/>
            <w:left w:val="none" w:sz="0" w:space="0" w:color="auto"/>
            <w:bottom w:val="none" w:sz="0" w:space="0" w:color="auto"/>
            <w:right w:val="none" w:sz="0" w:space="0" w:color="auto"/>
          </w:divBdr>
        </w:div>
        <w:div w:id="1842768745">
          <w:marLeft w:val="0"/>
          <w:marRight w:val="0"/>
          <w:marTop w:val="160"/>
          <w:marBottom w:val="160"/>
          <w:divBdr>
            <w:top w:val="none" w:sz="0" w:space="0" w:color="auto"/>
            <w:left w:val="none" w:sz="0" w:space="0" w:color="auto"/>
            <w:bottom w:val="none" w:sz="0" w:space="0" w:color="auto"/>
            <w:right w:val="none" w:sz="0" w:space="0" w:color="auto"/>
          </w:divBdr>
        </w:div>
        <w:div w:id="1275988836">
          <w:marLeft w:val="0"/>
          <w:marRight w:val="0"/>
          <w:marTop w:val="160"/>
          <w:marBottom w:val="160"/>
          <w:divBdr>
            <w:top w:val="none" w:sz="0" w:space="0" w:color="auto"/>
            <w:left w:val="none" w:sz="0" w:space="0" w:color="auto"/>
            <w:bottom w:val="none" w:sz="0" w:space="0" w:color="auto"/>
            <w:right w:val="none" w:sz="0" w:space="0" w:color="auto"/>
          </w:divBdr>
        </w:div>
        <w:div w:id="393158594">
          <w:marLeft w:val="0"/>
          <w:marRight w:val="0"/>
          <w:marTop w:val="160"/>
          <w:marBottom w:val="160"/>
          <w:divBdr>
            <w:top w:val="none" w:sz="0" w:space="0" w:color="auto"/>
            <w:left w:val="none" w:sz="0" w:space="0" w:color="auto"/>
            <w:bottom w:val="none" w:sz="0" w:space="0" w:color="auto"/>
            <w:right w:val="none" w:sz="0" w:space="0" w:color="auto"/>
          </w:divBdr>
        </w:div>
        <w:div w:id="1975983647">
          <w:marLeft w:val="0"/>
          <w:marRight w:val="0"/>
          <w:marTop w:val="0"/>
          <w:marBottom w:val="0"/>
          <w:divBdr>
            <w:top w:val="none" w:sz="0" w:space="0" w:color="auto"/>
            <w:left w:val="none" w:sz="0" w:space="0" w:color="auto"/>
            <w:bottom w:val="none" w:sz="0" w:space="0" w:color="auto"/>
            <w:right w:val="none" w:sz="0" w:space="0" w:color="auto"/>
          </w:divBdr>
        </w:div>
      </w:divsChild>
    </w:div>
    <w:div w:id="226765366">
      <w:marLeft w:val="0"/>
      <w:marRight w:val="0"/>
      <w:marTop w:val="160"/>
      <w:marBottom w:val="160"/>
      <w:divBdr>
        <w:top w:val="none" w:sz="0" w:space="0" w:color="auto"/>
        <w:left w:val="none" w:sz="0" w:space="0" w:color="auto"/>
        <w:bottom w:val="none" w:sz="0" w:space="0" w:color="auto"/>
        <w:right w:val="none" w:sz="0" w:space="0" w:color="auto"/>
      </w:divBdr>
    </w:div>
    <w:div w:id="227109167">
      <w:marLeft w:val="0"/>
      <w:marRight w:val="0"/>
      <w:marTop w:val="0"/>
      <w:marBottom w:val="0"/>
      <w:divBdr>
        <w:top w:val="none" w:sz="0" w:space="0" w:color="auto"/>
        <w:left w:val="none" w:sz="0" w:space="0" w:color="auto"/>
        <w:bottom w:val="none" w:sz="0" w:space="0" w:color="auto"/>
        <w:right w:val="none" w:sz="0" w:space="0" w:color="auto"/>
      </w:divBdr>
    </w:div>
    <w:div w:id="228272160">
      <w:marLeft w:val="0"/>
      <w:marRight w:val="0"/>
      <w:marTop w:val="160"/>
      <w:marBottom w:val="160"/>
      <w:divBdr>
        <w:top w:val="none" w:sz="0" w:space="0" w:color="auto"/>
        <w:left w:val="none" w:sz="0" w:space="0" w:color="auto"/>
        <w:bottom w:val="none" w:sz="0" w:space="0" w:color="auto"/>
        <w:right w:val="none" w:sz="0" w:space="0" w:color="auto"/>
      </w:divBdr>
    </w:div>
    <w:div w:id="230434562">
      <w:marLeft w:val="0"/>
      <w:marRight w:val="0"/>
      <w:marTop w:val="160"/>
      <w:marBottom w:val="160"/>
      <w:divBdr>
        <w:top w:val="none" w:sz="0" w:space="0" w:color="auto"/>
        <w:left w:val="none" w:sz="0" w:space="0" w:color="auto"/>
        <w:bottom w:val="none" w:sz="0" w:space="0" w:color="auto"/>
        <w:right w:val="none" w:sz="0" w:space="0" w:color="auto"/>
      </w:divBdr>
    </w:div>
    <w:div w:id="231741357">
      <w:marLeft w:val="0"/>
      <w:marRight w:val="0"/>
      <w:marTop w:val="160"/>
      <w:marBottom w:val="160"/>
      <w:divBdr>
        <w:top w:val="none" w:sz="0" w:space="0" w:color="auto"/>
        <w:left w:val="none" w:sz="0" w:space="0" w:color="auto"/>
        <w:bottom w:val="none" w:sz="0" w:space="0" w:color="auto"/>
        <w:right w:val="none" w:sz="0" w:space="0" w:color="auto"/>
      </w:divBdr>
    </w:div>
    <w:div w:id="233666507">
      <w:marLeft w:val="0"/>
      <w:marRight w:val="0"/>
      <w:marTop w:val="0"/>
      <w:marBottom w:val="0"/>
      <w:divBdr>
        <w:top w:val="none" w:sz="0" w:space="0" w:color="auto"/>
        <w:left w:val="none" w:sz="0" w:space="0" w:color="auto"/>
        <w:bottom w:val="none" w:sz="0" w:space="0" w:color="auto"/>
        <w:right w:val="none" w:sz="0" w:space="0" w:color="auto"/>
      </w:divBdr>
    </w:div>
    <w:div w:id="233928987">
      <w:marLeft w:val="0"/>
      <w:marRight w:val="0"/>
      <w:marTop w:val="0"/>
      <w:marBottom w:val="160"/>
      <w:divBdr>
        <w:top w:val="none" w:sz="0" w:space="0" w:color="auto"/>
        <w:left w:val="none" w:sz="0" w:space="0" w:color="auto"/>
        <w:bottom w:val="none" w:sz="0" w:space="0" w:color="auto"/>
        <w:right w:val="none" w:sz="0" w:space="0" w:color="auto"/>
      </w:divBdr>
    </w:div>
    <w:div w:id="234898159">
      <w:marLeft w:val="0"/>
      <w:marRight w:val="0"/>
      <w:marTop w:val="160"/>
      <w:marBottom w:val="160"/>
      <w:divBdr>
        <w:top w:val="none" w:sz="0" w:space="0" w:color="auto"/>
        <w:left w:val="none" w:sz="0" w:space="0" w:color="auto"/>
        <w:bottom w:val="none" w:sz="0" w:space="0" w:color="auto"/>
        <w:right w:val="none" w:sz="0" w:space="0" w:color="auto"/>
      </w:divBdr>
    </w:div>
    <w:div w:id="236018352">
      <w:marLeft w:val="0"/>
      <w:marRight w:val="0"/>
      <w:marTop w:val="160"/>
      <w:marBottom w:val="160"/>
      <w:divBdr>
        <w:top w:val="none" w:sz="0" w:space="0" w:color="auto"/>
        <w:left w:val="none" w:sz="0" w:space="0" w:color="auto"/>
        <w:bottom w:val="none" w:sz="0" w:space="0" w:color="auto"/>
        <w:right w:val="none" w:sz="0" w:space="0" w:color="auto"/>
      </w:divBdr>
    </w:div>
    <w:div w:id="236133864">
      <w:marLeft w:val="0"/>
      <w:marRight w:val="0"/>
      <w:marTop w:val="160"/>
      <w:marBottom w:val="160"/>
      <w:divBdr>
        <w:top w:val="none" w:sz="0" w:space="0" w:color="auto"/>
        <w:left w:val="none" w:sz="0" w:space="0" w:color="auto"/>
        <w:bottom w:val="none" w:sz="0" w:space="0" w:color="auto"/>
        <w:right w:val="none" w:sz="0" w:space="0" w:color="auto"/>
      </w:divBdr>
    </w:div>
    <w:div w:id="236479289">
      <w:marLeft w:val="0"/>
      <w:marRight w:val="0"/>
      <w:marTop w:val="0"/>
      <w:marBottom w:val="0"/>
      <w:divBdr>
        <w:top w:val="none" w:sz="0" w:space="0" w:color="auto"/>
        <w:left w:val="none" w:sz="0" w:space="0" w:color="auto"/>
        <w:bottom w:val="none" w:sz="0" w:space="0" w:color="auto"/>
        <w:right w:val="none" w:sz="0" w:space="0" w:color="auto"/>
      </w:divBdr>
    </w:div>
    <w:div w:id="237056109">
      <w:marLeft w:val="0"/>
      <w:marRight w:val="0"/>
      <w:marTop w:val="0"/>
      <w:marBottom w:val="160"/>
      <w:divBdr>
        <w:top w:val="none" w:sz="0" w:space="0" w:color="auto"/>
        <w:left w:val="none" w:sz="0" w:space="0" w:color="auto"/>
        <w:bottom w:val="none" w:sz="0" w:space="0" w:color="auto"/>
        <w:right w:val="none" w:sz="0" w:space="0" w:color="auto"/>
      </w:divBdr>
    </w:div>
    <w:div w:id="239556990">
      <w:marLeft w:val="0"/>
      <w:marRight w:val="0"/>
      <w:marTop w:val="160"/>
      <w:marBottom w:val="160"/>
      <w:divBdr>
        <w:top w:val="none" w:sz="0" w:space="0" w:color="auto"/>
        <w:left w:val="none" w:sz="0" w:space="0" w:color="auto"/>
        <w:bottom w:val="none" w:sz="0" w:space="0" w:color="auto"/>
        <w:right w:val="none" w:sz="0" w:space="0" w:color="auto"/>
      </w:divBdr>
    </w:div>
    <w:div w:id="240263488">
      <w:marLeft w:val="0"/>
      <w:marRight w:val="0"/>
      <w:marTop w:val="0"/>
      <w:marBottom w:val="120"/>
      <w:divBdr>
        <w:top w:val="none" w:sz="0" w:space="0" w:color="auto"/>
        <w:left w:val="none" w:sz="0" w:space="0" w:color="auto"/>
        <w:bottom w:val="none" w:sz="0" w:space="0" w:color="auto"/>
        <w:right w:val="none" w:sz="0" w:space="0" w:color="auto"/>
      </w:divBdr>
    </w:div>
    <w:div w:id="240287725">
      <w:marLeft w:val="0"/>
      <w:marRight w:val="0"/>
      <w:marTop w:val="160"/>
      <w:marBottom w:val="160"/>
      <w:divBdr>
        <w:top w:val="none" w:sz="0" w:space="0" w:color="auto"/>
        <w:left w:val="none" w:sz="0" w:space="0" w:color="auto"/>
        <w:bottom w:val="none" w:sz="0" w:space="0" w:color="auto"/>
        <w:right w:val="none" w:sz="0" w:space="0" w:color="auto"/>
      </w:divBdr>
    </w:div>
    <w:div w:id="241330839">
      <w:marLeft w:val="0"/>
      <w:marRight w:val="0"/>
      <w:marTop w:val="0"/>
      <w:marBottom w:val="0"/>
      <w:divBdr>
        <w:top w:val="none" w:sz="0" w:space="0" w:color="auto"/>
        <w:left w:val="none" w:sz="0" w:space="0" w:color="auto"/>
        <w:bottom w:val="none" w:sz="0" w:space="0" w:color="auto"/>
        <w:right w:val="none" w:sz="0" w:space="0" w:color="auto"/>
      </w:divBdr>
    </w:div>
    <w:div w:id="242372637">
      <w:marLeft w:val="0"/>
      <w:marRight w:val="0"/>
      <w:marTop w:val="160"/>
      <w:marBottom w:val="160"/>
      <w:divBdr>
        <w:top w:val="none" w:sz="0" w:space="0" w:color="auto"/>
        <w:left w:val="none" w:sz="0" w:space="0" w:color="auto"/>
        <w:bottom w:val="none" w:sz="0" w:space="0" w:color="auto"/>
        <w:right w:val="none" w:sz="0" w:space="0" w:color="auto"/>
      </w:divBdr>
    </w:div>
    <w:div w:id="243800940">
      <w:marLeft w:val="0"/>
      <w:marRight w:val="0"/>
      <w:marTop w:val="0"/>
      <w:marBottom w:val="160"/>
      <w:divBdr>
        <w:top w:val="none" w:sz="0" w:space="0" w:color="auto"/>
        <w:left w:val="none" w:sz="0" w:space="0" w:color="auto"/>
        <w:bottom w:val="none" w:sz="0" w:space="0" w:color="auto"/>
        <w:right w:val="none" w:sz="0" w:space="0" w:color="auto"/>
      </w:divBdr>
    </w:div>
    <w:div w:id="244340333">
      <w:marLeft w:val="0"/>
      <w:marRight w:val="0"/>
      <w:marTop w:val="0"/>
      <w:marBottom w:val="160"/>
      <w:divBdr>
        <w:top w:val="none" w:sz="0" w:space="0" w:color="auto"/>
        <w:left w:val="none" w:sz="0" w:space="0" w:color="auto"/>
        <w:bottom w:val="none" w:sz="0" w:space="0" w:color="auto"/>
        <w:right w:val="none" w:sz="0" w:space="0" w:color="auto"/>
      </w:divBdr>
    </w:div>
    <w:div w:id="248198683">
      <w:marLeft w:val="0"/>
      <w:marRight w:val="0"/>
      <w:marTop w:val="0"/>
      <w:marBottom w:val="160"/>
      <w:divBdr>
        <w:top w:val="none" w:sz="0" w:space="0" w:color="auto"/>
        <w:left w:val="none" w:sz="0" w:space="0" w:color="auto"/>
        <w:bottom w:val="none" w:sz="0" w:space="0" w:color="auto"/>
        <w:right w:val="none" w:sz="0" w:space="0" w:color="auto"/>
      </w:divBdr>
    </w:div>
    <w:div w:id="255019036">
      <w:marLeft w:val="0"/>
      <w:marRight w:val="0"/>
      <w:marTop w:val="160"/>
      <w:marBottom w:val="160"/>
      <w:divBdr>
        <w:top w:val="none" w:sz="0" w:space="0" w:color="auto"/>
        <w:left w:val="none" w:sz="0" w:space="0" w:color="auto"/>
        <w:bottom w:val="none" w:sz="0" w:space="0" w:color="auto"/>
        <w:right w:val="none" w:sz="0" w:space="0" w:color="auto"/>
      </w:divBdr>
    </w:div>
    <w:div w:id="256450809">
      <w:marLeft w:val="0"/>
      <w:marRight w:val="0"/>
      <w:marTop w:val="160"/>
      <w:marBottom w:val="160"/>
      <w:divBdr>
        <w:top w:val="none" w:sz="0" w:space="0" w:color="auto"/>
        <w:left w:val="none" w:sz="0" w:space="0" w:color="auto"/>
        <w:bottom w:val="none" w:sz="0" w:space="0" w:color="auto"/>
        <w:right w:val="none" w:sz="0" w:space="0" w:color="auto"/>
      </w:divBdr>
    </w:div>
    <w:div w:id="257371118">
      <w:marLeft w:val="0"/>
      <w:marRight w:val="0"/>
      <w:marTop w:val="160"/>
      <w:marBottom w:val="160"/>
      <w:divBdr>
        <w:top w:val="none" w:sz="0" w:space="0" w:color="auto"/>
        <w:left w:val="none" w:sz="0" w:space="0" w:color="auto"/>
        <w:bottom w:val="none" w:sz="0" w:space="0" w:color="auto"/>
        <w:right w:val="none" w:sz="0" w:space="0" w:color="auto"/>
      </w:divBdr>
    </w:div>
    <w:div w:id="257836723">
      <w:marLeft w:val="0"/>
      <w:marRight w:val="0"/>
      <w:marTop w:val="0"/>
      <w:marBottom w:val="160"/>
      <w:divBdr>
        <w:top w:val="none" w:sz="0" w:space="0" w:color="auto"/>
        <w:left w:val="none" w:sz="0" w:space="0" w:color="auto"/>
        <w:bottom w:val="none" w:sz="0" w:space="0" w:color="auto"/>
        <w:right w:val="none" w:sz="0" w:space="0" w:color="auto"/>
      </w:divBdr>
    </w:div>
    <w:div w:id="260375323">
      <w:marLeft w:val="0"/>
      <w:marRight w:val="0"/>
      <w:marTop w:val="160"/>
      <w:marBottom w:val="160"/>
      <w:divBdr>
        <w:top w:val="none" w:sz="0" w:space="0" w:color="auto"/>
        <w:left w:val="none" w:sz="0" w:space="0" w:color="auto"/>
        <w:bottom w:val="none" w:sz="0" w:space="0" w:color="auto"/>
        <w:right w:val="none" w:sz="0" w:space="0" w:color="auto"/>
      </w:divBdr>
    </w:div>
    <w:div w:id="260914131">
      <w:marLeft w:val="0"/>
      <w:marRight w:val="0"/>
      <w:marTop w:val="160"/>
      <w:marBottom w:val="160"/>
      <w:divBdr>
        <w:top w:val="none" w:sz="0" w:space="0" w:color="auto"/>
        <w:left w:val="none" w:sz="0" w:space="0" w:color="auto"/>
        <w:bottom w:val="none" w:sz="0" w:space="0" w:color="auto"/>
        <w:right w:val="none" w:sz="0" w:space="0" w:color="auto"/>
      </w:divBdr>
    </w:div>
    <w:div w:id="261577194">
      <w:marLeft w:val="0"/>
      <w:marRight w:val="0"/>
      <w:marTop w:val="160"/>
      <w:marBottom w:val="160"/>
      <w:divBdr>
        <w:top w:val="none" w:sz="0" w:space="0" w:color="auto"/>
        <w:left w:val="none" w:sz="0" w:space="0" w:color="auto"/>
        <w:bottom w:val="none" w:sz="0" w:space="0" w:color="auto"/>
        <w:right w:val="none" w:sz="0" w:space="0" w:color="auto"/>
      </w:divBdr>
    </w:div>
    <w:div w:id="261843367">
      <w:marLeft w:val="0"/>
      <w:marRight w:val="0"/>
      <w:marTop w:val="0"/>
      <w:marBottom w:val="120"/>
      <w:divBdr>
        <w:top w:val="none" w:sz="0" w:space="0" w:color="auto"/>
        <w:left w:val="none" w:sz="0" w:space="0" w:color="auto"/>
        <w:bottom w:val="none" w:sz="0" w:space="0" w:color="auto"/>
        <w:right w:val="none" w:sz="0" w:space="0" w:color="auto"/>
      </w:divBdr>
    </w:div>
    <w:div w:id="262692919">
      <w:marLeft w:val="0"/>
      <w:marRight w:val="0"/>
      <w:marTop w:val="160"/>
      <w:marBottom w:val="160"/>
      <w:divBdr>
        <w:top w:val="none" w:sz="0" w:space="0" w:color="auto"/>
        <w:left w:val="none" w:sz="0" w:space="0" w:color="auto"/>
        <w:bottom w:val="none" w:sz="0" w:space="0" w:color="auto"/>
        <w:right w:val="none" w:sz="0" w:space="0" w:color="auto"/>
      </w:divBdr>
    </w:div>
    <w:div w:id="263268885">
      <w:marLeft w:val="0"/>
      <w:marRight w:val="0"/>
      <w:marTop w:val="0"/>
      <w:marBottom w:val="0"/>
      <w:divBdr>
        <w:top w:val="none" w:sz="0" w:space="0" w:color="auto"/>
        <w:left w:val="none" w:sz="0" w:space="0" w:color="auto"/>
        <w:bottom w:val="none" w:sz="0" w:space="0" w:color="auto"/>
        <w:right w:val="none" w:sz="0" w:space="0" w:color="auto"/>
      </w:divBdr>
    </w:div>
    <w:div w:id="263926072">
      <w:marLeft w:val="0"/>
      <w:marRight w:val="0"/>
      <w:marTop w:val="0"/>
      <w:marBottom w:val="0"/>
      <w:divBdr>
        <w:top w:val="none" w:sz="0" w:space="0" w:color="auto"/>
        <w:left w:val="none" w:sz="0" w:space="0" w:color="auto"/>
        <w:bottom w:val="none" w:sz="0" w:space="0" w:color="auto"/>
        <w:right w:val="none" w:sz="0" w:space="0" w:color="auto"/>
      </w:divBdr>
      <w:divsChild>
        <w:div w:id="812913816">
          <w:marLeft w:val="0"/>
          <w:marRight w:val="0"/>
          <w:marTop w:val="0"/>
          <w:marBottom w:val="0"/>
          <w:divBdr>
            <w:top w:val="none" w:sz="0" w:space="0" w:color="auto"/>
            <w:left w:val="none" w:sz="0" w:space="0" w:color="auto"/>
            <w:bottom w:val="none" w:sz="0" w:space="0" w:color="auto"/>
            <w:right w:val="none" w:sz="0" w:space="0" w:color="auto"/>
          </w:divBdr>
        </w:div>
      </w:divsChild>
    </w:div>
    <w:div w:id="263997943">
      <w:marLeft w:val="0"/>
      <w:marRight w:val="0"/>
      <w:marTop w:val="160"/>
      <w:marBottom w:val="160"/>
      <w:divBdr>
        <w:top w:val="none" w:sz="0" w:space="0" w:color="auto"/>
        <w:left w:val="none" w:sz="0" w:space="0" w:color="auto"/>
        <w:bottom w:val="none" w:sz="0" w:space="0" w:color="auto"/>
        <w:right w:val="none" w:sz="0" w:space="0" w:color="auto"/>
      </w:divBdr>
    </w:div>
    <w:div w:id="270360593">
      <w:marLeft w:val="0"/>
      <w:marRight w:val="0"/>
      <w:marTop w:val="160"/>
      <w:marBottom w:val="160"/>
      <w:divBdr>
        <w:top w:val="none" w:sz="0" w:space="0" w:color="auto"/>
        <w:left w:val="none" w:sz="0" w:space="0" w:color="auto"/>
        <w:bottom w:val="none" w:sz="0" w:space="0" w:color="auto"/>
        <w:right w:val="none" w:sz="0" w:space="0" w:color="auto"/>
      </w:divBdr>
    </w:div>
    <w:div w:id="271939144">
      <w:marLeft w:val="0"/>
      <w:marRight w:val="0"/>
      <w:marTop w:val="160"/>
      <w:marBottom w:val="160"/>
      <w:divBdr>
        <w:top w:val="none" w:sz="0" w:space="0" w:color="auto"/>
        <w:left w:val="none" w:sz="0" w:space="0" w:color="auto"/>
        <w:bottom w:val="none" w:sz="0" w:space="0" w:color="auto"/>
        <w:right w:val="none" w:sz="0" w:space="0" w:color="auto"/>
      </w:divBdr>
    </w:div>
    <w:div w:id="272133390">
      <w:marLeft w:val="0"/>
      <w:marRight w:val="0"/>
      <w:marTop w:val="160"/>
      <w:marBottom w:val="160"/>
      <w:divBdr>
        <w:top w:val="none" w:sz="0" w:space="0" w:color="auto"/>
        <w:left w:val="none" w:sz="0" w:space="0" w:color="auto"/>
        <w:bottom w:val="none" w:sz="0" w:space="0" w:color="auto"/>
        <w:right w:val="none" w:sz="0" w:space="0" w:color="auto"/>
      </w:divBdr>
    </w:div>
    <w:div w:id="272634929">
      <w:marLeft w:val="0"/>
      <w:marRight w:val="0"/>
      <w:marTop w:val="60"/>
      <w:marBottom w:val="160"/>
      <w:divBdr>
        <w:top w:val="none" w:sz="0" w:space="0" w:color="auto"/>
        <w:left w:val="none" w:sz="0" w:space="0" w:color="auto"/>
        <w:bottom w:val="none" w:sz="0" w:space="0" w:color="auto"/>
        <w:right w:val="none" w:sz="0" w:space="0" w:color="auto"/>
      </w:divBdr>
    </w:div>
    <w:div w:id="273027265">
      <w:marLeft w:val="0"/>
      <w:marRight w:val="0"/>
      <w:marTop w:val="40"/>
      <w:marBottom w:val="200"/>
      <w:divBdr>
        <w:top w:val="none" w:sz="0" w:space="0" w:color="auto"/>
        <w:left w:val="none" w:sz="0" w:space="0" w:color="auto"/>
        <w:bottom w:val="none" w:sz="0" w:space="0" w:color="auto"/>
        <w:right w:val="none" w:sz="0" w:space="0" w:color="auto"/>
      </w:divBdr>
    </w:div>
    <w:div w:id="276183144">
      <w:marLeft w:val="0"/>
      <w:marRight w:val="0"/>
      <w:marTop w:val="160"/>
      <w:marBottom w:val="160"/>
      <w:divBdr>
        <w:top w:val="none" w:sz="0" w:space="0" w:color="auto"/>
        <w:left w:val="none" w:sz="0" w:space="0" w:color="auto"/>
        <w:bottom w:val="none" w:sz="0" w:space="0" w:color="auto"/>
        <w:right w:val="none" w:sz="0" w:space="0" w:color="auto"/>
      </w:divBdr>
    </w:div>
    <w:div w:id="277836102">
      <w:marLeft w:val="0"/>
      <w:marRight w:val="0"/>
      <w:marTop w:val="0"/>
      <w:marBottom w:val="0"/>
      <w:divBdr>
        <w:top w:val="none" w:sz="0" w:space="0" w:color="auto"/>
        <w:left w:val="none" w:sz="0" w:space="0" w:color="auto"/>
        <w:bottom w:val="none" w:sz="0" w:space="0" w:color="auto"/>
        <w:right w:val="none" w:sz="0" w:space="0" w:color="auto"/>
      </w:divBdr>
      <w:divsChild>
        <w:div w:id="2097939045">
          <w:marLeft w:val="0"/>
          <w:marRight w:val="0"/>
          <w:marTop w:val="160"/>
          <w:marBottom w:val="160"/>
          <w:divBdr>
            <w:top w:val="none" w:sz="0" w:space="0" w:color="auto"/>
            <w:left w:val="none" w:sz="0" w:space="0" w:color="auto"/>
            <w:bottom w:val="none" w:sz="0" w:space="0" w:color="auto"/>
            <w:right w:val="none" w:sz="0" w:space="0" w:color="auto"/>
          </w:divBdr>
        </w:div>
        <w:div w:id="1941719822">
          <w:marLeft w:val="0"/>
          <w:marRight w:val="0"/>
          <w:marTop w:val="160"/>
          <w:marBottom w:val="160"/>
          <w:divBdr>
            <w:top w:val="none" w:sz="0" w:space="0" w:color="auto"/>
            <w:left w:val="none" w:sz="0" w:space="0" w:color="auto"/>
            <w:bottom w:val="none" w:sz="0" w:space="0" w:color="auto"/>
            <w:right w:val="none" w:sz="0" w:space="0" w:color="auto"/>
          </w:divBdr>
        </w:div>
        <w:div w:id="2094279994">
          <w:marLeft w:val="0"/>
          <w:marRight w:val="0"/>
          <w:marTop w:val="160"/>
          <w:marBottom w:val="160"/>
          <w:divBdr>
            <w:top w:val="none" w:sz="0" w:space="0" w:color="auto"/>
            <w:left w:val="none" w:sz="0" w:space="0" w:color="auto"/>
            <w:bottom w:val="none" w:sz="0" w:space="0" w:color="auto"/>
            <w:right w:val="none" w:sz="0" w:space="0" w:color="auto"/>
          </w:divBdr>
        </w:div>
        <w:div w:id="775179249">
          <w:marLeft w:val="0"/>
          <w:marRight w:val="0"/>
          <w:marTop w:val="160"/>
          <w:marBottom w:val="160"/>
          <w:divBdr>
            <w:top w:val="none" w:sz="0" w:space="0" w:color="auto"/>
            <w:left w:val="none" w:sz="0" w:space="0" w:color="auto"/>
            <w:bottom w:val="none" w:sz="0" w:space="0" w:color="auto"/>
            <w:right w:val="none" w:sz="0" w:space="0" w:color="auto"/>
          </w:divBdr>
        </w:div>
        <w:div w:id="2015647921">
          <w:marLeft w:val="0"/>
          <w:marRight w:val="0"/>
          <w:marTop w:val="0"/>
          <w:marBottom w:val="0"/>
          <w:divBdr>
            <w:top w:val="none" w:sz="0" w:space="0" w:color="auto"/>
            <w:left w:val="none" w:sz="0" w:space="0" w:color="auto"/>
            <w:bottom w:val="none" w:sz="0" w:space="0" w:color="auto"/>
            <w:right w:val="none" w:sz="0" w:space="0" w:color="auto"/>
          </w:divBdr>
        </w:div>
      </w:divsChild>
    </w:div>
    <w:div w:id="279343658">
      <w:marLeft w:val="0"/>
      <w:marRight w:val="0"/>
      <w:marTop w:val="0"/>
      <w:marBottom w:val="160"/>
      <w:divBdr>
        <w:top w:val="none" w:sz="0" w:space="0" w:color="auto"/>
        <w:left w:val="none" w:sz="0" w:space="0" w:color="auto"/>
        <w:bottom w:val="none" w:sz="0" w:space="0" w:color="auto"/>
        <w:right w:val="none" w:sz="0" w:space="0" w:color="auto"/>
      </w:divBdr>
    </w:div>
    <w:div w:id="280578834">
      <w:marLeft w:val="0"/>
      <w:marRight w:val="0"/>
      <w:marTop w:val="0"/>
      <w:marBottom w:val="120"/>
      <w:divBdr>
        <w:top w:val="none" w:sz="0" w:space="0" w:color="auto"/>
        <w:left w:val="none" w:sz="0" w:space="0" w:color="auto"/>
        <w:bottom w:val="none" w:sz="0" w:space="0" w:color="auto"/>
        <w:right w:val="none" w:sz="0" w:space="0" w:color="auto"/>
      </w:divBdr>
      <w:divsChild>
        <w:div w:id="1802336837">
          <w:marLeft w:val="0"/>
          <w:marRight w:val="0"/>
          <w:marTop w:val="0"/>
          <w:marBottom w:val="0"/>
          <w:divBdr>
            <w:top w:val="none" w:sz="0" w:space="0" w:color="auto"/>
            <w:left w:val="none" w:sz="0" w:space="0" w:color="auto"/>
            <w:bottom w:val="none" w:sz="0" w:space="0" w:color="auto"/>
            <w:right w:val="none" w:sz="0" w:space="0" w:color="auto"/>
          </w:divBdr>
        </w:div>
      </w:divsChild>
    </w:div>
    <w:div w:id="280694223">
      <w:marLeft w:val="0"/>
      <w:marRight w:val="0"/>
      <w:marTop w:val="160"/>
      <w:marBottom w:val="160"/>
      <w:divBdr>
        <w:top w:val="none" w:sz="0" w:space="0" w:color="auto"/>
        <w:left w:val="none" w:sz="0" w:space="0" w:color="auto"/>
        <w:bottom w:val="none" w:sz="0" w:space="0" w:color="auto"/>
        <w:right w:val="none" w:sz="0" w:space="0" w:color="auto"/>
      </w:divBdr>
    </w:div>
    <w:div w:id="282811447">
      <w:marLeft w:val="0"/>
      <w:marRight w:val="0"/>
      <w:marTop w:val="160"/>
      <w:marBottom w:val="160"/>
      <w:divBdr>
        <w:top w:val="none" w:sz="0" w:space="0" w:color="auto"/>
        <w:left w:val="none" w:sz="0" w:space="0" w:color="auto"/>
        <w:bottom w:val="none" w:sz="0" w:space="0" w:color="auto"/>
        <w:right w:val="none" w:sz="0" w:space="0" w:color="auto"/>
      </w:divBdr>
    </w:div>
    <w:div w:id="283312462">
      <w:marLeft w:val="0"/>
      <w:marRight w:val="0"/>
      <w:marTop w:val="0"/>
      <w:marBottom w:val="120"/>
      <w:divBdr>
        <w:top w:val="none" w:sz="0" w:space="0" w:color="auto"/>
        <w:left w:val="none" w:sz="0" w:space="0" w:color="auto"/>
        <w:bottom w:val="none" w:sz="0" w:space="0" w:color="auto"/>
        <w:right w:val="none" w:sz="0" w:space="0" w:color="auto"/>
      </w:divBdr>
    </w:div>
    <w:div w:id="283847653">
      <w:marLeft w:val="0"/>
      <w:marRight w:val="0"/>
      <w:marTop w:val="160"/>
      <w:marBottom w:val="0"/>
      <w:divBdr>
        <w:top w:val="none" w:sz="0" w:space="0" w:color="auto"/>
        <w:left w:val="none" w:sz="0" w:space="0" w:color="auto"/>
        <w:bottom w:val="none" w:sz="0" w:space="0" w:color="auto"/>
        <w:right w:val="none" w:sz="0" w:space="0" w:color="auto"/>
      </w:divBdr>
    </w:div>
    <w:div w:id="288361314">
      <w:marLeft w:val="0"/>
      <w:marRight w:val="0"/>
      <w:marTop w:val="160"/>
      <w:marBottom w:val="160"/>
      <w:divBdr>
        <w:top w:val="none" w:sz="0" w:space="0" w:color="auto"/>
        <w:left w:val="none" w:sz="0" w:space="0" w:color="auto"/>
        <w:bottom w:val="none" w:sz="0" w:space="0" w:color="auto"/>
        <w:right w:val="none" w:sz="0" w:space="0" w:color="auto"/>
      </w:divBdr>
    </w:div>
    <w:div w:id="289896558">
      <w:marLeft w:val="0"/>
      <w:marRight w:val="0"/>
      <w:marTop w:val="40"/>
      <w:marBottom w:val="200"/>
      <w:divBdr>
        <w:top w:val="none" w:sz="0" w:space="0" w:color="auto"/>
        <w:left w:val="none" w:sz="0" w:space="0" w:color="auto"/>
        <w:bottom w:val="none" w:sz="0" w:space="0" w:color="auto"/>
        <w:right w:val="none" w:sz="0" w:space="0" w:color="auto"/>
      </w:divBdr>
    </w:div>
    <w:div w:id="290400474">
      <w:marLeft w:val="0"/>
      <w:marRight w:val="0"/>
      <w:marTop w:val="0"/>
      <w:marBottom w:val="160"/>
      <w:divBdr>
        <w:top w:val="none" w:sz="0" w:space="0" w:color="auto"/>
        <w:left w:val="none" w:sz="0" w:space="0" w:color="auto"/>
        <w:bottom w:val="none" w:sz="0" w:space="0" w:color="auto"/>
        <w:right w:val="none" w:sz="0" w:space="0" w:color="auto"/>
      </w:divBdr>
    </w:div>
    <w:div w:id="292489915">
      <w:marLeft w:val="0"/>
      <w:marRight w:val="0"/>
      <w:marTop w:val="160"/>
      <w:marBottom w:val="160"/>
      <w:divBdr>
        <w:top w:val="none" w:sz="0" w:space="0" w:color="auto"/>
        <w:left w:val="none" w:sz="0" w:space="0" w:color="auto"/>
        <w:bottom w:val="none" w:sz="0" w:space="0" w:color="auto"/>
        <w:right w:val="none" w:sz="0" w:space="0" w:color="auto"/>
      </w:divBdr>
    </w:div>
    <w:div w:id="295452501">
      <w:marLeft w:val="0"/>
      <w:marRight w:val="0"/>
      <w:marTop w:val="40"/>
      <w:marBottom w:val="200"/>
      <w:divBdr>
        <w:top w:val="none" w:sz="0" w:space="0" w:color="auto"/>
        <w:left w:val="none" w:sz="0" w:space="0" w:color="auto"/>
        <w:bottom w:val="none" w:sz="0" w:space="0" w:color="auto"/>
        <w:right w:val="none" w:sz="0" w:space="0" w:color="auto"/>
      </w:divBdr>
    </w:div>
    <w:div w:id="297998253">
      <w:marLeft w:val="0"/>
      <w:marRight w:val="0"/>
      <w:marTop w:val="0"/>
      <w:marBottom w:val="0"/>
      <w:divBdr>
        <w:top w:val="none" w:sz="0" w:space="0" w:color="auto"/>
        <w:left w:val="none" w:sz="0" w:space="0" w:color="auto"/>
        <w:bottom w:val="none" w:sz="0" w:space="0" w:color="auto"/>
        <w:right w:val="none" w:sz="0" w:space="0" w:color="auto"/>
      </w:divBdr>
      <w:divsChild>
        <w:div w:id="1726565545">
          <w:marLeft w:val="0"/>
          <w:marRight w:val="0"/>
          <w:marTop w:val="0"/>
          <w:marBottom w:val="0"/>
          <w:divBdr>
            <w:top w:val="none" w:sz="0" w:space="0" w:color="auto"/>
            <w:left w:val="none" w:sz="0" w:space="0" w:color="auto"/>
            <w:bottom w:val="none" w:sz="0" w:space="0" w:color="auto"/>
            <w:right w:val="none" w:sz="0" w:space="0" w:color="auto"/>
          </w:divBdr>
        </w:div>
      </w:divsChild>
    </w:div>
    <w:div w:id="299506062">
      <w:marLeft w:val="0"/>
      <w:marRight w:val="0"/>
      <w:marTop w:val="0"/>
      <w:marBottom w:val="0"/>
      <w:divBdr>
        <w:top w:val="none" w:sz="0" w:space="0" w:color="auto"/>
        <w:left w:val="none" w:sz="0" w:space="0" w:color="auto"/>
        <w:bottom w:val="none" w:sz="0" w:space="0" w:color="auto"/>
        <w:right w:val="none" w:sz="0" w:space="0" w:color="auto"/>
      </w:divBdr>
    </w:div>
    <w:div w:id="301229156">
      <w:marLeft w:val="0"/>
      <w:marRight w:val="0"/>
      <w:marTop w:val="160"/>
      <w:marBottom w:val="160"/>
      <w:divBdr>
        <w:top w:val="none" w:sz="0" w:space="0" w:color="auto"/>
        <w:left w:val="none" w:sz="0" w:space="0" w:color="auto"/>
        <w:bottom w:val="none" w:sz="0" w:space="0" w:color="auto"/>
        <w:right w:val="none" w:sz="0" w:space="0" w:color="auto"/>
      </w:divBdr>
    </w:div>
    <w:div w:id="302734040">
      <w:marLeft w:val="0"/>
      <w:marRight w:val="0"/>
      <w:marTop w:val="160"/>
      <w:marBottom w:val="160"/>
      <w:divBdr>
        <w:top w:val="none" w:sz="0" w:space="0" w:color="auto"/>
        <w:left w:val="none" w:sz="0" w:space="0" w:color="auto"/>
        <w:bottom w:val="none" w:sz="0" w:space="0" w:color="auto"/>
        <w:right w:val="none" w:sz="0" w:space="0" w:color="auto"/>
      </w:divBdr>
    </w:div>
    <w:div w:id="303707603">
      <w:marLeft w:val="0"/>
      <w:marRight w:val="0"/>
      <w:marTop w:val="160"/>
      <w:marBottom w:val="160"/>
      <w:divBdr>
        <w:top w:val="none" w:sz="0" w:space="0" w:color="auto"/>
        <w:left w:val="none" w:sz="0" w:space="0" w:color="auto"/>
        <w:bottom w:val="none" w:sz="0" w:space="0" w:color="auto"/>
        <w:right w:val="none" w:sz="0" w:space="0" w:color="auto"/>
      </w:divBdr>
    </w:div>
    <w:div w:id="303850221">
      <w:marLeft w:val="0"/>
      <w:marRight w:val="0"/>
      <w:marTop w:val="0"/>
      <w:marBottom w:val="0"/>
      <w:divBdr>
        <w:top w:val="none" w:sz="0" w:space="0" w:color="auto"/>
        <w:left w:val="none" w:sz="0" w:space="0" w:color="auto"/>
        <w:bottom w:val="none" w:sz="0" w:space="0" w:color="auto"/>
        <w:right w:val="none" w:sz="0" w:space="0" w:color="auto"/>
      </w:divBdr>
      <w:divsChild>
        <w:div w:id="360131621">
          <w:marLeft w:val="0"/>
          <w:marRight w:val="0"/>
          <w:marTop w:val="0"/>
          <w:marBottom w:val="0"/>
          <w:divBdr>
            <w:top w:val="none" w:sz="0" w:space="0" w:color="auto"/>
            <w:left w:val="none" w:sz="0" w:space="0" w:color="auto"/>
            <w:bottom w:val="none" w:sz="0" w:space="0" w:color="auto"/>
            <w:right w:val="none" w:sz="0" w:space="0" w:color="auto"/>
          </w:divBdr>
        </w:div>
      </w:divsChild>
    </w:div>
    <w:div w:id="305401256">
      <w:marLeft w:val="0"/>
      <w:marRight w:val="0"/>
      <w:marTop w:val="160"/>
      <w:marBottom w:val="160"/>
      <w:divBdr>
        <w:top w:val="none" w:sz="0" w:space="0" w:color="auto"/>
        <w:left w:val="none" w:sz="0" w:space="0" w:color="auto"/>
        <w:bottom w:val="none" w:sz="0" w:space="0" w:color="auto"/>
        <w:right w:val="none" w:sz="0" w:space="0" w:color="auto"/>
      </w:divBdr>
    </w:div>
    <w:div w:id="306513880">
      <w:marLeft w:val="0"/>
      <w:marRight w:val="0"/>
      <w:marTop w:val="160"/>
      <w:marBottom w:val="160"/>
      <w:divBdr>
        <w:top w:val="none" w:sz="0" w:space="0" w:color="auto"/>
        <w:left w:val="none" w:sz="0" w:space="0" w:color="auto"/>
        <w:bottom w:val="none" w:sz="0" w:space="0" w:color="auto"/>
        <w:right w:val="none" w:sz="0" w:space="0" w:color="auto"/>
      </w:divBdr>
    </w:div>
    <w:div w:id="307251018">
      <w:marLeft w:val="0"/>
      <w:marRight w:val="0"/>
      <w:marTop w:val="0"/>
      <w:marBottom w:val="0"/>
      <w:divBdr>
        <w:top w:val="none" w:sz="0" w:space="0" w:color="auto"/>
        <w:left w:val="none" w:sz="0" w:space="0" w:color="auto"/>
        <w:bottom w:val="none" w:sz="0" w:space="0" w:color="auto"/>
        <w:right w:val="none" w:sz="0" w:space="0" w:color="auto"/>
      </w:divBdr>
      <w:divsChild>
        <w:div w:id="1428965912">
          <w:marLeft w:val="0"/>
          <w:marRight w:val="0"/>
          <w:marTop w:val="0"/>
          <w:marBottom w:val="0"/>
          <w:divBdr>
            <w:top w:val="none" w:sz="0" w:space="0" w:color="auto"/>
            <w:left w:val="none" w:sz="0" w:space="0" w:color="auto"/>
            <w:bottom w:val="none" w:sz="0" w:space="0" w:color="auto"/>
            <w:right w:val="none" w:sz="0" w:space="0" w:color="auto"/>
          </w:divBdr>
        </w:div>
      </w:divsChild>
    </w:div>
    <w:div w:id="307783031">
      <w:marLeft w:val="0"/>
      <w:marRight w:val="0"/>
      <w:marTop w:val="160"/>
      <w:marBottom w:val="160"/>
      <w:divBdr>
        <w:top w:val="none" w:sz="0" w:space="0" w:color="auto"/>
        <w:left w:val="none" w:sz="0" w:space="0" w:color="auto"/>
        <w:bottom w:val="none" w:sz="0" w:space="0" w:color="auto"/>
        <w:right w:val="none" w:sz="0" w:space="0" w:color="auto"/>
      </w:divBdr>
    </w:div>
    <w:div w:id="308024316">
      <w:marLeft w:val="0"/>
      <w:marRight w:val="0"/>
      <w:marTop w:val="0"/>
      <w:marBottom w:val="0"/>
      <w:divBdr>
        <w:top w:val="none" w:sz="0" w:space="0" w:color="auto"/>
        <w:left w:val="none" w:sz="0" w:space="0" w:color="auto"/>
        <w:bottom w:val="none" w:sz="0" w:space="0" w:color="auto"/>
        <w:right w:val="none" w:sz="0" w:space="0" w:color="auto"/>
      </w:divBdr>
    </w:div>
    <w:div w:id="308093914">
      <w:marLeft w:val="0"/>
      <w:marRight w:val="0"/>
      <w:marTop w:val="160"/>
      <w:marBottom w:val="160"/>
      <w:divBdr>
        <w:top w:val="none" w:sz="0" w:space="0" w:color="auto"/>
        <w:left w:val="none" w:sz="0" w:space="0" w:color="auto"/>
        <w:bottom w:val="none" w:sz="0" w:space="0" w:color="auto"/>
        <w:right w:val="none" w:sz="0" w:space="0" w:color="auto"/>
      </w:divBdr>
    </w:div>
    <w:div w:id="309335803">
      <w:marLeft w:val="0"/>
      <w:marRight w:val="0"/>
      <w:marTop w:val="160"/>
      <w:marBottom w:val="160"/>
      <w:divBdr>
        <w:top w:val="none" w:sz="0" w:space="0" w:color="auto"/>
        <w:left w:val="none" w:sz="0" w:space="0" w:color="auto"/>
        <w:bottom w:val="none" w:sz="0" w:space="0" w:color="auto"/>
        <w:right w:val="none" w:sz="0" w:space="0" w:color="auto"/>
      </w:divBdr>
    </w:div>
    <w:div w:id="310330239">
      <w:marLeft w:val="0"/>
      <w:marRight w:val="0"/>
      <w:marTop w:val="0"/>
      <w:marBottom w:val="160"/>
      <w:divBdr>
        <w:top w:val="none" w:sz="0" w:space="0" w:color="auto"/>
        <w:left w:val="none" w:sz="0" w:space="0" w:color="auto"/>
        <w:bottom w:val="none" w:sz="0" w:space="0" w:color="auto"/>
        <w:right w:val="none" w:sz="0" w:space="0" w:color="auto"/>
      </w:divBdr>
    </w:div>
    <w:div w:id="312638416">
      <w:marLeft w:val="0"/>
      <w:marRight w:val="0"/>
      <w:marTop w:val="160"/>
      <w:marBottom w:val="160"/>
      <w:divBdr>
        <w:top w:val="none" w:sz="0" w:space="0" w:color="auto"/>
        <w:left w:val="none" w:sz="0" w:space="0" w:color="auto"/>
        <w:bottom w:val="none" w:sz="0" w:space="0" w:color="auto"/>
        <w:right w:val="none" w:sz="0" w:space="0" w:color="auto"/>
      </w:divBdr>
    </w:div>
    <w:div w:id="316345227">
      <w:marLeft w:val="0"/>
      <w:marRight w:val="0"/>
      <w:marTop w:val="160"/>
      <w:marBottom w:val="160"/>
      <w:divBdr>
        <w:top w:val="none" w:sz="0" w:space="0" w:color="auto"/>
        <w:left w:val="none" w:sz="0" w:space="0" w:color="auto"/>
        <w:bottom w:val="none" w:sz="0" w:space="0" w:color="auto"/>
        <w:right w:val="none" w:sz="0" w:space="0" w:color="auto"/>
      </w:divBdr>
    </w:div>
    <w:div w:id="319502779">
      <w:marLeft w:val="0"/>
      <w:marRight w:val="0"/>
      <w:marTop w:val="160"/>
      <w:marBottom w:val="160"/>
      <w:divBdr>
        <w:top w:val="none" w:sz="0" w:space="0" w:color="auto"/>
        <w:left w:val="none" w:sz="0" w:space="0" w:color="auto"/>
        <w:bottom w:val="none" w:sz="0" w:space="0" w:color="auto"/>
        <w:right w:val="none" w:sz="0" w:space="0" w:color="auto"/>
      </w:divBdr>
    </w:div>
    <w:div w:id="325937491">
      <w:marLeft w:val="0"/>
      <w:marRight w:val="0"/>
      <w:marTop w:val="0"/>
      <w:marBottom w:val="0"/>
      <w:divBdr>
        <w:top w:val="none" w:sz="0" w:space="0" w:color="auto"/>
        <w:left w:val="none" w:sz="0" w:space="0" w:color="auto"/>
        <w:bottom w:val="none" w:sz="0" w:space="0" w:color="auto"/>
        <w:right w:val="none" w:sz="0" w:space="0" w:color="auto"/>
      </w:divBdr>
      <w:divsChild>
        <w:div w:id="792291532">
          <w:marLeft w:val="0"/>
          <w:marRight w:val="0"/>
          <w:marTop w:val="0"/>
          <w:marBottom w:val="0"/>
          <w:divBdr>
            <w:top w:val="none" w:sz="0" w:space="0" w:color="auto"/>
            <w:left w:val="none" w:sz="0" w:space="0" w:color="auto"/>
            <w:bottom w:val="none" w:sz="0" w:space="0" w:color="auto"/>
            <w:right w:val="none" w:sz="0" w:space="0" w:color="auto"/>
          </w:divBdr>
        </w:div>
      </w:divsChild>
    </w:div>
    <w:div w:id="326448376">
      <w:marLeft w:val="0"/>
      <w:marRight w:val="0"/>
      <w:marTop w:val="160"/>
      <w:marBottom w:val="160"/>
      <w:divBdr>
        <w:top w:val="none" w:sz="0" w:space="0" w:color="auto"/>
        <w:left w:val="none" w:sz="0" w:space="0" w:color="auto"/>
        <w:bottom w:val="none" w:sz="0" w:space="0" w:color="auto"/>
        <w:right w:val="none" w:sz="0" w:space="0" w:color="auto"/>
      </w:divBdr>
    </w:div>
    <w:div w:id="327095398">
      <w:marLeft w:val="0"/>
      <w:marRight w:val="0"/>
      <w:marTop w:val="0"/>
      <w:marBottom w:val="120"/>
      <w:divBdr>
        <w:top w:val="none" w:sz="0" w:space="0" w:color="auto"/>
        <w:left w:val="none" w:sz="0" w:space="0" w:color="auto"/>
        <w:bottom w:val="none" w:sz="0" w:space="0" w:color="auto"/>
        <w:right w:val="none" w:sz="0" w:space="0" w:color="auto"/>
      </w:divBdr>
    </w:div>
    <w:div w:id="328027973">
      <w:marLeft w:val="0"/>
      <w:marRight w:val="0"/>
      <w:marTop w:val="0"/>
      <w:marBottom w:val="120"/>
      <w:divBdr>
        <w:top w:val="none" w:sz="0" w:space="0" w:color="auto"/>
        <w:left w:val="none" w:sz="0" w:space="0" w:color="auto"/>
        <w:bottom w:val="none" w:sz="0" w:space="0" w:color="auto"/>
        <w:right w:val="none" w:sz="0" w:space="0" w:color="auto"/>
      </w:divBdr>
      <w:divsChild>
        <w:div w:id="1515606047">
          <w:marLeft w:val="0"/>
          <w:marRight w:val="0"/>
          <w:marTop w:val="0"/>
          <w:marBottom w:val="0"/>
          <w:divBdr>
            <w:top w:val="none" w:sz="0" w:space="0" w:color="auto"/>
            <w:left w:val="none" w:sz="0" w:space="0" w:color="auto"/>
            <w:bottom w:val="none" w:sz="0" w:space="0" w:color="auto"/>
            <w:right w:val="none" w:sz="0" w:space="0" w:color="auto"/>
          </w:divBdr>
        </w:div>
        <w:div w:id="1624845891">
          <w:marLeft w:val="0"/>
          <w:marRight w:val="0"/>
          <w:marTop w:val="0"/>
          <w:marBottom w:val="0"/>
          <w:divBdr>
            <w:top w:val="none" w:sz="0" w:space="0" w:color="auto"/>
            <w:left w:val="none" w:sz="0" w:space="0" w:color="auto"/>
            <w:bottom w:val="none" w:sz="0" w:space="0" w:color="auto"/>
            <w:right w:val="none" w:sz="0" w:space="0" w:color="auto"/>
          </w:divBdr>
        </w:div>
        <w:div w:id="1380781292">
          <w:marLeft w:val="0"/>
          <w:marRight w:val="0"/>
          <w:marTop w:val="0"/>
          <w:marBottom w:val="0"/>
          <w:divBdr>
            <w:top w:val="none" w:sz="0" w:space="0" w:color="auto"/>
            <w:left w:val="none" w:sz="0" w:space="0" w:color="auto"/>
            <w:bottom w:val="none" w:sz="0" w:space="0" w:color="auto"/>
            <w:right w:val="none" w:sz="0" w:space="0" w:color="auto"/>
          </w:divBdr>
        </w:div>
        <w:div w:id="1283271365">
          <w:marLeft w:val="0"/>
          <w:marRight w:val="0"/>
          <w:marTop w:val="0"/>
          <w:marBottom w:val="0"/>
          <w:divBdr>
            <w:top w:val="none" w:sz="0" w:space="0" w:color="auto"/>
            <w:left w:val="none" w:sz="0" w:space="0" w:color="auto"/>
            <w:bottom w:val="none" w:sz="0" w:space="0" w:color="auto"/>
            <w:right w:val="none" w:sz="0" w:space="0" w:color="auto"/>
          </w:divBdr>
        </w:div>
        <w:div w:id="1634215233">
          <w:marLeft w:val="0"/>
          <w:marRight w:val="0"/>
          <w:marTop w:val="0"/>
          <w:marBottom w:val="0"/>
          <w:divBdr>
            <w:top w:val="none" w:sz="0" w:space="0" w:color="auto"/>
            <w:left w:val="none" w:sz="0" w:space="0" w:color="auto"/>
            <w:bottom w:val="none" w:sz="0" w:space="0" w:color="auto"/>
            <w:right w:val="none" w:sz="0" w:space="0" w:color="auto"/>
          </w:divBdr>
        </w:div>
        <w:div w:id="1109011367">
          <w:marLeft w:val="0"/>
          <w:marRight w:val="0"/>
          <w:marTop w:val="0"/>
          <w:marBottom w:val="0"/>
          <w:divBdr>
            <w:top w:val="none" w:sz="0" w:space="0" w:color="auto"/>
            <w:left w:val="none" w:sz="0" w:space="0" w:color="auto"/>
            <w:bottom w:val="none" w:sz="0" w:space="0" w:color="auto"/>
            <w:right w:val="none" w:sz="0" w:space="0" w:color="auto"/>
          </w:divBdr>
        </w:div>
        <w:div w:id="1280911072">
          <w:marLeft w:val="0"/>
          <w:marRight w:val="0"/>
          <w:marTop w:val="0"/>
          <w:marBottom w:val="0"/>
          <w:divBdr>
            <w:top w:val="none" w:sz="0" w:space="0" w:color="auto"/>
            <w:left w:val="none" w:sz="0" w:space="0" w:color="auto"/>
            <w:bottom w:val="none" w:sz="0" w:space="0" w:color="auto"/>
            <w:right w:val="none" w:sz="0" w:space="0" w:color="auto"/>
          </w:divBdr>
        </w:div>
        <w:div w:id="101384711">
          <w:marLeft w:val="0"/>
          <w:marRight w:val="0"/>
          <w:marTop w:val="0"/>
          <w:marBottom w:val="0"/>
          <w:divBdr>
            <w:top w:val="none" w:sz="0" w:space="0" w:color="auto"/>
            <w:left w:val="none" w:sz="0" w:space="0" w:color="auto"/>
            <w:bottom w:val="none" w:sz="0" w:space="0" w:color="auto"/>
            <w:right w:val="none" w:sz="0" w:space="0" w:color="auto"/>
          </w:divBdr>
        </w:div>
        <w:div w:id="1330906151">
          <w:marLeft w:val="0"/>
          <w:marRight w:val="0"/>
          <w:marTop w:val="0"/>
          <w:marBottom w:val="0"/>
          <w:divBdr>
            <w:top w:val="none" w:sz="0" w:space="0" w:color="auto"/>
            <w:left w:val="none" w:sz="0" w:space="0" w:color="auto"/>
            <w:bottom w:val="none" w:sz="0" w:space="0" w:color="auto"/>
            <w:right w:val="none" w:sz="0" w:space="0" w:color="auto"/>
          </w:divBdr>
        </w:div>
        <w:div w:id="1455557128">
          <w:marLeft w:val="0"/>
          <w:marRight w:val="0"/>
          <w:marTop w:val="0"/>
          <w:marBottom w:val="0"/>
          <w:divBdr>
            <w:top w:val="none" w:sz="0" w:space="0" w:color="auto"/>
            <w:left w:val="none" w:sz="0" w:space="0" w:color="auto"/>
            <w:bottom w:val="none" w:sz="0" w:space="0" w:color="auto"/>
            <w:right w:val="none" w:sz="0" w:space="0" w:color="auto"/>
          </w:divBdr>
        </w:div>
        <w:div w:id="1611014349">
          <w:marLeft w:val="0"/>
          <w:marRight w:val="0"/>
          <w:marTop w:val="0"/>
          <w:marBottom w:val="0"/>
          <w:divBdr>
            <w:top w:val="none" w:sz="0" w:space="0" w:color="auto"/>
            <w:left w:val="none" w:sz="0" w:space="0" w:color="auto"/>
            <w:bottom w:val="none" w:sz="0" w:space="0" w:color="auto"/>
            <w:right w:val="none" w:sz="0" w:space="0" w:color="auto"/>
          </w:divBdr>
        </w:div>
        <w:div w:id="1833641928">
          <w:marLeft w:val="0"/>
          <w:marRight w:val="0"/>
          <w:marTop w:val="0"/>
          <w:marBottom w:val="0"/>
          <w:divBdr>
            <w:top w:val="none" w:sz="0" w:space="0" w:color="auto"/>
            <w:left w:val="none" w:sz="0" w:space="0" w:color="auto"/>
            <w:bottom w:val="none" w:sz="0" w:space="0" w:color="auto"/>
            <w:right w:val="none" w:sz="0" w:space="0" w:color="auto"/>
          </w:divBdr>
        </w:div>
        <w:div w:id="810101191">
          <w:marLeft w:val="0"/>
          <w:marRight w:val="0"/>
          <w:marTop w:val="0"/>
          <w:marBottom w:val="0"/>
          <w:divBdr>
            <w:top w:val="none" w:sz="0" w:space="0" w:color="auto"/>
            <w:left w:val="none" w:sz="0" w:space="0" w:color="auto"/>
            <w:bottom w:val="none" w:sz="0" w:space="0" w:color="auto"/>
            <w:right w:val="none" w:sz="0" w:space="0" w:color="auto"/>
          </w:divBdr>
        </w:div>
        <w:div w:id="1322663950">
          <w:marLeft w:val="0"/>
          <w:marRight w:val="0"/>
          <w:marTop w:val="0"/>
          <w:marBottom w:val="0"/>
          <w:divBdr>
            <w:top w:val="none" w:sz="0" w:space="0" w:color="auto"/>
            <w:left w:val="none" w:sz="0" w:space="0" w:color="auto"/>
            <w:bottom w:val="none" w:sz="0" w:space="0" w:color="auto"/>
            <w:right w:val="none" w:sz="0" w:space="0" w:color="auto"/>
          </w:divBdr>
        </w:div>
      </w:divsChild>
    </w:div>
    <w:div w:id="328213190">
      <w:marLeft w:val="0"/>
      <w:marRight w:val="0"/>
      <w:marTop w:val="160"/>
      <w:marBottom w:val="160"/>
      <w:divBdr>
        <w:top w:val="none" w:sz="0" w:space="0" w:color="auto"/>
        <w:left w:val="none" w:sz="0" w:space="0" w:color="auto"/>
        <w:bottom w:val="none" w:sz="0" w:space="0" w:color="auto"/>
        <w:right w:val="none" w:sz="0" w:space="0" w:color="auto"/>
      </w:divBdr>
    </w:div>
    <w:div w:id="328289781">
      <w:marLeft w:val="0"/>
      <w:marRight w:val="0"/>
      <w:marTop w:val="160"/>
      <w:marBottom w:val="160"/>
      <w:divBdr>
        <w:top w:val="none" w:sz="0" w:space="0" w:color="auto"/>
        <w:left w:val="none" w:sz="0" w:space="0" w:color="auto"/>
        <w:bottom w:val="none" w:sz="0" w:space="0" w:color="auto"/>
        <w:right w:val="none" w:sz="0" w:space="0" w:color="auto"/>
      </w:divBdr>
    </w:div>
    <w:div w:id="328943950">
      <w:marLeft w:val="0"/>
      <w:marRight w:val="0"/>
      <w:marTop w:val="0"/>
      <w:marBottom w:val="0"/>
      <w:divBdr>
        <w:top w:val="none" w:sz="0" w:space="0" w:color="auto"/>
        <w:left w:val="none" w:sz="0" w:space="0" w:color="auto"/>
        <w:bottom w:val="none" w:sz="0" w:space="0" w:color="auto"/>
        <w:right w:val="none" w:sz="0" w:space="0" w:color="auto"/>
      </w:divBdr>
      <w:divsChild>
        <w:div w:id="1910068100">
          <w:marLeft w:val="0"/>
          <w:marRight w:val="0"/>
          <w:marTop w:val="0"/>
          <w:marBottom w:val="0"/>
          <w:divBdr>
            <w:top w:val="none" w:sz="0" w:space="0" w:color="auto"/>
            <w:left w:val="none" w:sz="0" w:space="0" w:color="auto"/>
            <w:bottom w:val="none" w:sz="0" w:space="0" w:color="auto"/>
            <w:right w:val="none" w:sz="0" w:space="0" w:color="auto"/>
          </w:divBdr>
        </w:div>
      </w:divsChild>
    </w:div>
    <w:div w:id="329918387">
      <w:marLeft w:val="0"/>
      <w:marRight w:val="0"/>
      <w:marTop w:val="0"/>
      <w:marBottom w:val="0"/>
      <w:divBdr>
        <w:top w:val="none" w:sz="0" w:space="0" w:color="auto"/>
        <w:left w:val="none" w:sz="0" w:space="0" w:color="auto"/>
        <w:bottom w:val="none" w:sz="0" w:space="0" w:color="auto"/>
        <w:right w:val="none" w:sz="0" w:space="0" w:color="auto"/>
      </w:divBdr>
      <w:divsChild>
        <w:div w:id="1582913546">
          <w:marLeft w:val="0"/>
          <w:marRight w:val="0"/>
          <w:marTop w:val="0"/>
          <w:marBottom w:val="0"/>
          <w:divBdr>
            <w:top w:val="none" w:sz="0" w:space="0" w:color="auto"/>
            <w:left w:val="none" w:sz="0" w:space="0" w:color="auto"/>
            <w:bottom w:val="none" w:sz="0" w:space="0" w:color="auto"/>
            <w:right w:val="none" w:sz="0" w:space="0" w:color="auto"/>
          </w:divBdr>
        </w:div>
      </w:divsChild>
    </w:div>
    <w:div w:id="330566702">
      <w:marLeft w:val="0"/>
      <w:marRight w:val="0"/>
      <w:marTop w:val="0"/>
      <w:marBottom w:val="0"/>
      <w:divBdr>
        <w:top w:val="none" w:sz="0" w:space="0" w:color="auto"/>
        <w:left w:val="none" w:sz="0" w:space="0" w:color="auto"/>
        <w:bottom w:val="none" w:sz="0" w:space="0" w:color="auto"/>
        <w:right w:val="none" w:sz="0" w:space="0" w:color="auto"/>
      </w:divBdr>
      <w:divsChild>
        <w:div w:id="1141969921">
          <w:marLeft w:val="0"/>
          <w:marRight w:val="0"/>
          <w:marTop w:val="160"/>
          <w:marBottom w:val="160"/>
          <w:divBdr>
            <w:top w:val="none" w:sz="0" w:space="0" w:color="auto"/>
            <w:left w:val="none" w:sz="0" w:space="0" w:color="auto"/>
            <w:bottom w:val="none" w:sz="0" w:space="0" w:color="auto"/>
            <w:right w:val="none" w:sz="0" w:space="0" w:color="auto"/>
          </w:divBdr>
        </w:div>
        <w:div w:id="158353653">
          <w:marLeft w:val="0"/>
          <w:marRight w:val="0"/>
          <w:marTop w:val="160"/>
          <w:marBottom w:val="160"/>
          <w:divBdr>
            <w:top w:val="none" w:sz="0" w:space="0" w:color="auto"/>
            <w:left w:val="none" w:sz="0" w:space="0" w:color="auto"/>
            <w:bottom w:val="none" w:sz="0" w:space="0" w:color="auto"/>
            <w:right w:val="none" w:sz="0" w:space="0" w:color="auto"/>
          </w:divBdr>
        </w:div>
        <w:div w:id="1895237836">
          <w:marLeft w:val="0"/>
          <w:marRight w:val="0"/>
          <w:marTop w:val="160"/>
          <w:marBottom w:val="160"/>
          <w:divBdr>
            <w:top w:val="none" w:sz="0" w:space="0" w:color="auto"/>
            <w:left w:val="none" w:sz="0" w:space="0" w:color="auto"/>
            <w:bottom w:val="none" w:sz="0" w:space="0" w:color="auto"/>
            <w:right w:val="none" w:sz="0" w:space="0" w:color="auto"/>
          </w:divBdr>
        </w:div>
        <w:div w:id="45373066">
          <w:marLeft w:val="0"/>
          <w:marRight w:val="0"/>
          <w:marTop w:val="160"/>
          <w:marBottom w:val="160"/>
          <w:divBdr>
            <w:top w:val="none" w:sz="0" w:space="0" w:color="auto"/>
            <w:left w:val="none" w:sz="0" w:space="0" w:color="auto"/>
            <w:bottom w:val="none" w:sz="0" w:space="0" w:color="auto"/>
            <w:right w:val="none" w:sz="0" w:space="0" w:color="auto"/>
          </w:divBdr>
        </w:div>
      </w:divsChild>
    </w:div>
    <w:div w:id="331497019">
      <w:marLeft w:val="0"/>
      <w:marRight w:val="0"/>
      <w:marTop w:val="160"/>
      <w:marBottom w:val="160"/>
      <w:divBdr>
        <w:top w:val="none" w:sz="0" w:space="0" w:color="auto"/>
        <w:left w:val="none" w:sz="0" w:space="0" w:color="auto"/>
        <w:bottom w:val="none" w:sz="0" w:space="0" w:color="auto"/>
        <w:right w:val="none" w:sz="0" w:space="0" w:color="auto"/>
      </w:divBdr>
    </w:div>
    <w:div w:id="333723437">
      <w:marLeft w:val="0"/>
      <w:marRight w:val="0"/>
      <w:marTop w:val="160"/>
      <w:marBottom w:val="160"/>
      <w:divBdr>
        <w:top w:val="none" w:sz="0" w:space="0" w:color="auto"/>
        <w:left w:val="none" w:sz="0" w:space="0" w:color="auto"/>
        <w:bottom w:val="none" w:sz="0" w:space="0" w:color="auto"/>
        <w:right w:val="none" w:sz="0" w:space="0" w:color="auto"/>
      </w:divBdr>
    </w:div>
    <w:div w:id="334380562">
      <w:marLeft w:val="0"/>
      <w:marRight w:val="0"/>
      <w:marTop w:val="160"/>
      <w:marBottom w:val="160"/>
      <w:divBdr>
        <w:top w:val="none" w:sz="0" w:space="0" w:color="auto"/>
        <w:left w:val="none" w:sz="0" w:space="0" w:color="auto"/>
        <w:bottom w:val="none" w:sz="0" w:space="0" w:color="auto"/>
        <w:right w:val="none" w:sz="0" w:space="0" w:color="auto"/>
      </w:divBdr>
    </w:div>
    <w:div w:id="335426417">
      <w:marLeft w:val="0"/>
      <w:marRight w:val="0"/>
      <w:marTop w:val="160"/>
      <w:marBottom w:val="160"/>
      <w:divBdr>
        <w:top w:val="none" w:sz="0" w:space="0" w:color="auto"/>
        <w:left w:val="none" w:sz="0" w:space="0" w:color="auto"/>
        <w:bottom w:val="none" w:sz="0" w:space="0" w:color="auto"/>
        <w:right w:val="none" w:sz="0" w:space="0" w:color="auto"/>
      </w:divBdr>
    </w:div>
    <w:div w:id="335691025">
      <w:marLeft w:val="0"/>
      <w:marRight w:val="0"/>
      <w:marTop w:val="0"/>
      <w:marBottom w:val="160"/>
      <w:divBdr>
        <w:top w:val="none" w:sz="0" w:space="0" w:color="auto"/>
        <w:left w:val="none" w:sz="0" w:space="0" w:color="auto"/>
        <w:bottom w:val="none" w:sz="0" w:space="0" w:color="auto"/>
        <w:right w:val="none" w:sz="0" w:space="0" w:color="auto"/>
      </w:divBdr>
    </w:div>
    <w:div w:id="335811643">
      <w:marLeft w:val="0"/>
      <w:marRight w:val="0"/>
      <w:marTop w:val="0"/>
      <w:marBottom w:val="240"/>
      <w:divBdr>
        <w:top w:val="none" w:sz="0" w:space="0" w:color="auto"/>
        <w:left w:val="none" w:sz="0" w:space="0" w:color="auto"/>
        <w:bottom w:val="none" w:sz="0" w:space="0" w:color="auto"/>
        <w:right w:val="none" w:sz="0" w:space="0" w:color="auto"/>
      </w:divBdr>
    </w:div>
    <w:div w:id="336730271">
      <w:marLeft w:val="0"/>
      <w:marRight w:val="0"/>
      <w:marTop w:val="0"/>
      <w:marBottom w:val="0"/>
      <w:divBdr>
        <w:top w:val="none" w:sz="0" w:space="0" w:color="auto"/>
        <w:left w:val="none" w:sz="0" w:space="0" w:color="auto"/>
        <w:bottom w:val="none" w:sz="0" w:space="0" w:color="auto"/>
        <w:right w:val="none" w:sz="0" w:space="0" w:color="auto"/>
      </w:divBdr>
      <w:divsChild>
        <w:div w:id="229586131">
          <w:marLeft w:val="0"/>
          <w:marRight w:val="0"/>
          <w:marTop w:val="0"/>
          <w:marBottom w:val="0"/>
          <w:divBdr>
            <w:top w:val="none" w:sz="0" w:space="0" w:color="auto"/>
            <w:left w:val="none" w:sz="0" w:space="0" w:color="auto"/>
            <w:bottom w:val="none" w:sz="0" w:space="0" w:color="auto"/>
            <w:right w:val="none" w:sz="0" w:space="0" w:color="auto"/>
          </w:divBdr>
        </w:div>
      </w:divsChild>
    </w:div>
    <w:div w:id="340280276">
      <w:marLeft w:val="0"/>
      <w:marRight w:val="0"/>
      <w:marTop w:val="0"/>
      <w:marBottom w:val="0"/>
      <w:divBdr>
        <w:top w:val="none" w:sz="0" w:space="0" w:color="auto"/>
        <w:left w:val="none" w:sz="0" w:space="0" w:color="auto"/>
        <w:bottom w:val="none" w:sz="0" w:space="0" w:color="auto"/>
        <w:right w:val="none" w:sz="0" w:space="0" w:color="auto"/>
      </w:divBdr>
    </w:div>
    <w:div w:id="341321136">
      <w:marLeft w:val="0"/>
      <w:marRight w:val="0"/>
      <w:marTop w:val="0"/>
      <w:marBottom w:val="0"/>
      <w:divBdr>
        <w:top w:val="none" w:sz="0" w:space="0" w:color="auto"/>
        <w:left w:val="none" w:sz="0" w:space="0" w:color="auto"/>
        <w:bottom w:val="none" w:sz="0" w:space="0" w:color="auto"/>
        <w:right w:val="none" w:sz="0" w:space="0" w:color="auto"/>
      </w:divBdr>
    </w:div>
    <w:div w:id="341860048">
      <w:marLeft w:val="0"/>
      <w:marRight w:val="0"/>
      <w:marTop w:val="160"/>
      <w:marBottom w:val="160"/>
      <w:divBdr>
        <w:top w:val="none" w:sz="0" w:space="0" w:color="auto"/>
        <w:left w:val="none" w:sz="0" w:space="0" w:color="auto"/>
        <w:bottom w:val="none" w:sz="0" w:space="0" w:color="auto"/>
        <w:right w:val="none" w:sz="0" w:space="0" w:color="auto"/>
      </w:divBdr>
    </w:div>
    <w:div w:id="343016999">
      <w:marLeft w:val="0"/>
      <w:marRight w:val="0"/>
      <w:marTop w:val="160"/>
      <w:marBottom w:val="160"/>
      <w:divBdr>
        <w:top w:val="none" w:sz="0" w:space="0" w:color="auto"/>
        <w:left w:val="none" w:sz="0" w:space="0" w:color="auto"/>
        <w:bottom w:val="none" w:sz="0" w:space="0" w:color="auto"/>
        <w:right w:val="none" w:sz="0" w:space="0" w:color="auto"/>
      </w:divBdr>
    </w:div>
    <w:div w:id="344478973">
      <w:marLeft w:val="0"/>
      <w:marRight w:val="0"/>
      <w:marTop w:val="160"/>
      <w:marBottom w:val="160"/>
      <w:divBdr>
        <w:top w:val="none" w:sz="0" w:space="0" w:color="auto"/>
        <w:left w:val="none" w:sz="0" w:space="0" w:color="auto"/>
        <w:bottom w:val="none" w:sz="0" w:space="0" w:color="auto"/>
        <w:right w:val="none" w:sz="0" w:space="0" w:color="auto"/>
      </w:divBdr>
    </w:div>
    <w:div w:id="345600544">
      <w:marLeft w:val="0"/>
      <w:marRight w:val="0"/>
      <w:marTop w:val="160"/>
      <w:marBottom w:val="160"/>
      <w:divBdr>
        <w:top w:val="none" w:sz="0" w:space="0" w:color="auto"/>
        <w:left w:val="none" w:sz="0" w:space="0" w:color="auto"/>
        <w:bottom w:val="none" w:sz="0" w:space="0" w:color="auto"/>
        <w:right w:val="none" w:sz="0" w:space="0" w:color="auto"/>
      </w:divBdr>
    </w:div>
    <w:div w:id="349141094">
      <w:marLeft w:val="0"/>
      <w:marRight w:val="0"/>
      <w:marTop w:val="0"/>
      <w:marBottom w:val="0"/>
      <w:divBdr>
        <w:top w:val="none" w:sz="0" w:space="0" w:color="auto"/>
        <w:left w:val="none" w:sz="0" w:space="0" w:color="auto"/>
        <w:bottom w:val="none" w:sz="0" w:space="0" w:color="auto"/>
        <w:right w:val="none" w:sz="0" w:space="0" w:color="auto"/>
      </w:divBdr>
    </w:div>
    <w:div w:id="349962559">
      <w:marLeft w:val="0"/>
      <w:marRight w:val="0"/>
      <w:marTop w:val="0"/>
      <w:marBottom w:val="0"/>
      <w:divBdr>
        <w:top w:val="none" w:sz="0" w:space="0" w:color="auto"/>
        <w:left w:val="none" w:sz="0" w:space="0" w:color="auto"/>
        <w:bottom w:val="none" w:sz="0" w:space="0" w:color="auto"/>
        <w:right w:val="none" w:sz="0" w:space="0" w:color="auto"/>
      </w:divBdr>
    </w:div>
    <w:div w:id="350574707">
      <w:marLeft w:val="0"/>
      <w:marRight w:val="0"/>
      <w:marTop w:val="160"/>
      <w:marBottom w:val="160"/>
      <w:divBdr>
        <w:top w:val="none" w:sz="0" w:space="0" w:color="auto"/>
        <w:left w:val="none" w:sz="0" w:space="0" w:color="auto"/>
        <w:bottom w:val="none" w:sz="0" w:space="0" w:color="auto"/>
        <w:right w:val="none" w:sz="0" w:space="0" w:color="auto"/>
      </w:divBdr>
    </w:div>
    <w:div w:id="351801994">
      <w:marLeft w:val="0"/>
      <w:marRight w:val="0"/>
      <w:marTop w:val="160"/>
      <w:marBottom w:val="160"/>
      <w:divBdr>
        <w:top w:val="none" w:sz="0" w:space="0" w:color="auto"/>
        <w:left w:val="none" w:sz="0" w:space="0" w:color="auto"/>
        <w:bottom w:val="none" w:sz="0" w:space="0" w:color="auto"/>
        <w:right w:val="none" w:sz="0" w:space="0" w:color="auto"/>
      </w:divBdr>
    </w:div>
    <w:div w:id="355280322">
      <w:marLeft w:val="0"/>
      <w:marRight w:val="0"/>
      <w:marTop w:val="160"/>
      <w:marBottom w:val="160"/>
      <w:divBdr>
        <w:top w:val="none" w:sz="0" w:space="0" w:color="auto"/>
        <w:left w:val="none" w:sz="0" w:space="0" w:color="auto"/>
        <w:bottom w:val="none" w:sz="0" w:space="0" w:color="auto"/>
        <w:right w:val="none" w:sz="0" w:space="0" w:color="auto"/>
      </w:divBdr>
    </w:div>
    <w:div w:id="355934024">
      <w:marLeft w:val="0"/>
      <w:marRight w:val="0"/>
      <w:marTop w:val="160"/>
      <w:marBottom w:val="160"/>
      <w:divBdr>
        <w:top w:val="none" w:sz="0" w:space="0" w:color="auto"/>
        <w:left w:val="none" w:sz="0" w:space="0" w:color="auto"/>
        <w:bottom w:val="none" w:sz="0" w:space="0" w:color="auto"/>
        <w:right w:val="none" w:sz="0" w:space="0" w:color="auto"/>
      </w:divBdr>
    </w:div>
    <w:div w:id="356152201">
      <w:marLeft w:val="0"/>
      <w:marRight w:val="0"/>
      <w:marTop w:val="0"/>
      <w:marBottom w:val="0"/>
      <w:divBdr>
        <w:top w:val="none" w:sz="0" w:space="0" w:color="auto"/>
        <w:left w:val="none" w:sz="0" w:space="0" w:color="auto"/>
        <w:bottom w:val="none" w:sz="0" w:space="0" w:color="auto"/>
        <w:right w:val="none" w:sz="0" w:space="0" w:color="auto"/>
      </w:divBdr>
    </w:div>
    <w:div w:id="356194940">
      <w:marLeft w:val="0"/>
      <w:marRight w:val="0"/>
      <w:marTop w:val="160"/>
      <w:marBottom w:val="160"/>
      <w:divBdr>
        <w:top w:val="none" w:sz="0" w:space="0" w:color="auto"/>
        <w:left w:val="none" w:sz="0" w:space="0" w:color="auto"/>
        <w:bottom w:val="none" w:sz="0" w:space="0" w:color="auto"/>
        <w:right w:val="none" w:sz="0" w:space="0" w:color="auto"/>
      </w:divBdr>
    </w:div>
    <w:div w:id="360979977">
      <w:marLeft w:val="0"/>
      <w:marRight w:val="0"/>
      <w:marTop w:val="160"/>
      <w:marBottom w:val="160"/>
      <w:divBdr>
        <w:top w:val="none" w:sz="0" w:space="0" w:color="auto"/>
        <w:left w:val="none" w:sz="0" w:space="0" w:color="auto"/>
        <w:bottom w:val="none" w:sz="0" w:space="0" w:color="auto"/>
        <w:right w:val="none" w:sz="0" w:space="0" w:color="auto"/>
      </w:divBdr>
    </w:div>
    <w:div w:id="361898974">
      <w:marLeft w:val="0"/>
      <w:marRight w:val="0"/>
      <w:marTop w:val="160"/>
      <w:marBottom w:val="160"/>
      <w:divBdr>
        <w:top w:val="none" w:sz="0" w:space="0" w:color="auto"/>
        <w:left w:val="none" w:sz="0" w:space="0" w:color="auto"/>
        <w:bottom w:val="none" w:sz="0" w:space="0" w:color="auto"/>
        <w:right w:val="none" w:sz="0" w:space="0" w:color="auto"/>
      </w:divBdr>
    </w:div>
    <w:div w:id="362285750">
      <w:marLeft w:val="0"/>
      <w:marRight w:val="0"/>
      <w:marTop w:val="160"/>
      <w:marBottom w:val="160"/>
      <w:divBdr>
        <w:top w:val="none" w:sz="0" w:space="0" w:color="auto"/>
        <w:left w:val="none" w:sz="0" w:space="0" w:color="auto"/>
        <w:bottom w:val="none" w:sz="0" w:space="0" w:color="auto"/>
        <w:right w:val="none" w:sz="0" w:space="0" w:color="auto"/>
      </w:divBdr>
    </w:div>
    <w:div w:id="364909151">
      <w:marLeft w:val="0"/>
      <w:marRight w:val="0"/>
      <w:marTop w:val="0"/>
      <w:marBottom w:val="0"/>
      <w:divBdr>
        <w:top w:val="none" w:sz="0" w:space="0" w:color="auto"/>
        <w:left w:val="none" w:sz="0" w:space="0" w:color="auto"/>
        <w:bottom w:val="none" w:sz="0" w:space="0" w:color="auto"/>
        <w:right w:val="none" w:sz="0" w:space="0" w:color="auto"/>
      </w:divBdr>
      <w:divsChild>
        <w:div w:id="241839127">
          <w:marLeft w:val="0"/>
          <w:marRight w:val="0"/>
          <w:marTop w:val="0"/>
          <w:marBottom w:val="0"/>
          <w:divBdr>
            <w:top w:val="none" w:sz="0" w:space="0" w:color="auto"/>
            <w:left w:val="none" w:sz="0" w:space="0" w:color="auto"/>
            <w:bottom w:val="none" w:sz="0" w:space="0" w:color="auto"/>
            <w:right w:val="none" w:sz="0" w:space="0" w:color="auto"/>
          </w:divBdr>
        </w:div>
      </w:divsChild>
    </w:div>
    <w:div w:id="365957338">
      <w:marLeft w:val="0"/>
      <w:marRight w:val="0"/>
      <w:marTop w:val="0"/>
      <w:marBottom w:val="0"/>
      <w:divBdr>
        <w:top w:val="none" w:sz="0" w:space="0" w:color="auto"/>
        <w:left w:val="none" w:sz="0" w:space="0" w:color="auto"/>
        <w:bottom w:val="none" w:sz="0" w:space="0" w:color="auto"/>
        <w:right w:val="none" w:sz="0" w:space="0" w:color="auto"/>
      </w:divBdr>
    </w:div>
    <w:div w:id="366223661">
      <w:marLeft w:val="0"/>
      <w:marRight w:val="0"/>
      <w:marTop w:val="160"/>
      <w:marBottom w:val="160"/>
      <w:divBdr>
        <w:top w:val="none" w:sz="0" w:space="0" w:color="auto"/>
        <w:left w:val="none" w:sz="0" w:space="0" w:color="auto"/>
        <w:bottom w:val="none" w:sz="0" w:space="0" w:color="auto"/>
        <w:right w:val="none" w:sz="0" w:space="0" w:color="auto"/>
      </w:divBdr>
    </w:div>
    <w:div w:id="366298317">
      <w:marLeft w:val="0"/>
      <w:marRight w:val="0"/>
      <w:marTop w:val="160"/>
      <w:marBottom w:val="160"/>
      <w:divBdr>
        <w:top w:val="none" w:sz="0" w:space="0" w:color="auto"/>
        <w:left w:val="none" w:sz="0" w:space="0" w:color="auto"/>
        <w:bottom w:val="none" w:sz="0" w:space="0" w:color="auto"/>
        <w:right w:val="none" w:sz="0" w:space="0" w:color="auto"/>
      </w:divBdr>
    </w:div>
    <w:div w:id="367529568">
      <w:marLeft w:val="0"/>
      <w:marRight w:val="0"/>
      <w:marTop w:val="0"/>
      <w:marBottom w:val="0"/>
      <w:divBdr>
        <w:top w:val="none" w:sz="0" w:space="0" w:color="auto"/>
        <w:left w:val="none" w:sz="0" w:space="0" w:color="auto"/>
        <w:bottom w:val="none" w:sz="0" w:space="0" w:color="auto"/>
        <w:right w:val="none" w:sz="0" w:space="0" w:color="auto"/>
      </w:divBdr>
      <w:divsChild>
        <w:div w:id="2144613561">
          <w:marLeft w:val="0"/>
          <w:marRight w:val="0"/>
          <w:marTop w:val="160"/>
          <w:marBottom w:val="160"/>
          <w:divBdr>
            <w:top w:val="none" w:sz="0" w:space="0" w:color="auto"/>
            <w:left w:val="none" w:sz="0" w:space="0" w:color="auto"/>
            <w:bottom w:val="none" w:sz="0" w:space="0" w:color="auto"/>
            <w:right w:val="none" w:sz="0" w:space="0" w:color="auto"/>
          </w:divBdr>
        </w:div>
        <w:div w:id="1121681375">
          <w:marLeft w:val="0"/>
          <w:marRight w:val="0"/>
          <w:marTop w:val="160"/>
          <w:marBottom w:val="160"/>
          <w:divBdr>
            <w:top w:val="none" w:sz="0" w:space="0" w:color="auto"/>
            <w:left w:val="none" w:sz="0" w:space="0" w:color="auto"/>
            <w:bottom w:val="none" w:sz="0" w:space="0" w:color="auto"/>
            <w:right w:val="none" w:sz="0" w:space="0" w:color="auto"/>
          </w:divBdr>
        </w:div>
        <w:div w:id="914782390">
          <w:marLeft w:val="0"/>
          <w:marRight w:val="0"/>
          <w:marTop w:val="160"/>
          <w:marBottom w:val="160"/>
          <w:divBdr>
            <w:top w:val="none" w:sz="0" w:space="0" w:color="auto"/>
            <w:left w:val="none" w:sz="0" w:space="0" w:color="auto"/>
            <w:bottom w:val="none" w:sz="0" w:space="0" w:color="auto"/>
            <w:right w:val="none" w:sz="0" w:space="0" w:color="auto"/>
          </w:divBdr>
        </w:div>
        <w:div w:id="2129011840">
          <w:marLeft w:val="0"/>
          <w:marRight w:val="0"/>
          <w:marTop w:val="160"/>
          <w:marBottom w:val="160"/>
          <w:divBdr>
            <w:top w:val="none" w:sz="0" w:space="0" w:color="auto"/>
            <w:left w:val="none" w:sz="0" w:space="0" w:color="auto"/>
            <w:bottom w:val="none" w:sz="0" w:space="0" w:color="auto"/>
            <w:right w:val="none" w:sz="0" w:space="0" w:color="auto"/>
          </w:divBdr>
        </w:div>
        <w:div w:id="1272250569">
          <w:marLeft w:val="0"/>
          <w:marRight w:val="0"/>
          <w:marTop w:val="0"/>
          <w:marBottom w:val="0"/>
          <w:divBdr>
            <w:top w:val="none" w:sz="0" w:space="0" w:color="auto"/>
            <w:left w:val="none" w:sz="0" w:space="0" w:color="auto"/>
            <w:bottom w:val="none" w:sz="0" w:space="0" w:color="auto"/>
            <w:right w:val="none" w:sz="0" w:space="0" w:color="auto"/>
          </w:divBdr>
        </w:div>
      </w:divsChild>
    </w:div>
    <w:div w:id="369693129">
      <w:marLeft w:val="0"/>
      <w:marRight w:val="0"/>
      <w:marTop w:val="160"/>
      <w:marBottom w:val="160"/>
      <w:divBdr>
        <w:top w:val="none" w:sz="0" w:space="0" w:color="auto"/>
        <w:left w:val="none" w:sz="0" w:space="0" w:color="auto"/>
        <w:bottom w:val="none" w:sz="0" w:space="0" w:color="auto"/>
        <w:right w:val="none" w:sz="0" w:space="0" w:color="auto"/>
      </w:divBdr>
    </w:div>
    <w:div w:id="370302350">
      <w:marLeft w:val="0"/>
      <w:marRight w:val="0"/>
      <w:marTop w:val="160"/>
      <w:marBottom w:val="160"/>
      <w:divBdr>
        <w:top w:val="none" w:sz="0" w:space="0" w:color="auto"/>
        <w:left w:val="none" w:sz="0" w:space="0" w:color="auto"/>
        <w:bottom w:val="none" w:sz="0" w:space="0" w:color="auto"/>
        <w:right w:val="none" w:sz="0" w:space="0" w:color="auto"/>
      </w:divBdr>
    </w:div>
    <w:div w:id="371810072">
      <w:marLeft w:val="0"/>
      <w:marRight w:val="0"/>
      <w:marTop w:val="160"/>
      <w:marBottom w:val="160"/>
      <w:divBdr>
        <w:top w:val="none" w:sz="0" w:space="0" w:color="auto"/>
        <w:left w:val="none" w:sz="0" w:space="0" w:color="auto"/>
        <w:bottom w:val="none" w:sz="0" w:space="0" w:color="auto"/>
        <w:right w:val="none" w:sz="0" w:space="0" w:color="auto"/>
      </w:divBdr>
    </w:div>
    <w:div w:id="373698387">
      <w:marLeft w:val="0"/>
      <w:marRight w:val="0"/>
      <w:marTop w:val="160"/>
      <w:marBottom w:val="160"/>
      <w:divBdr>
        <w:top w:val="none" w:sz="0" w:space="0" w:color="auto"/>
        <w:left w:val="none" w:sz="0" w:space="0" w:color="auto"/>
        <w:bottom w:val="none" w:sz="0" w:space="0" w:color="auto"/>
        <w:right w:val="none" w:sz="0" w:space="0" w:color="auto"/>
      </w:divBdr>
    </w:div>
    <w:div w:id="374429893">
      <w:marLeft w:val="0"/>
      <w:marRight w:val="0"/>
      <w:marTop w:val="160"/>
      <w:marBottom w:val="160"/>
      <w:divBdr>
        <w:top w:val="none" w:sz="0" w:space="0" w:color="auto"/>
        <w:left w:val="none" w:sz="0" w:space="0" w:color="auto"/>
        <w:bottom w:val="none" w:sz="0" w:space="0" w:color="auto"/>
        <w:right w:val="none" w:sz="0" w:space="0" w:color="auto"/>
      </w:divBdr>
    </w:div>
    <w:div w:id="375593086">
      <w:marLeft w:val="0"/>
      <w:marRight w:val="0"/>
      <w:marTop w:val="0"/>
      <w:marBottom w:val="0"/>
      <w:divBdr>
        <w:top w:val="none" w:sz="0" w:space="0" w:color="auto"/>
        <w:left w:val="none" w:sz="0" w:space="0" w:color="auto"/>
        <w:bottom w:val="none" w:sz="0" w:space="0" w:color="auto"/>
        <w:right w:val="none" w:sz="0" w:space="0" w:color="auto"/>
      </w:divBdr>
    </w:div>
    <w:div w:id="376708969">
      <w:marLeft w:val="0"/>
      <w:marRight w:val="0"/>
      <w:marTop w:val="160"/>
      <w:marBottom w:val="160"/>
      <w:divBdr>
        <w:top w:val="none" w:sz="0" w:space="0" w:color="auto"/>
        <w:left w:val="none" w:sz="0" w:space="0" w:color="auto"/>
        <w:bottom w:val="none" w:sz="0" w:space="0" w:color="auto"/>
        <w:right w:val="none" w:sz="0" w:space="0" w:color="auto"/>
      </w:divBdr>
    </w:div>
    <w:div w:id="379864212">
      <w:marLeft w:val="0"/>
      <w:marRight w:val="0"/>
      <w:marTop w:val="0"/>
      <w:marBottom w:val="0"/>
      <w:divBdr>
        <w:top w:val="none" w:sz="0" w:space="0" w:color="auto"/>
        <w:left w:val="none" w:sz="0" w:space="0" w:color="auto"/>
        <w:bottom w:val="none" w:sz="0" w:space="0" w:color="auto"/>
        <w:right w:val="none" w:sz="0" w:space="0" w:color="auto"/>
      </w:divBdr>
      <w:divsChild>
        <w:div w:id="304091858">
          <w:marLeft w:val="0"/>
          <w:marRight w:val="0"/>
          <w:marTop w:val="160"/>
          <w:marBottom w:val="160"/>
          <w:divBdr>
            <w:top w:val="none" w:sz="0" w:space="0" w:color="auto"/>
            <w:left w:val="none" w:sz="0" w:space="0" w:color="auto"/>
            <w:bottom w:val="none" w:sz="0" w:space="0" w:color="auto"/>
            <w:right w:val="none" w:sz="0" w:space="0" w:color="auto"/>
          </w:divBdr>
        </w:div>
        <w:div w:id="98526516">
          <w:marLeft w:val="0"/>
          <w:marRight w:val="0"/>
          <w:marTop w:val="160"/>
          <w:marBottom w:val="160"/>
          <w:divBdr>
            <w:top w:val="none" w:sz="0" w:space="0" w:color="auto"/>
            <w:left w:val="none" w:sz="0" w:space="0" w:color="auto"/>
            <w:bottom w:val="none" w:sz="0" w:space="0" w:color="auto"/>
            <w:right w:val="none" w:sz="0" w:space="0" w:color="auto"/>
          </w:divBdr>
        </w:div>
        <w:div w:id="710810105">
          <w:marLeft w:val="0"/>
          <w:marRight w:val="0"/>
          <w:marTop w:val="160"/>
          <w:marBottom w:val="160"/>
          <w:divBdr>
            <w:top w:val="none" w:sz="0" w:space="0" w:color="auto"/>
            <w:left w:val="none" w:sz="0" w:space="0" w:color="auto"/>
            <w:bottom w:val="none" w:sz="0" w:space="0" w:color="auto"/>
            <w:right w:val="none" w:sz="0" w:space="0" w:color="auto"/>
          </w:divBdr>
        </w:div>
        <w:div w:id="4480940">
          <w:marLeft w:val="0"/>
          <w:marRight w:val="0"/>
          <w:marTop w:val="160"/>
          <w:marBottom w:val="160"/>
          <w:divBdr>
            <w:top w:val="none" w:sz="0" w:space="0" w:color="auto"/>
            <w:left w:val="none" w:sz="0" w:space="0" w:color="auto"/>
            <w:bottom w:val="none" w:sz="0" w:space="0" w:color="auto"/>
            <w:right w:val="none" w:sz="0" w:space="0" w:color="auto"/>
          </w:divBdr>
        </w:div>
        <w:div w:id="1672760242">
          <w:marLeft w:val="0"/>
          <w:marRight w:val="0"/>
          <w:marTop w:val="160"/>
          <w:marBottom w:val="160"/>
          <w:divBdr>
            <w:top w:val="none" w:sz="0" w:space="0" w:color="auto"/>
            <w:left w:val="none" w:sz="0" w:space="0" w:color="auto"/>
            <w:bottom w:val="none" w:sz="0" w:space="0" w:color="auto"/>
            <w:right w:val="none" w:sz="0" w:space="0" w:color="auto"/>
          </w:divBdr>
        </w:div>
      </w:divsChild>
    </w:div>
    <w:div w:id="381056747">
      <w:marLeft w:val="0"/>
      <w:marRight w:val="0"/>
      <w:marTop w:val="160"/>
      <w:marBottom w:val="160"/>
      <w:divBdr>
        <w:top w:val="none" w:sz="0" w:space="0" w:color="auto"/>
        <w:left w:val="none" w:sz="0" w:space="0" w:color="auto"/>
        <w:bottom w:val="none" w:sz="0" w:space="0" w:color="auto"/>
        <w:right w:val="none" w:sz="0" w:space="0" w:color="auto"/>
      </w:divBdr>
    </w:div>
    <w:div w:id="381247158">
      <w:marLeft w:val="0"/>
      <w:marRight w:val="0"/>
      <w:marTop w:val="0"/>
      <w:marBottom w:val="0"/>
      <w:divBdr>
        <w:top w:val="none" w:sz="0" w:space="0" w:color="auto"/>
        <w:left w:val="none" w:sz="0" w:space="0" w:color="auto"/>
        <w:bottom w:val="none" w:sz="0" w:space="0" w:color="auto"/>
        <w:right w:val="none" w:sz="0" w:space="0" w:color="auto"/>
      </w:divBdr>
    </w:div>
    <w:div w:id="381486213">
      <w:marLeft w:val="0"/>
      <w:marRight w:val="0"/>
      <w:marTop w:val="160"/>
      <w:marBottom w:val="160"/>
      <w:divBdr>
        <w:top w:val="none" w:sz="0" w:space="0" w:color="auto"/>
        <w:left w:val="none" w:sz="0" w:space="0" w:color="auto"/>
        <w:bottom w:val="none" w:sz="0" w:space="0" w:color="auto"/>
        <w:right w:val="none" w:sz="0" w:space="0" w:color="auto"/>
      </w:divBdr>
    </w:div>
    <w:div w:id="383023697">
      <w:marLeft w:val="0"/>
      <w:marRight w:val="0"/>
      <w:marTop w:val="160"/>
      <w:marBottom w:val="160"/>
      <w:divBdr>
        <w:top w:val="none" w:sz="0" w:space="0" w:color="auto"/>
        <w:left w:val="none" w:sz="0" w:space="0" w:color="auto"/>
        <w:bottom w:val="none" w:sz="0" w:space="0" w:color="auto"/>
        <w:right w:val="none" w:sz="0" w:space="0" w:color="auto"/>
      </w:divBdr>
    </w:div>
    <w:div w:id="383140214">
      <w:marLeft w:val="0"/>
      <w:marRight w:val="0"/>
      <w:marTop w:val="0"/>
      <w:marBottom w:val="160"/>
      <w:divBdr>
        <w:top w:val="none" w:sz="0" w:space="0" w:color="auto"/>
        <w:left w:val="none" w:sz="0" w:space="0" w:color="auto"/>
        <w:bottom w:val="none" w:sz="0" w:space="0" w:color="auto"/>
        <w:right w:val="none" w:sz="0" w:space="0" w:color="auto"/>
      </w:divBdr>
    </w:div>
    <w:div w:id="384984802">
      <w:marLeft w:val="0"/>
      <w:marRight w:val="0"/>
      <w:marTop w:val="160"/>
      <w:marBottom w:val="160"/>
      <w:divBdr>
        <w:top w:val="none" w:sz="0" w:space="0" w:color="auto"/>
        <w:left w:val="none" w:sz="0" w:space="0" w:color="auto"/>
        <w:bottom w:val="none" w:sz="0" w:space="0" w:color="auto"/>
        <w:right w:val="none" w:sz="0" w:space="0" w:color="auto"/>
      </w:divBdr>
    </w:div>
    <w:div w:id="385296499">
      <w:marLeft w:val="0"/>
      <w:marRight w:val="0"/>
      <w:marTop w:val="160"/>
      <w:marBottom w:val="160"/>
      <w:divBdr>
        <w:top w:val="none" w:sz="0" w:space="0" w:color="auto"/>
        <w:left w:val="none" w:sz="0" w:space="0" w:color="auto"/>
        <w:bottom w:val="none" w:sz="0" w:space="0" w:color="auto"/>
        <w:right w:val="none" w:sz="0" w:space="0" w:color="auto"/>
      </w:divBdr>
    </w:div>
    <w:div w:id="385371697">
      <w:marLeft w:val="0"/>
      <w:marRight w:val="0"/>
      <w:marTop w:val="160"/>
      <w:marBottom w:val="160"/>
      <w:divBdr>
        <w:top w:val="none" w:sz="0" w:space="0" w:color="auto"/>
        <w:left w:val="none" w:sz="0" w:space="0" w:color="auto"/>
        <w:bottom w:val="none" w:sz="0" w:space="0" w:color="auto"/>
        <w:right w:val="none" w:sz="0" w:space="0" w:color="auto"/>
      </w:divBdr>
    </w:div>
    <w:div w:id="392508769">
      <w:marLeft w:val="0"/>
      <w:marRight w:val="0"/>
      <w:marTop w:val="0"/>
      <w:marBottom w:val="120"/>
      <w:divBdr>
        <w:top w:val="none" w:sz="0" w:space="0" w:color="auto"/>
        <w:left w:val="none" w:sz="0" w:space="0" w:color="auto"/>
        <w:bottom w:val="none" w:sz="0" w:space="0" w:color="auto"/>
        <w:right w:val="none" w:sz="0" w:space="0" w:color="auto"/>
      </w:divBdr>
      <w:divsChild>
        <w:div w:id="1082872832">
          <w:marLeft w:val="0"/>
          <w:marRight w:val="0"/>
          <w:marTop w:val="0"/>
          <w:marBottom w:val="0"/>
          <w:divBdr>
            <w:top w:val="none" w:sz="0" w:space="0" w:color="auto"/>
            <w:left w:val="none" w:sz="0" w:space="0" w:color="auto"/>
            <w:bottom w:val="none" w:sz="0" w:space="0" w:color="auto"/>
            <w:right w:val="none" w:sz="0" w:space="0" w:color="auto"/>
          </w:divBdr>
        </w:div>
        <w:div w:id="869613531">
          <w:marLeft w:val="0"/>
          <w:marRight w:val="0"/>
          <w:marTop w:val="0"/>
          <w:marBottom w:val="0"/>
          <w:divBdr>
            <w:top w:val="none" w:sz="0" w:space="0" w:color="auto"/>
            <w:left w:val="none" w:sz="0" w:space="0" w:color="auto"/>
            <w:bottom w:val="none" w:sz="0" w:space="0" w:color="auto"/>
            <w:right w:val="none" w:sz="0" w:space="0" w:color="auto"/>
          </w:divBdr>
        </w:div>
        <w:div w:id="1206261160">
          <w:marLeft w:val="0"/>
          <w:marRight w:val="0"/>
          <w:marTop w:val="0"/>
          <w:marBottom w:val="0"/>
          <w:divBdr>
            <w:top w:val="none" w:sz="0" w:space="0" w:color="auto"/>
            <w:left w:val="none" w:sz="0" w:space="0" w:color="auto"/>
            <w:bottom w:val="none" w:sz="0" w:space="0" w:color="auto"/>
            <w:right w:val="none" w:sz="0" w:space="0" w:color="auto"/>
          </w:divBdr>
        </w:div>
        <w:div w:id="1573657132">
          <w:marLeft w:val="0"/>
          <w:marRight w:val="0"/>
          <w:marTop w:val="0"/>
          <w:marBottom w:val="0"/>
          <w:divBdr>
            <w:top w:val="none" w:sz="0" w:space="0" w:color="auto"/>
            <w:left w:val="none" w:sz="0" w:space="0" w:color="auto"/>
            <w:bottom w:val="none" w:sz="0" w:space="0" w:color="auto"/>
            <w:right w:val="none" w:sz="0" w:space="0" w:color="auto"/>
          </w:divBdr>
        </w:div>
        <w:div w:id="391664191">
          <w:marLeft w:val="0"/>
          <w:marRight w:val="0"/>
          <w:marTop w:val="0"/>
          <w:marBottom w:val="0"/>
          <w:divBdr>
            <w:top w:val="none" w:sz="0" w:space="0" w:color="auto"/>
            <w:left w:val="none" w:sz="0" w:space="0" w:color="auto"/>
            <w:bottom w:val="none" w:sz="0" w:space="0" w:color="auto"/>
            <w:right w:val="none" w:sz="0" w:space="0" w:color="auto"/>
          </w:divBdr>
        </w:div>
        <w:div w:id="1594047422">
          <w:marLeft w:val="0"/>
          <w:marRight w:val="0"/>
          <w:marTop w:val="0"/>
          <w:marBottom w:val="0"/>
          <w:divBdr>
            <w:top w:val="none" w:sz="0" w:space="0" w:color="auto"/>
            <w:left w:val="none" w:sz="0" w:space="0" w:color="auto"/>
            <w:bottom w:val="none" w:sz="0" w:space="0" w:color="auto"/>
            <w:right w:val="none" w:sz="0" w:space="0" w:color="auto"/>
          </w:divBdr>
        </w:div>
        <w:div w:id="25254522">
          <w:marLeft w:val="0"/>
          <w:marRight w:val="0"/>
          <w:marTop w:val="0"/>
          <w:marBottom w:val="0"/>
          <w:divBdr>
            <w:top w:val="none" w:sz="0" w:space="0" w:color="auto"/>
            <w:left w:val="none" w:sz="0" w:space="0" w:color="auto"/>
            <w:bottom w:val="none" w:sz="0" w:space="0" w:color="auto"/>
            <w:right w:val="none" w:sz="0" w:space="0" w:color="auto"/>
          </w:divBdr>
        </w:div>
        <w:div w:id="585573664">
          <w:marLeft w:val="0"/>
          <w:marRight w:val="0"/>
          <w:marTop w:val="0"/>
          <w:marBottom w:val="0"/>
          <w:divBdr>
            <w:top w:val="none" w:sz="0" w:space="0" w:color="auto"/>
            <w:left w:val="none" w:sz="0" w:space="0" w:color="auto"/>
            <w:bottom w:val="none" w:sz="0" w:space="0" w:color="auto"/>
            <w:right w:val="none" w:sz="0" w:space="0" w:color="auto"/>
          </w:divBdr>
        </w:div>
        <w:div w:id="1627276680">
          <w:marLeft w:val="0"/>
          <w:marRight w:val="0"/>
          <w:marTop w:val="0"/>
          <w:marBottom w:val="0"/>
          <w:divBdr>
            <w:top w:val="none" w:sz="0" w:space="0" w:color="auto"/>
            <w:left w:val="none" w:sz="0" w:space="0" w:color="auto"/>
            <w:bottom w:val="none" w:sz="0" w:space="0" w:color="auto"/>
            <w:right w:val="none" w:sz="0" w:space="0" w:color="auto"/>
          </w:divBdr>
        </w:div>
      </w:divsChild>
    </w:div>
    <w:div w:id="392654791">
      <w:marLeft w:val="0"/>
      <w:marRight w:val="0"/>
      <w:marTop w:val="0"/>
      <w:marBottom w:val="0"/>
      <w:divBdr>
        <w:top w:val="none" w:sz="0" w:space="0" w:color="auto"/>
        <w:left w:val="none" w:sz="0" w:space="0" w:color="auto"/>
        <w:bottom w:val="none" w:sz="0" w:space="0" w:color="auto"/>
        <w:right w:val="none" w:sz="0" w:space="0" w:color="auto"/>
      </w:divBdr>
      <w:divsChild>
        <w:div w:id="1548222534">
          <w:marLeft w:val="0"/>
          <w:marRight w:val="0"/>
          <w:marTop w:val="0"/>
          <w:marBottom w:val="0"/>
          <w:divBdr>
            <w:top w:val="none" w:sz="0" w:space="0" w:color="auto"/>
            <w:left w:val="none" w:sz="0" w:space="0" w:color="auto"/>
            <w:bottom w:val="none" w:sz="0" w:space="0" w:color="auto"/>
            <w:right w:val="none" w:sz="0" w:space="0" w:color="auto"/>
          </w:divBdr>
        </w:div>
      </w:divsChild>
    </w:div>
    <w:div w:id="393116460">
      <w:marLeft w:val="0"/>
      <w:marRight w:val="0"/>
      <w:marTop w:val="0"/>
      <w:marBottom w:val="0"/>
      <w:divBdr>
        <w:top w:val="none" w:sz="0" w:space="0" w:color="auto"/>
        <w:left w:val="none" w:sz="0" w:space="0" w:color="auto"/>
        <w:bottom w:val="none" w:sz="0" w:space="0" w:color="auto"/>
        <w:right w:val="none" w:sz="0" w:space="0" w:color="auto"/>
      </w:divBdr>
      <w:divsChild>
        <w:div w:id="1805733334">
          <w:marLeft w:val="0"/>
          <w:marRight w:val="0"/>
          <w:marTop w:val="0"/>
          <w:marBottom w:val="0"/>
          <w:divBdr>
            <w:top w:val="none" w:sz="0" w:space="0" w:color="auto"/>
            <w:left w:val="none" w:sz="0" w:space="0" w:color="auto"/>
            <w:bottom w:val="none" w:sz="0" w:space="0" w:color="auto"/>
            <w:right w:val="none" w:sz="0" w:space="0" w:color="auto"/>
          </w:divBdr>
        </w:div>
      </w:divsChild>
    </w:div>
    <w:div w:id="394743341">
      <w:marLeft w:val="0"/>
      <w:marRight w:val="0"/>
      <w:marTop w:val="160"/>
      <w:marBottom w:val="160"/>
      <w:divBdr>
        <w:top w:val="none" w:sz="0" w:space="0" w:color="auto"/>
        <w:left w:val="none" w:sz="0" w:space="0" w:color="auto"/>
        <w:bottom w:val="none" w:sz="0" w:space="0" w:color="auto"/>
        <w:right w:val="none" w:sz="0" w:space="0" w:color="auto"/>
      </w:divBdr>
    </w:div>
    <w:div w:id="394860197">
      <w:marLeft w:val="0"/>
      <w:marRight w:val="0"/>
      <w:marTop w:val="160"/>
      <w:marBottom w:val="160"/>
      <w:divBdr>
        <w:top w:val="none" w:sz="0" w:space="0" w:color="auto"/>
        <w:left w:val="none" w:sz="0" w:space="0" w:color="auto"/>
        <w:bottom w:val="none" w:sz="0" w:space="0" w:color="auto"/>
        <w:right w:val="none" w:sz="0" w:space="0" w:color="auto"/>
      </w:divBdr>
    </w:div>
    <w:div w:id="395511113">
      <w:marLeft w:val="0"/>
      <w:marRight w:val="0"/>
      <w:marTop w:val="160"/>
      <w:marBottom w:val="160"/>
      <w:divBdr>
        <w:top w:val="none" w:sz="0" w:space="0" w:color="auto"/>
        <w:left w:val="none" w:sz="0" w:space="0" w:color="auto"/>
        <w:bottom w:val="none" w:sz="0" w:space="0" w:color="auto"/>
        <w:right w:val="none" w:sz="0" w:space="0" w:color="auto"/>
      </w:divBdr>
    </w:div>
    <w:div w:id="400442000">
      <w:marLeft w:val="0"/>
      <w:marRight w:val="0"/>
      <w:marTop w:val="0"/>
      <w:marBottom w:val="120"/>
      <w:divBdr>
        <w:top w:val="none" w:sz="0" w:space="0" w:color="auto"/>
        <w:left w:val="none" w:sz="0" w:space="0" w:color="auto"/>
        <w:bottom w:val="none" w:sz="0" w:space="0" w:color="auto"/>
        <w:right w:val="none" w:sz="0" w:space="0" w:color="auto"/>
      </w:divBdr>
      <w:divsChild>
        <w:div w:id="119690459">
          <w:marLeft w:val="0"/>
          <w:marRight w:val="0"/>
          <w:marTop w:val="0"/>
          <w:marBottom w:val="0"/>
          <w:divBdr>
            <w:top w:val="none" w:sz="0" w:space="0" w:color="auto"/>
            <w:left w:val="none" w:sz="0" w:space="0" w:color="auto"/>
            <w:bottom w:val="none" w:sz="0" w:space="0" w:color="auto"/>
            <w:right w:val="none" w:sz="0" w:space="0" w:color="auto"/>
          </w:divBdr>
        </w:div>
        <w:div w:id="2041391695">
          <w:marLeft w:val="0"/>
          <w:marRight w:val="0"/>
          <w:marTop w:val="0"/>
          <w:marBottom w:val="0"/>
          <w:divBdr>
            <w:top w:val="none" w:sz="0" w:space="0" w:color="auto"/>
            <w:left w:val="none" w:sz="0" w:space="0" w:color="auto"/>
            <w:bottom w:val="none" w:sz="0" w:space="0" w:color="auto"/>
            <w:right w:val="none" w:sz="0" w:space="0" w:color="auto"/>
          </w:divBdr>
        </w:div>
        <w:div w:id="970944630">
          <w:marLeft w:val="0"/>
          <w:marRight w:val="0"/>
          <w:marTop w:val="0"/>
          <w:marBottom w:val="0"/>
          <w:divBdr>
            <w:top w:val="none" w:sz="0" w:space="0" w:color="auto"/>
            <w:left w:val="none" w:sz="0" w:space="0" w:color="auto"/>
            <w:bottom w:val="none" w:sz="0" w:space="0" w:color="auto"/>
            <w:right w:val="none" w:sz="0" w:space="0" w:color="auto"/>
          </w:divBdr>
        </w:div>
        <w:div w:id="429353990">
          <w:marLeft w:val="0"/>
          <w:marRight w:val="0"/>
          <w:marTop w:val="0"/>
          <w:marBottom w:val="0"/>
          <w:divBdr>
            <w:top w:val="none" w:sz="0" w:space="0" w:color="auto"/>
            <w:left w:val="none" w:sz="0" w:space="0" w:color="auto"/>
            <w:bottom w:val="none" w:sz="0" w:space="0" w:color="auto"/>
            <w:right w:val="none" w:sz="0" w:space="0" w:color="auto"/>
          </w:divBdr>
        </w:div>
      </w:divsChild>
    </w:div>
    <w:div w:id="400562475">
      <w:marLeft w:val="0"/>
      <w:marRight w:val="0"/>
      <w:marTop w:val="0"/>
      <w:marBottom w:val="160"/>
      <w:divBdr>
        <w:top w:val="none" w:sz="0" w:space="0" w:color="auto"/>
        <w:left w:val="none" w:sz="0" w:space="0" w:color="auto"/>
        <w:bottom w:val="none" w:sz="0" w:space="0" w:color="auto"/>
        <w:right w:val="none" w:sz="0" w:space="0" w:color="auto"/>
      </w:divBdr>
    </w:div>
    <w:div w:id="400564868">
      <w:marLeft w:val="0"/>
      <w:marRight w:val="0"/>
      <w:marTop w:val="160"/>
      <w:marBottom w:val="160"/>
      <w:divBdr>
        <w:top w:val="none" w:sz="0" w:space="0" w:color="auto"/>
        <w:left w:val="none" w:sz="0" w:space="0" w:color="auto"/>
        <w:bottom w:val="none" w:sz="0" w:space="0" w:color="auto"/>
        <w:right w:val="none" w:sz="0" w:space="0" w:color="auto"/>
      </w:divBdr>
    </w:div>
    <w:div w:id="402411627">
      <w:marLeft w:val="0"/>
      <w:marRight w:val="0"/>
      <w:marTop w:val="160"/>
      <w:marBottom w:val="160"/>
      <w:divBdr>
        <w:top w:val="none" w:sz="0" w:space="0" w:color="auto"/>
        <w:left w:val="none" w:sz="0" w:space="0" w:color="auto"/>
        <w:bottom w:val="none" w:sz="0" w:space="0" w:color="auto"/>
        <w:right w:val="none" w:sz="0" w:space="0" w:color="auto"/>
      </w:divBdr>
    </w:div>
    <w:div w:id="405491439">
      <w:marLeft w:val="0"/>
      <w:marRight w:val="0"/>
      <w:marTop w:val="160"/>
      <w:marBottom w:val="160"/>
      <w:divBdr>
        <w:top w:val="none" w:sz="0" w:space="0" w:color="auto"/>
        <w:left w:val="none" w:sz="0" w:space="0" w:color="auto"/>
        <w:bottom w:val="none" w:sz="0" w:space="0" w:color="auto"/>
        <w:right w:val="none" w:sz="0" w:space="0" w:color="auto"/>
      </w:divBdr>
    </w:div>
    <w:div w:id="406224618">
      <w:marLeft w:val="0"/>
      <w:marRight w:val="0"/>
      <w:marTop w:val="160"/>
      <w:marBottom w:val="160"/>
      <w:divBdr>
        <w:top w:val="none" w:sz="0" w:space="0" w:color="auto"/>
        <w:left w:val="none" w:sz="0" w:space="0" w:color="auto"/>
        <w:bottom w:val="none" w:sz="0" w:space="0" w:color="auto"/>
        <w:right w:val="none" w:sz="0" w:space="0" w:color="auto"/>
      </w:divBdr>
    </w:div>
    <w:div w:id="409892384">
      <w:marLeft w:val="0"/>
      <w:marRight w:val="0"/>
      <w:marTop w:val="160"/>
      <w:marBottom w:val="160"/>
      <w:divBdr>
        <w:top w:val="none" w:sz="0" w:space="0" w:color="auto"/>
        <w:left w:val="none" w:sz="0" w:space="0" w:color="auto"/>
        <w:bottom w:val="none" w:sz="0" w:space="0" w:color="auto"/>
        <w:right w:val="none" w:sz="0" w:space="0" w:color="auto"/>
      </w:divBdr>
    </w:div>
    <w:div w:id="410543923">
      <w:marLeft w:val="0"/>
      <w:marRight w:val="0"/>
      <w:marTop w:val="160"/>
      <w:marBottom w:val="160"/>
      <w:divBdr>
        <w:top w:val="none" w:sz="0" w:space="0" w:color="auto"/>
        <w:left w:val="none" w:sz="0" w:space="0" w:color="auto"/>
        <w:bottom w:val="none" w:sz="0" w:space="0" w:color="auto"/>
        <w:right w:val="none" w:sz="0" w:space="0" w:color="auto"/>
      </w:divBdr>
    </w:div>
    <w:div w:id="411119517">
      <w:marLeft w:val="0"/>
      <w:marRight w:val="0"/>
      <w:marTop w:val="0"/>
      <w:marBottom w:val="120"/>
      <w:divBdr>
        <w:top w:val="none" w:sz="0" w:space="0" w:color="auto"/>
        <w:left w:val="none" w:sz="0" w:space="0" w:color="auto"/>
        <w:bottom w:val="none" w:sz="0" w:space="0" w:color="auto"/>
        <w:right w:val="none" w:sz="0" w:space="0" w:color="auto"/>
      </w:divBdr>
    </w:div>
    <w:div w:id="413431091">
      <w:marLeft w:val="0"/>
      <w:marRight w:val="0"/>
      <w:marTop w:val="0"/>
      <w:marBottom w:val="0"/>
      <w:divBdr>
        <w:top w:val="none" w:sz="0" w:space="0" w:color="auto"/>
        <w:left w:val="none" w:sz="0" w:space="0" w:color="auto"/>
        <w:bottom w:val="none" w:sz="0" w:space="0" w:color="auto"/>
        <w:right w:val="none" w:sz="0" w:space="0" w:color="auto"/>
      </w:divBdr>
    </w:div>
    <w:div w:id="418675149">
      <w:marLeft w:val="0"/>
      <w:marRight w:val="0"/>
      <w:marTop w:val="0"/>
      <w:marBottom w:val="0"/>
      <w:divBdr>
        <w:top w:val="none" w:sz="0" w:space="0" w:color="auto"/>
        <w:left w:val="none" w:sz="0" w:space="0" w:color="auto"/>
        <w:bottom w:val="none" w:sz="0" w:space="0" w:color="auto"/>
        <w:right w:val="none" w:sz="0" w:space="0" w:color="auto"/>
      </w:divBdr>
      <w:divsChild>
        <w:div w:id="1290355911">
          <w:marLeft w:val="0"/>
          <w:marRight w:val="0"/>
          <w:marTop w:val="0"/>
          <w:marBottom w:val="0"/>
          <w:divBdr>
            <w:top w:val="none" w:sz="0" w:space="0" w:color="auto"/>
            <w:left w:val="none" w:sz="0" w:space="0" w:color="auto"/>
            <w:bottom w:val="none" w:sz="0" w:space="0" w:color="auto"/>
            <w:right w:val="none" w:sz="0" w:space="0" w:color="auto"/>
          </w:divBdr>
        </w:div>
      </w:divsChild>
    </w:div>
    <w:div w:id="420687350">
      <w:marLeft w:val="0"/>
      <w:marRight w:val="0"/>
      <w:marTop w:val="0"/>
      <w:marBottom w:val="0"/>
      <w:divBdr>
        <w:top w:val="none" w:sz="0" w:space="0" w:color="auto"/>
        <w:left w:val="none" w:sz="0" w:space="0" w:color="auto"/>
        <w:bottom w:val="none" w:sz="0" w:space="0" w:color="auto"/>
        <w:right w:val="none" w:sz="0" w:space="0" w:color="auto"/>
      </w:divBdr>
      <w:divsChild>
        <w:div w:id="1925843085">
          <w:marLeft w:val="0"/>
          <w:marRight w:val="0"/>
          <w:marTop w:val="0"/>
          <w:marBottom w:val="0"/>
          <w:divBdr>
            <w:top w:val="none" w:sz="0" w:space="0" w:color="auto"/>
            <w:left w:val="none" w:sz="0" w:space="0" w:color="auto"/>
            <w:bottom w:val="none" w:sz="0" w:space="0" w:color="auto"/>
            <w:right w:val="none" w:sz="0" w:space="0" w:color="auto"/>
          </w:divBdr>
        </w:div>
      </w:divsChild>
    </w:div>
    <w:div w:id="423692493">
      <w:marLeft w:val="0"/>
      <w:marRight w:val="0"/>
      <w:marTop w:val="0"/>
      <w:marBottom w:val="160"/>
      <w:divBdr>
        <w:top w:val="none" w:sz="0" w:space="0" w:color="auto"/>
        <w:left w:val="none" w:sz="0" w:space="0" w:color="auto"/>
        <w:bottom w:val="none" w:sz="0" w:space="0" w:color="auto"/>
        <w:right w:val="none" w:sz="0" w:space="0" w:color="auto"/>
      </w:divBdr>
    </w:div>
    <w:div w:id="427118519">
      <w:marLeft w:val="0"/>
      <w:marRight w:val="0"/>
      <w:marTop w:val="0"/>
      <w:marBottom w:val="160"/>
      <w:divBdr>
        <w:top w:val="none" w:sz="0" w:space="0" w:color="auto"/>
        <w:left w:val="none" w:sz="0" w:space="0" w:color="auto"/>
        <w:bottom w:val="none" w:sz="0" w:space="0" w:color="auto"/>
        <w:right w:val="none" w:sz="0" w:space="0" w:color="auto"/>
      </w:divBdr>
    </w:div>
    <w:div w:id="427235364">
      <w:marLeft w:val="0"/>
      <w:marRight w:val="0"/>
      <w:marTop w:val="0"/>
      <w:marBottom w:val="160"/>
      <w:divBdr>
        <w:top w:val="none" w:sz="0" w:space="0" w:color="auto"/>
        <w:left w:val="none" w:sz="0" w:space="0" w:color="auto"/>
        <w:bottom w:val="none" w:sz="0" w:space="0" w:color="auto"/>
        <w:right w:val="none" w:sz="0" w:space="0" w:color="auto"/>
      </w:divBdr>
    </w:div>
    <w:div w:id="427239366">
      <w:marLeft w:val="0"/>
      <w:marRight w:val="0"/>
      <w:marTop w:val="160"/>
      <w:marBottom w:val="160"/>
      <w:divBdr>
        <w:top w:val="none" w:sz="0" w:space="0" w:color="auto"/>
        <w:left w:val="none" w:sz="0" w:space="0" w:color="auto"/>
        <w:bottom w:val="none" w:sz="0" w:space="0" w:color="auto"/>
        <w:right w:val="none" w:sz="0" w:space="0" w:color="auto"/>
      </w:divBdr>
    </w:div>
    <w:div w:id="428937387">
      <w:marLeft w:val="0"/>
      <w:marRight w:val="0"/>
      <w:marTop w:val="160"/>
      <w:marBottom w:val="160"/>
      <w:divBdr>
        <w:top w:val="none" w:sz="0" w:space="0" w:color="auto"/>
        <w:left w:val="none" w:sz="0" w:space="0" w:color="auto"/>
        <w:bottom w:val="none" w:sz="0" w:space="0" w:color="auto"/>
        <w:right w:val="none" w:sz="0" w:space="0" w:color="auto"/>
      </w:divBdr>
    </w:div>
    <w:div w:id="435558623">
      <w:marLeft w:val="0"/>
      <w:marRight w:val="0"/>
      <w:marTop w:val="160"/>
      <w:marBottom w:val="160"/>
      <w:divBdr>
        <w:top w:val="none" w:sz="0" w:space="0" w:color="auto"/>
        <w:left w:val="none" w:sz="0" w:space="0" w:color="auto"/>
        <w:bottom w:val="none" w:sz="0" w:space="0" w:color="auto"/>
        <w:right w:val="none" w:sz="0" w:space="0" w:color="auto"/>
      </w:divBdr>
    </w:div>
    <w:div w:id="436145295">
      <w:marLeft w:val="0"/>
      <w:marRight w:val="0"/>
      <w:marTop w:val="0"/>
      <w:marBottom w:val="0"/>
      <w:divBdr>
        <w:top w:val="none" w:sz="0" w:space="0" w:color="auto"/>
        <w:left w:val="none" w:sz="0" w:space="0" w:color="auto"/>
        <w:bottom w:val="none" w:sz="0" w:space="0" w:color="auto"/>
        <w:right w:val="none" w:sz="0" w:space="0" w:color="auto"/>
      </w:divBdr>
      <w:divsChild>
        <w:div w:id="370419679">
          <w:marLeft w:val="0"/>
          <w:marRight w:val="0"/>
          <w:marTop w:val="0"/>
          <w:marBottom w:val="0"/>
          <w:divBdr>
            <w:top w:val="none" w:sz="0" w:space="0" w:color="auto"/>
            <w:left w:val="none" w:sz="0" w:space="0" w:color="auto"/>
            <w:bottom w:val="none" w:sz="0" w:space="0" w:color="auto"/>
            <w:right w:val="none" w:sz="0" w:space="0" w:color="auto"/>
          </w:divBdr>
        </w:div>
      </w:divsChild>
    </w:div>
    <w:div w:id="436486467">
      <w:marLeft w:val="0"/>
      <w:marRight w:val="0"/>
      <w:marTop w:val="0"/>
      <w:marBottom w:val="0"/>
      <w:divBdr>
        <w:top w:val="none" w:sz="0" w:space="0" w:color="auto"/>
        <w:left w:val="none" w:sz="0" w:space="0" w:color="auto"/>
        <w:bottom w:val="none" w:sz="0" w:space="0" w:color="auto"/>
        <w:right w:val="none" w:sz="0" w:space="0" w:color="auto"/>
      </w:divBdr>
      <w:divsChild>
        <w:div w:id="1351492509">
          <w:marLeft w:val="0"/>
          <w:marRight w:val="0"/>
          <w:marTop w:val="160"/>
          <w:marBottom w:val="160"/>
          <w:divBdr>
            <w:top w:val="none" w:sz="0" w:space="0" w:color="auto"/>
            <w:left w:val="none" w:sz="0" w:space="0" w:color="auto"/>
            <w:bottom w:val="none" w:sz="0" w:space="0" w:color="auto"/>
            <w:right w:val="none" w:sz="0" w:space="0" w:color="auto"/>
          </w:divBdr>
        </w:div>
        <w:div w:id="1583756311">
          <w:marLeft w:val="0"/>
          <w:marRight w:val="0"/>
          <w:marTop w:val="160"/>
          <w:marBottom w:val="160"/>
          <w:divBdr>
            <w:top w:val="none" w:sz="0" w:space="0" w:color="auto"/>
            <w:left w:val="none" w:sz="0" w:space="0" w:color="auto"/>
            <w:bottom w:val="none" w:sz="0" w:space="0" w:color="auto"/>
            <w:right w:val="none" w:sz="0" w:space="0" w:color="auto"/>
          </w:divBdr>
        </w:div>
        <w:div w:id="2060469846">
          <w:marLeft w:val="0"/>
          <w:marRight w:val="0"/>
          <w:marTop w:val="160"/>
          <w:marBottom w:val="160"/>
          <w:divBdr>
            <w:top w:val="none" w:sz="0" w:space="0" w:color="auto"/>
            <w:left w:val="none" w:sz="0" w:space="0" w:color="auto"/>
            <w:bottom w:val="none" w:sz="0" w:space="0" w:color="auto"/>
            <w:right w:val="none" w:sz="0" w:space="0" w:color="auto"/>
          </w:divBdr>
        </w:div>
        <w:div w:id="1806509280">
          <w:marLeft w:val="0"/>
          <w:marRight w:val="0"/>
          <w:marTop w:val="160"/>
          <w:marBottom w:val="160"/>
          <w:divBdr>
            <w:top w:val="none" w:sz="0" w:space="0" w:color="auto"/>
            <w:left w:val="none" w:sz="0" w:space="0" w:color="auto"/>
            <w:bottom w:val="none" w:sz="0" w:space="0" w:color="auto"/>
            <w:right w:val="none" w:sz="0" w:space="0" w:color="auto"/>
          </w:divBdr>
        </w:div>
        <w:div w:id="940381359">
          <w:marLeft w:val="0"/>
          <w:marRight w:val="0"/>
          <w:marTop w:val="60"/>
          <w:marBottom w:val="160"/>
          <w:divBdr>
            <w:top w:val="none" w:sz="0" w:space="0" w:color="auto"/>
            <w:left w:val="none" w:sz="0" w:space="0" w:color="auto"/>
            <w:bottom w:val="none" w:sz="0" w:space="0" w:color="auto"/>
            <w:right w:val="none" w:sz="0" w:space="0" w:color="auto"/>
          </w:divBdr>
        </w:div>
      </w:divsChild>
    </w:div>
    <w:div w:id="439573956">
      <w:marLeft w:val="0"/>
      <w:marRight w:val="0"/>
      <w:marTop w:val="160"/>
      <w:marBottom w:val="120"/>
      <w:divBdr>
        <w:top w:val="none" w:sz="0" w:space="0" w:color="auto"/>
        <w:left w:val="none" w:sz="0" w:space="0" w:color="auto"/>
        <w:bottom w:val="none" w:sz="0" w:space="0" w:color="auto"/>
        <w:right w:val="none" w:sz="0" w:space="0" w:color="auto"/>
      </w:divBdr>
    </w:div>
    <w:div w:id="446856444">
      <w:marLeft w:val="0"/>
      <w:marRight w:val="0"/>
      <w:marTop w:val="160"/>
      <w:marBottom w:val="160"/>
      <w:divBdr>
        <w:top w:val="none" w:sz="0" w:space="0" w:color="auto"/>
        <w:left w:val="none" w:sz="0" w:space="0" w:color="auto"/>
        <w:bottom w:val="none" w:sz="0" w:space="0" w:color="auto"/>
        <w:right w:val="none" w:sz="0" w:space="0" w:color="auto"/>
      </w:divBdr>
    </w:div>
    <w:div w:id="447503489">
      <w:marLeft w:val="0"/>
      <w:marRight w:val="0"/>
      <w:marTop w:val="0"/>
      <w:marBottom w:val="0"/>
      <w:divBdr>
        <w:top w:val="none" w:sz="0" w:space="0" w:color="auto"/>
        <w:left w:val="none" w:sz="0" w:space="0" w:color="auto"/>
        <w:bottom w:val="none" w:sz="0" w:space="0" w:color="auto"/>
        <w:right w:val="none" w:sz="0" w:space="0" w:color="auto"/>
      </w:divBdr>
      <w:divsChild>
        <w:div w:id="1112044606">
          <w:marLeft w:val="0"/>
          <w:marRight w:val="0"/>
          <w:marTop w:val="0"/>
          <w:marBottom w:val="0"/>
          <w:divBdr>
            <w:top w:val="none" w:sz="0" w:space="0" w:color="auto"/>
            <w:left w:val="none" w:sz="0" w:space="0" w:color="auto"/>
            <w:bottom w:val="none" w:sz="0" w:space="0" w:color="auto"/>
            <w:right w:val="none" w:sz="0" w:space="0" w:color="auto"/>
          </w:divBdr>
        </w:div>
      </w:divsChild>
    </w:div>
    <w:div w:id="449395566">
      <w:marLeft w:val="0"/>
      <w:marRight w:val="0"/>
      <w:marTop w:val="160"/>
      <w:marBottom w:val="160"/>
      <w:divBdr>
        <w:top w:val="none" w:sz="0" w:space="0" w:color="auto"/>
        <w:left w:val="none" w:sz="0" w:space="0" w:color="auto"/>
        <w:bottom w:val="none" w:sz="0" w:space="0" w:color="auto"/>
        <w:right w:val="none" w:sz="0" w:space="0" w:color="auto"/>
      </w:divBdr>
    </w:div>
    <w:div w:id="450781587">
      <w:marLeft w:val="0"/>
      <w:marRight w:val="0"/>
      <w:marTop w:val="160"/>
      <w:marBottom w:val="160"/>
      <w:divBdr>
        <w:top w:val="none" w:sz="0" w:space="0" w:color="auto"/>
        <w:left w:val="none" w:sz="0" w:space="0" w:color="auto"/>
        <w:bottom w:val="none" w:sz="0" w:space="0" w:color="auto"/>
        <w:right w:val="none" w:sz="0" w:space="0" w:color="auto"/>
      </w:divBdr>
    </w:div>
    <w:div w:id="453669996">
      <w:marLeft w:val="0"/>
      <w:marRight w:val="0"/>
      <w:marTop w:val="0"/>
      <w:marBottom w:val="120"/>
      <w:divBdr>
        <w:top w:val="none" w:sz="0" w:space="0" w:color="auto"/>
        <w:left w:val="none" w:sz="0" w:space="0" w:color="auto"/>
        <w:bottom w:val="none" w:sz="0" w:space="0" w:color="auto"/>
        <w:right w:val="none" w:sz="0" w:space="0" w:color="auto"/>
      </w:divBdr>
    </w:div>
    <w:div w:id="455368564">
      <w:marLeft w:val="0"/>
      <w:marRight w:val="0"/>
      <w:marTop w:val="0"/>
      <w:marBottom w:val="0"/>
      <w:divBdr>
        <w:top w:val="none" w:sz="0" w:space="0" w:color="auto"/>
        <w:left w:val="none" w:sz="0" w:space="0" w:color="auto"/>
        <w:bottom w:val="none" w:sz="0" w:space="0" w:color="auto"/>
        <w:right w:val="none" w:sz="0" w:space="0" w:color="auto"/>
      </w:divBdr>
      <w:divsChild>
        <w:div w:id="987637470">
          <w:marLeft w:val="0"/>
          <w:marRight w:val="0"/>
          <w:marTop w:val="0"/>
          <w:marBottom w:val="0"/>
          <w:divBdr>
            <w:top w:val="none" w:sz="0" w:space="0" w:color="auto"/>
            <w:left w:val="none" w:sz="0" w:space="0" w:color="auto"/>
            <w:bottom w:val="none" w:sz="0" w:space="0" w:color="auto"/>
            <w:right w:val="none" w:sz="0" w:space="0" w:color="auto"/>
          </w:divBdr>
        </w:div>
      </w:divsChild>
    </w:div>
    <w:div w:id="455375947">
      <w:marLeft w:val="0"/>
      <w:marRight w:val="0"/>
      <w:marTop w:val="160"/>
      <w:marBottom w:val="160"/>
      <w:divBdr>
        <w:top w:val="none" w:sz="0" w:space="0" w:color="auto"/>
        <w:left w:val="none" w:sz="0" w:space="0" w:color="auto"/>
        <w:bottom w:val="none" w:sz="0" w:space="0" w:color="auto"/>
        <w:right w:val="none" w:sz="0" w:space="0" w:color="auto"/>
      </w:divBdr>
    </w:div>
    <w:div w:id="455566203">
      <w:marLeft w:val="0"/>
      <w:marRight w:val="0"/>
      <w:marTop w:val="0"/>
      <w:marBottom w:val="0"/>
      <w:divBdr>
        <w:top w:val="none" w:sz="0" w:space="0" w:color="auto"/>
        <w:left w:val="none" w:sz="0" w:space="0" w:color="auto"/>
        <w:bottom w:val="none" w:sz="0" w:space="0" w:color="auto"/>
        <w:right w:val="none" w:sz="0" w:space="0" w:color="auto"/>
      </w:divBdr>
      <w:divsChild>
        <w:div w:id="1266961552">
          <w:marLeft w:val="0"/>
          <w:marRight w:val="0"/>
          <w:marTop w:val="160"/>
          <w:marBottom w:val="160"/>
          <w:divBdr>
            <w:top w:val="none" w:sz="0" w:space="0" w:color="auto"/>
            <w:left w:val="none" w:sz="0" w:space="0" w:color="auto"/>
            <w:bottom w:val="none" w:sz="0" w:space="0" w:color="auto"/>
            <w:right w:val="none" w:sz="0" w:space="0" w:color="auto"/>
          </w:divBdr>
        </w:div>
        <w:div w:id="1254704166">
          <w:marLeft w:val="0"/>
          <w:marRight w:val="0"/>
          <w:marTop w:val="160"/>
          <w:marBottom w:val="160"/>
          <w:divBdr>
            <w:top w:val="none" w:sz="0" w:space="0" w:color="auto"/>
            <w:left w:val="none" w:sz="0" w:space="0" w:color="auto"/>
            <w:bottom w:val="none" w:sz="0" w:space="0" w:color="auto"/>
            <w:right w:val="none" w:sz="0" w:space="0" w:color="auto"/>
          </w:divBdr>
        </w:div>
        <w:div w:id="340593558">
          <w:marLeft w:val="0"/>
          <w:marRight w:val="0"/>
          <w:marTop w:val="160"/>
          <w:marBottom w:val="160"/>
          <w:divBdr>
            <w:top w:val="none" w:sz="0" w:space="0" w:color="auto"/>
            <w:left w:val="none" w:sz="0" w:space="0" w:color="auto"/>
            <w:bottom w:val="none" w:sz="0" w:space="0" w:color="auto"/>
            <w:right w:val="none" w:sz="0" w:space="0" w:color="auto"/>
          </w:divBdr>
        </w:div>
        <w:div w:id="378864097">
          <w:marLeft w:val="0"/>
          <w:marRight w:val="0"/>
          <w:marTop w:val="160"/>
          <w:marBottom w:val="160"/>
          <w:divBdr>
            <w:top w:val="none" w:sz="0" w:space="0" w:color="auto"/>
            <w:left w:val="none" w:sz="0" w:space="0" w:color="auto"/>
            <w:bottom w:val="none" w:sz="0" w:space="0" w:color="auto"/>
            <w:right w:val="none" w:sz="0" w:space="0" w:color="auto"/>
          </w:divBdr>
        </w:div>
      </w:divsChild>
    </w:div>
    <w:div w:id="458500143">
      <w:marLeft w:val="0"/>
      <w:marRight w:val="0"/>
      <w:marTop w:val="0"/>
      <w:marBottom w:val="0"/>
      <w:divBdr>
        <w:top w:val="none" w:sz="0" w:space="0" w:color="auto"/>
        <w:left w:val="none" w:sz="0" w:space="0" w:color="auto"/>
        <w:bottom w:val="none" w:sz="0" w:space="0" w:color="auto"/>
        <w:right w:val="none" w:sz="0" w:space="0" w:color="auto"/>
      </w:divBdr>
      <w:divsChild>
        <w:div w:id="2059815501">
          <w:marLeft w:val="0"/>
          <w:marRight w:val="0"/>
          <w:marTop w:val="0"/>
          <w:marBottom w:val="0"/>
          <w:divBdr>
            <w:top w:val="none" w:sz="0" w:space="0" w:color="auto"/>
            <w:left w:val="none" w:sz="0" w:space="0" w:color="auto"/>
            <w:bottom w:val="none" w:sz="0" w:space="0" w:color="auto"/>
            <w:right w:val="none" w:sz="0" w:space="0" w:color="auto"/>
          </w:divBdr>
        </w:div>
      </w:divsChild>
    </w:div>
    <w:div w:id="459417802">
      <w:marLeft w:val="0"/>
      <w:marRight w:val="0"/>
      <w:marTop w:val="0"/>
      <w:marBottom w:val="0"/>
      <w:divBdr>
        <w:top w:val="none" w:sz="0" w:space="0" w:color="auto"/>
        <w:left w:val="none" w:sz="0" w:space="0" w:color="auto"/>
        <w:bottom w:val="none" w:sz="0" w:space="0" w:color="auto"/>
        <w:right w:val="none" w:sz="0" w:space="0" w:color="auto"/>
      </w:divBdr>
    </w:div>
    <w:div w:id="459539437">
      <w:marLeft w:val="0"/>
      <w:marRight w:val="0"/>
      <w:marTop w:val="0"/>
      <w:marBottom w:val="0"/>
      <w:divBdr>
        <w:top w:val="none" w:sz="0" w:space="0" w:color="auto"/>
        <w:left w:val="none" w:sz="0" w:space="0" w:color="auto"/>
        <w:bottom w:val="none" w:sz="0" w:space="0" w:color="auto"/>
        <w:right w:val="none" w:sz="0" w:space="0" w:color="auto"/>
      </w:divBdr>
      <w:divsChild>
        <w:div w:id="1674214569">
          <w:marLeft w:val="0"/>
          <w:marRight w:val="0"/>
          <w:marTop w:val="0"/>
          <w:marBottom w:val="0"/>
          <w:divBdr>
            <w:top w:val="none" w:sz="0" w:space="0" w:color="auto"/>
            <w:left w:val="none" w:sz="0" w:space="0" w:color="auto"/>
            <w:bottom w:val="none" w:sz="0" w:space="0" w:color="auto"/>
            <w:right w:val="none" w:sz="0" w:space="0" w:color="auto"/>
          </w:divBdr>
        </w:div>
      </w:divsChild>
    </w:div>
    <w:div w:id="460419490">
      <w:marLeft w:val="0"/>
      <w:marRight w:val="0"/>
      <w:marTop w:val="40"/>
      <w:marBottom w:val="200"/>
      <w:divBdr>
        <w:top w:val="none" w:sz="0" w:space="0" w:color="auto"/>
        <w:left w:val="none" w:sz="0" w:space="0" w:color="auto"/>
        <w:bottom w:val="none" w:sz="0" w:space="0" w:color="auto"/>
        <w:right w:val="none" w:sz="0" w:space="0" w:color="auto"/>
      </w:divBdr>
    </w:div>
    <w:div w:id="461264576">
      <w:marLeft w:val="0"/>
      <w:marRight w:val="0"/>
      <w:marTop w:val="160"/>
      <w:marBottom w:val="160"/>
      <w:divBdr>
        <w:top w:val="none" w:sz="0" w:space="0" w:color="auto"/>
        <w:left w:val="none" w:sz="0" w:space="0" w:color="auto"/>
        <w:bottom w:val="none" w:sz="0" w:space="0" w:color="auto"/>
        <w:right w:val="none" w:sz="0" w:space="0" w:color="auto"/>
      </w:divBdr>
    </w:div>
    <w:div w:id="462312994">
      <w:marLeft w:val="0"/>
      <w:marRight w:val="0"/>
      <w:marTop w:val="160"/>
      <w:marBottom w:val="160"/>
      <w:divBdr>
        <w:top w:val="none" w:sz="0" w:space="0" w:color="auto"/>
        <w:left w:val="none" w:sz="0" w:space="0" w:color="auto"/>
        <w:bottom w:val="none" w:sz="0" w:space="0" w:color="auto"/>
        <w:right w:val="none" w:sz="0" w:space="0" w:color="auto"/>
      </w:divBdr>
    </w:div>
    <w:div w:id="462503725">
      <w:marLeft w:val="0"/>
      <w:marRight w:val="0"/>
      <w:marTop w:val="160"/>
      <w:marBottom w:val="160"/>
      <w:divBdr>
        <w:top w:val="none" w:sz="0" w:space="0" w:color="auto"/>
        <w:left w:val="none" w:sz="0" w:space="0" w:color="auto"/>
        <w:bottom w:val="none" w:sz="0" w:space="0" w:color="auto"/>
        <w:right w:val="none" w:sz="0" w:space="0" w:color="auto"/>
      </w:divBdr>
    </w:div>
    <w:div w:id="463157384">
      <w:marLeft w:val="0"/>
      <w:marRight w:val="0"/>
      <w:marTop w:val="0"/>
      <w:marBottom w:val="0"/>
      <w:divBdr>
        <w:top w:val="none" w:sz="0" w:space="0" w:color="auto"/>
        <w:left w:val="none" w:sz="0" w:space="0" w:color="auto"/>
        <w:bottom w:val="none" w:sz="0" w:space="0" w:color="auto"/>
        <w:right w:val="none" w:sz="0" w:space="0" w:color="auto"/>
      </w:divBdr>
    </w:div>
    <w:div w:id="464126770">
      <w:marLeft w:val="0"/>
      <w:marRight w:val="0"/>
      <w:marTop w:val="160"/>
      <w:marBottom w:val="160"/>
      <w:divBdr>
        <w:top w:val="none" w:sz="0" w:space="0" w:color="auto"/>
        <w:left w:val="none" w:sz="0" w:space="0" w:color="auto"/>
        <w:bottom w:val="none" w:sz="0" w:space="0" w:color="auto"/>
        <w:right w:val="none" w:sz="0" w:space="0" w:color="auto"/>
      </w:divBdr>
    </w:div>
    <w:div w:id="465512320">
      <w:marLeft w:val="0"/>
      <w:marRight w:val="0"/>
      <w:marTop w:val="0"/>
      <w:marBottom w:val="160"/>
      <w:divBdr>
        <w:top w:val="none" w:sz="0" w:space="0" w:color="auto"/>
        <w:left w:val="none" w:sz="0" w:space="0" w:color="auto"/>
        <w:bottom w:val="none" w:sz="0" w:space="0" w:color="auto"/>
        <w:right w:val="none" w:sz="0" w:space="0" w:color="auto"/>
      </w:divBdr>
    </w:div>
    <w:div w:id="466704867">
      <w:marLeft w:val="0"/>
      <w:marRight w:val="0"/>
      <w:marTop w:val="0"/>
      <w:marBottom w:val="0"/>
      <w:divBdr>
        <w:top w:val="none" w:sz="0" w:space="0" w:color="auto"/>
        <w:left w:val="none" w:sz="0" w:space="0" w:color="auto"/>
        <w:bottom w:val="none" w:sz="0" w:space="0" w:color="auto"/>
        <w:right w:val="none" w:sz="0" w:space="0" w:color="auto"/>
      </w:divBdr>
      <w:divsChild>
        <w:div w:id="230311351">
          <w:marLeft w:val="0"/>
          <w:marRight w:val="0"/>
          <w:marTop w:val="0"/>
          <w:marBottom w:val="0"/>
          <w:divBdr>
            <w:top w:val="none" w:sz="0" w:space="0" w:color="auto"/>
            <w:left w:val="none" w:sz="0" w:space="0" w:color="auto"/>
            <w:bottom w:val="none" w:sz="0" w:space="0" w:color="auto"/>
            <w:right w:val="none" w:sz="0" w:space="0" w:color="auto"/>
          </w:divBdr>
        </w:div>
      </w:divsChild>
    </w:div>
    <w:div w:id="467283890">
      <w:marLeft w:val="0"/>
      <w:marRight w:val="0"/>
      <w:marTop w:val="160"/>
      <w:marBottom w:val="160"/>
      <w:divBdr>
        <w:top w:val="none" w:sz="0" w:space="0" w:color="auto"/>
        <w:left w:val="none" w:sz="0" w:space="0" w:color="auto"/>
        <w:bottom w:val="none" w:sz="0" w:space="0" w:color="auto"/>
        <w:right w:val="none" w:sz="0" w:space="0" w:color="auto"/>
      </w:divBdr>
    </w:div>
    <w:div w:id="467862091">
      <w:marLeft w:val="0"/>
      <w:marRight w:val="0"/>
      <w:marTop w:val="160"/>
      <w:marBottom w:val="160"/>
      <w:divBdr>
        <w:top w:val="none" w:sz="0" w:space="0" w:color="auto"/>
        <w:left w:val="none" w:sz="0" w:space="0" w:color="auto"/>
        <w:bottom w:val="none" w:sz="0" w:space="0" w:color="auto"/>
        <w:right w:val="none" w:sz="0" w:space="0" w:color="auto"/>
      </w:divBdr>
    </w:div>
    <w:div w:id="469593597">
      <w:marLeft w:val="0"/>
      <w:marRight w:val="0"/>
      <w:marTop w:val="160"/>
      <w:marBottom w:val="160"/>
      <w:divBdr>
        <w:top w:val="none" w:sz="0" w:space="0" w:color="auto"/>
        <w:left w:val="none" w:sz="0" w:space="0" w:color="auto"/>
        <w:bottom w:val="none" w:sz="0" w:space="0" w:color="auto"/>
        <w:right w:val="none" w:sz="0" w:space="0" w:color="auto"/>
      </w:divBdr>
    </w:div>
    <w:div w:id="475994889">
      <w:marLeft w:val="0"/>
      <w:marRight w:val="0"/>
      <w:marTop w:val="160"/>
      <w:marBottom w:val="160"/>
      <w:divBdr>
        <w:top w:val="none" w:sz="0" w:space="0" w:color="auto"/>
        <w:left w:val="none" w:sz="0" w:space="0" w:color="auto"/>
        <w:bottom w:val="none" w:sz="0" w:space="0" w:color="auto"/>
        <w:right w:val="none" w:sz="0" w:space="0" w:color="auto"/>
      </w:divBdr>
    </w:div>
    <w:div w:id="476381526">
      <w:marLeft w:val="0"/>
      <w:marRight w:val="0"/>
      <w:marTop w:val="160"/>
      <w:marBottom w:val="160"/>
      <w:divBdr>
        <w:top w:val="none" w:sz="0" w:space="0" w:color="auto"/>
        <w:left w:val="none" w:sz="0" w:space="0" w:color="auto"/>
        <w:bottom w:val="none" w:sz="0" w:space="0" w:color="auto"/>
        <w:right w:val="none" w:sz="0" w:space="0" w:color="auto"/>
      </w:divBdr>
    </w:div>
    <w:div w:id="476997719">
      <w:marLeft w:val="0"/>
      <w:marRight w:val="0"/>
      <w:marTop w:val="160"/>
      <w:marBottom w:val="160"/>
      <w:divBdr>
        <w:top w:val="none" w:sz="0" w:space="0" w:color="auto"/>
        <w:left w:val="none" w:sz="0" w:space="0" w:color="auto"/>
        <w:bottom w:val="none" w:sz="0" w:space="0" w:color="auto"/>
        <w:right w:val="none" w:sz="0" w:space="0" w:color="auto"/>
      </w:divBdr>
    </w:div>
    <w:div w:id="477771456">
      <w:marLeft w:val="0"/>
      <w:marRight w:val="0"/>
      <w:marTop w:val="160"/>
      <w:marBottom w:val="160"/>
      <w:divBdr>
        <w:top w:val="none" w:sz="0" w:space="0" w:color="auto"/>
        <w:left w:val="none" w:sz="0" w:space="0" w:color="auto"/>
        <w:bottom w:val="none" w:sz="0" w:space="0" w:color="auto"/>
        <w:right w:val="none" w:sz="0" w:space="0" w:color="auto"/>
      </w:divBdr>
    </w:div>
    <w:div w:id="481000766">
      <w:marLeft w:val="0"/>
      <w:marRight w:val="0"/>
      <w:marTop w:val="0"/>
      <w:marBottom w:val="0"/>
      <w:divBdr>
        <w:top w:val="none" w:sz="0" w:space="0" w:color="auto"/>
        <w:left w:val="none" w:sz="0" w:space="0" w:color="auto"/>
        <w:bottom w:val="none" w:sz="0" w:space="0" w:color="auto"/>
        <w:right w:val="none" w:sz="0" w:space="0" w:color="auto"/>
      </w:divBdr>
    </w:div>
    <w:div w:id="481385377">
      <w:marLeft w:val="0"/>
      <w:marRight w:val="0"/>
      <w:marTop w:val="160"/>
      <w:marBottom w:val="160"/>
      <w:divBdr>
        <w:top w:val="none" w:sz="0" w:space="0" w:color="auto"/>
        <w:left w:val="none" w:sz="0" w:space="0" w:color="auto"/>
        <w:bottom w:val="none" w:sz="0" w:space="0" w:color="auto"/>
        <w:right w:val="none" w:sz="0" w:space="0" w:color="auto"/>
      </w:divBdr>
    </w:div>
    <w:div w:id="484013113">
      <w:marLeft w:val="0"/>
      <w:marRight w:val="0"/>
      <w:marTop w:val="0"/>
      <w:marBottom w:val="0"/>
      <w:divBdr>
        <w:top w:val="none" w:sz="0" w:space="0" w:color="auto"/>
        <w:left w:val="none" w:sz="0" w:space="0" w:color="auto"/>
        <w:bottom w:val="none" w:sz="0" w:space="0" w:color="auto"/>
        <w:right w:val="none" w:sz="0" w:space="0" w:color="auto"/>
      </w:divBdr>
    </w:div>
    <w:div w:id="484393879">
      <w:marLeft w:val="0"/>
      <w:marRight w:val="0"/>
      <w:marTop w:val="160"/>
      <w:marBottom w:val="160"/>
      <w:divBdr>
        <w:top w:val="none" w:sz="0" w:space="0" w:color="auto"/>
        <w:left w:val="none" w:sz="0" w:space="0" w:color="auto"/>
        <w:bottom w:val="none" w:sz="0" w:space="0" w:color="auto"/>
        <w:right w:val="none" w:sz="0" w:space="0" w:color="auto"/>
      </w:divBdr>
    </w:div>
    <w:div w:id="490490545">
      <w:marLeft w:val="0"/>
      <w:marRight w:val="0"/>
      <w:marTop w:val="160"/>
      <w:marBottom w:val="160"/>
      <w:divBdr>
        <w:top w:val="none" w:sz="0" w:space="0" w:color="auto"/>
        <w:left w:val="none" w:sz="0" w:space="0" w:color="auto"/>
        <w:bottom w:val="none" w:sz="0" w:space="0" w:color="auto"/>
        <w:right w:val="none" w:sz="0" w:space="0" w:color="auto"/>
      </w:divBdr>
    </w:div>
    <w:div w:id="491264066">
      <w:marLeft w:val="0"/>
      <w:marRight w:val="0"/>
      <w:marTop w:val="160"/>
      <w:marBottom w:val="180"/>
      <w:divBdr>
        <w:top w:val="none" w:sz="0" w:space="0" w:color="auto"/>
        <w:left w:val="none" w:sz="0" w:space="0" w:color="auto"/>
        <w:bottom w:val="none" w:sz="0" w:space="0" w:color="auto"/>
        <w:right w:val="none" w:sz="0" w:space="0" w:color="auto"/>
      </w:divBdr>
    </w:div>
    <w:div w:id="491793326">
      <w:marLeft w:val="0"/>
      <w:marRight w:val="0"/>
      <w:marTop w:val="0"/>
      <w:marBottom w:val="0"/>
      <w:divBdr>
        <w:top w:val="none" w:sz="0" w:space="0" w:color="auto"/>
        <w:left w:val="none" w:sz="0" w:space="0" w:color="auto"/>
        <w:bottom w:val="none" w:sz="0" w:space="0" w:color="auto"/>
        <w:right w:val="none" w:sz="0" w:space="0" w:color="auto"/>
      </w:divBdr>
      <w:divsChild>
        <w:div w:id="1863283037">
          <w:marLeft w:val="0"/>
          <w:marRight w:val="0"/>
          <w:marTop w:val="0"/>
          <w:marBottom w:val="0"/>
          <w:divBdr>
            <w:top w:val="none" w:sz="0" w:space="0" w:color="auto"/>
            <w:left w:val="none" w:sz="0" w:space="0" w:color="auto"/>
            <w:bottom w:val="none" w:sz="0" w:space="0" w:color="auto"/>
            <w:right w:val="none" w:sz="0" w:space="0" w:color="auto"/>
          </w:divBdr>
        </w:div>
      </w:divsChild>
    </w:div>
    <w:div w:id="495263891">
      <w:marLeft w:val="0"/>
      <w:marRight w:val="0"/>
      <w:marTop w:val="160"/>
      <w:marBottom w:val="160"/>
      <w:divBdr>
        <w:top w:val="none" w:sz="0" w:space="0" w:color="auto"/>
        <w:left w:val="none" w:sz="0" w:space="0" w:color="auto"/>
        <w:bottom w:val="none" w:sz="0" w:space="0" w:color="auto"/>
        <w:right w:val="none" w:sz="0" w:space="0" w:color="auto"/>
      </w:divBdr>
    </w:div>
    <w:div w:id="495533819">
      <w:marLeft w:val="0"/>
      <w:marRight w:val="0"/>
      <w:marTop w:val="0"/>
      <w:marBottom w:val="160"/>
      <w:divBdr>
        <w:top w:val="none" w:sz="0" w:space="0" w:color="auto"/>
        <w:left w:val="none" w:sz="0" w:space="0" w:color="auto"/>
        <w:bottom w:val="none" w:sz="0" w:space="0" w:color="auto"/>
        <w:right w:val="none" w:sz="0" w:space="0" w:color="auto"/>
      </w:divBdr>
    </w:div>
    <w:div w:id="496533028">
      <w:marLeft w:val="0"/>
      <w:marRight w:val="0"/>
      <w:marTop w:val="160"/>
      <w:marBottom w:val="160"/>
      <w:divBdr>
        <w:top w:val="none" w:sz="0" w:space="0" w:color="auto"/>
        <w:left w:val="none" w:sz="0" w:space="0" w:color="auto"/>
        <w:bottom w:val="none" w:sz="0" w:space="0" w:color="auto"/>
        <w:right w:val="none" w:sz="0" w:space="0" w:color="auto"/>
      </w:divBdr>
    </w:div>
    <w:div w:id="498349690">
      <w:marLeft w:val="0"/>
      <w:marRight w:val="0"/>
      <w:marTop w:val="160"/>
      <w:marBottom w:val="160"/>
      <w:divBdr>
        <w:top w:val="none" w:sz="0" w:space="0" w:color="auto"/>
        <w:left w:val="none" w:sz="0" w:space="0" w:color="auto"/>
        <w:bottom w:val="none" w:sz="0" w:space="0" w:color="auto"/>
        <w:right w:val="none" w:sz="0" w:space="0" w:color="auto"/>
      </w:divBdr>
    </w:div>
    <w:div w:id="498352718">
      <w:marLeft w:val="0"/>
      <w:marRight w:val="0"/>
      <w:marTop w:val="160"/>
      <w:marBottom w:val="0"/>
      <w:divBdr>
        <w:top w:val="none" w:sz="0" w:space="0" w:color="auto"/>
        <w:left w:val="none" w:sz="0" w:space="0" w:color="auto"/>
        <w:bottom w:val="none" w:sz="0" w:space="0" w:color="auto"/>
        <w:right w:val="none" w:sz="0" w:space="0" w:color="auto"/>
      </w:divBdr>
    </w:div>
    <w:div w:id="498741491">
      <w:marLeft w:val="0"/>
      <w:marRight w:val="0"/>
      <w:marTop w:val="160"/>
      <w:marBottom w:val="160"/>
      <w:divBdr>
        <w:top w:val="none" w:sz="0" w:space="0" w:color="auto"/>
        <w:left w:val="none" w:sz="0" w:space="0" w:color="auto"/>
        <w:bottom w:val="none" w:sz="0" w:space="0" w:color="auto"/>
        <w:right w:val="none" w:sz="0" w:space="0" w:color="auto"/>
      </w:divBdr>
    </w:div>
    <w:div w:id="503545333">
      <w:marLeft w:val="0"/>
      <w:marRight w:val="0"/>
      <w:marTop w:val="40"/>
      <w:marBottom w:val="200"/>
      <w:divBdr>
        <w:top w:val="none" w:sz="0" w:space="0" w:color="auto"/>
        <w:left w:val="none" w:sz="0" w:space="0" w:color="auto"/>
        <w:bottom w:val="none" w:sz="0" w:space="0" w:color="auto"/>
        <w:right w:val="none" w:sz="0" w:space="0" w:color="auto"/>
      </w:divBdr>
    </w:div>
    <w:div w:id="505831362">
      <w:marLeft w:val="0"/>
      <w:marRight w:val="0"/>
      <w:marTop w:val="160"/>
      <w:marBottom w:val="160"/>
      <w:divBdr>
        <w:top w:val="none" w:sz="0" w:space="0" w:color="auto"/>
        <w:left w:val="none" w:sz="0" w:space="0" w:color="auto"/>
        <w:bottom w:val="none" w:sz="0" w:space="0" w:color="auto"/>
        <w:right w:val="none" w:sz="0" w:space="0" w:color="auto"/>
      </w:divBdr>
    </w:div>
    <w:div w:id="506600744">
      <w:marLeft w:val="0"/>
      <w:marRight w:val="0"/>
      <w:marTop w:val="160"/>
      <w:marBottom w:val="160"/>
      <w:divBdr>
        <w:top w:val="none" w:sz="0" w:space="0" w:color="auto"/>
        <w:left w:val="none" w:sz="0" w:space="0" w:color="auto"/>
        <w:bottom w:val="none" w:sz="0" w:space="0" w:color="auto"/>
        <w:right w:val="none" w:sz="0" w:space="0" w:color="auto"/>
      </w:divBdr>
    </w:div>
    <w:div w:id="506671880">
      <w:marLeft w:val="0"/>
      <w:marRight w:val="0"/>
      <w:marTop w:val="0"/>
      <w:marBottom w:val="120"/>
      <w:divBdr>
        <w:top w:val="none" w:sz="0" w:space="0" w:color="auto"/>
        <w:left w:val="none" w:sz="0" w:space="0" w:color="auto"/>
        <w:bottom w:val="none" w:sz="0" w:space="0" w:color="auto"/>
        <w:right w:val="none" w:sz="0" w:space="0" w:color="auto"/>
      </w:divBdr>
    </w:div>
    <w:div w:id="506753042">
      <w:marLeft w:val="0"/>
      <w:marRight w:val="0"/>
      <w:marTop w:val="0"/>
      <w:marBottom w:val="0"/>
      <w:divBdr>
        <w:top w:val="none" w:sz="0" w:space="0" w:color="auto"/>
        <w:left w:val="none" w:sz="0" w:space="0" w:color="auto"/>
        <w:bottom w:val="none" w:sz="0" w:space="0" w:color="auto"/>
        <w:right w:val="none" w:sz="0" w:space="0" w:color="auto"/>
      </w:divBdr>
      <w:divsChild>
        <w:div w:id="1717699772">
          <w:marLeft w:val="0"/>
          <w:marRight w:val="0"/>
          <w:marTop w:val="0"/>
          <w:marBottom w:val="0"/>
          <w:divBdr>
            <w:top w:val="none" w:sz="0" w:space="0" w:color="auto"/>
            <w:left w:val="none" w:sz="0" w:space="0" w:color="auto"/>
            <w:bottom w:val="none" w:sz="0" w:space="0" w:color="auto"/>
            <w:right w:val="none" w:sz="0" w:space="0" w:color="auto"/>
          </w:divBdr>
        </w:div>
      </w:divsChild>
    </w:div>
    <w:div w:id="507603799">
      <w:marLeft w:val="0"/>
      <w:marRight w:val="0"/>
      <w:marTop w:val="0"/>
      <w:marBottom w:val="0"/>
      <w:divBdr>
        <w:top w:val="none" w:sz="0" w:space="0" w:color="auto"/>
        <w:left w:val="none" w:sz="0" w:space="0" w:color="auto"/>
        <w:bottom w:val="none" w:sz="0" w:space="0" w:color="auto"/>
        <w:right w:val="none" w:sz="0" w:space="0" w:color="auto"/>
      </w:divBdr>
      <w:divsChild>
        <w:div w:id="540022296">
          <w:marLeft w:val="0"/>
          <w:marRight w:val="0"/>
          <w:marTop w:val="0"/>
          <w:marBottom w:val="0"/>
          <w:divBdr>
            <w:top w:val="none" w:sz="0" w:space="0" w:color="auto"/>
            <w:left w:val="none" w:sz="0" w:space="0" w:color="auto"/>
            <w:bottom w:val="none" w:sz="0" w:space="0" w:color="auto"/>
            <w:right w:val="none" w:sz="0" w:space="0" w:color="auto"/>
          </w:divBdr>
        </w:div>
      </w:divsChild>
    </w:div>
    <w:div w:id="508132844">
      <w:marLeft w:val="0"/>
      <w:marRight w:val="0"/>
      <w:marTop w:val="160"/>
      <w:marBottom w:val="160"/>
      <w:divBdr>
        <w:top w:val="none" w:sz="0" w:space="0" w:color="auto"/>
        <w:left w:val="none" w:sz="0" w:space="0" w:color="auto"/>
        <w:bottom w:val="none" w:sz="0" w:space="0" w:color="auto"/>
        <w:right w:val="none" w:sz="0" w:space="0" w:color="auto"/>
      </w:divBdr>
    </w:div>
    <w:div w:id="513037002">
      <w:marLeft w:val="0"/>
      <w:marRight w:val="0"/>
      <w:marTop w:val="0"/>
      <w:marBottom w:val="0"/>
      <w:divBdr>
        <w:top w:val="none" w:sz="0" w:space="0" w:color="auto"/>
        <w:left w:val="none" w:sz="0" w:space="0" w:color="auto"/>
        <w:bottom w:val="none" w:sz="0" w:space="0" w:color="auto"/>
        <w:right w:val="none" w:sz="0" w:space="0" w:color="auto"/>
      </w:divBdr>
      <w:divsChild>
        <w:div w:id="1830442254">
          <w:marLeft w:val="0"/>
          <w:marRight w:val="0"/>
          <w:marTop w:val="0"/>
          <w:marBottom w:val="0"/>
          <w:divBdr>
            <w:top w:val="none" w:sz="0" w:space="0" w:color="auto"/>
            <w:left w:val="none" w:sz="0" w:space="0" w:color="auto"/>
            <w:bottom w:val="none" w:sz="0" w:space="0" w:color="auto"/>
            <w:right w:val="none" w:sz="0" w:space="0" w:color="auto"/>
          </w:divBdr>
        </w:div>
      </w:divsChild>
    </w:div>
    <w:div w:id="513224005">
      <w:marLeft w:val="0"/>
      <w:marRight w:val="0"/>
      <w:marTop w:val="160"/>
      <w:marBottom w:val="160"/>
      <w:divBdr>
        <w:top w:val="none" w:sz="0" w:space="0" w:color="auto"/>
        <w:left w:val="none" w:sz="0" w:space="0" w:color="auto"/>
        <w:bottom w:val="none" w:sz="0" w:space="0" w:color="auto"/>
        <w:right w:val="none" w:sz="0" w:space="0" w:color="auto"/>
      </w:divBdr>
    </w:div>
    <w:div w:id="513416856">
      <w:marLeft w:val="0"/>
      <w:marRight w:val="0"/>
      <w:marTop w:val="160"/>
      <w:marBottom w:val="160"/>
      <w:divBdr>
        <w:top w:val="none" w:sz="0" w:space="0" w:color="auto"/>
        <w:left w:val="none" w:sz="0" w:space="0" w:color="auto"/>
        <w:bottom w:val="none" w:sz="0" w:space="0" w:color="auto"/>
        <w:right w:val="none" w:sz="0" w:space="0" w:color="auto"/>
      </w:divBdr>
    </w:div>
    <w:div w:id="514074632">
      <w:marLeft w:val="0"/>
      <w:marRight w:val="0"/>
      <w:marTop w:val="160"/>
      <w:marBottom w:val="160"/>
      <w:divBdr>
        <w:top w:val="none" w:sz="0" w:space="0" w:color="auto"/>
        <w:left w:val="none" w:sz="0" w:space="0" w:color="auto"/>
        <w:bottom w:val="none" w:sz="0" w:space="0" w:color="auto"/>
        <w:right w:val="none" w:sz="0" w:space="0" w:color="auto"/>
      </w:divBdr>
    </w:div>
    <w:div w:id="515189778">
      <w:marLeft w:val="0"/>
      <w:marRight w:val="0"/>
      <w:marTop w:val="0"/>
      <w:marBottom w:val="0"/>
      <w:divBdr>
        <w:top w:val="none" w:sz="0" w:space="0" w:color="auto"/>
        <w:left w:val="none" w:sz="0" w:space="0" w:color="auto"/>
        <w:bottom w:val="none" w:sz="0" w:space="0" w:color="auto"/>
        <w:right w:val="none" w:sz="0" w:space="0" w:color="auto"/>
      </w:divBdr>
      <w:divsChild>
        <w:div w:id="1898734511">
          <w:marLeft w:val="0"/>
          <w:marRight w:val="0"/>
          <w:marTop w:val="160"/>
          <w:marBottom w:val="160"/>
          <w:divBdr>
            <w:top w:val="none" w:sz="0" w:space="0" w:color="auto"/>
            <w:left w:val="none" w:sz="0" w:space="0" w:color="auto"/>
            <w:bottom w:val="none" w:sz="0" w:space="0" w:color="auto"/>
            <w:right w:val="none" w:sz="0" w:space="0" w:color="auto"/>
          </w:divBdr>
        </w:div>
        <w:div w:id="1729649399">
          <w:marLeft w:val="0"/>
          <w:marRight w:val="0"/>
          <w:marTop w:val="160"/>
          <w:marBottom w:val="160"/>
          <w:divBdr>
            <w:top w:val="none" w:sz="0" w:space="0" w:color="auto"/>
            <w:left w:val="none" w:sz="0" w:space="0" w:color="auto"/>
            <w:bottom w:val="none" w:sz="0" w:space="0" w:color="auto"/>
            <w:right w:val="none" w:sz="0" w:space="0" w:color="auto"/>
          </w:divBdr>
        </w:div>
        <w:div w:id="1487547218">
          <w:marLeft w:val="0"/>
          <w:marRight w:val="0"/>
          <w:marTop w:val="160"/>
          <w:marBottom w:val="160"/>
          <w:divBdr>
            <w:top w:val="none" w:sz="0" w:space="0" w:color="auto"/>
            <w:left w:val="none" w:sz="0" w:space="0" w:color="auto"/>
            <w:bottom w:val="none" w:sz="0" w:space="0" w:color="auto"/>
            <w:right w:val="none" w:sz="0" w:space="0" w:color="auto"/>
          </w:divBdr>
        </w:div>
        <w:div w:id="1846019563">
          <w:marLeft w:val="0"/>
          <w:marRight w:val="0"/>
          <w:marTop w:val="160"/>
          <w:marBottom w:val="160"/>
          <w:divBdr>
            <w:top w:val="none" w:sz="0" w:space="0" w:color="auto"/>
            <w:left w:val="none" w:sz="0" w:space="0" w:color="auto"/>
            <w:bottom w:val="none" w:sz="0" w:space="0" w:color="auto"/>
            <w:right w:val="none" w:sz="0" w:space="0" w:color="auto"/>
          </w:divBdr>
        </w:div>
      </w:divsChild>
    </w:div>
    <w:div w:id="515926827">
      <w:marLeft w:val="0"/>
      <w:marRight w:val="0"/>
      <w:marTop w:val="0"/>
      <w:marBottom w:val="120"/>
      <w:divBdr>
        <w:top w:val="none" w:sz="0" w:space="0" w:color="auto"/>
        <w:left w:val="none" w:sz="0" w:space="0" w:color="auto"/>
        <w:bottom w:val="none" w:sz="0" w:space="0" w:color="auto"/>
        <w:right w:val="none" w:sz="0" w:space="0" w:color="auto"/>
      </w:divBdr>
    </w:div>
    <w:div w:id="516385891">
      <w:marLeft w:val="0"/>
      <w:marRight w:val="0"/>
      <w:marTop w:val="0"/>
      <w:marBottom w:val="0"/>
      <w:divBdr>
        <w:top w:val="none" w:sz="0" w:space="0" w:color="auto"/>
        <w:left w:val="none" w:sz="0" w:space="0" w:color="auto"/>
        <w:bottom w:val="none" w:sz="0" w:space="0" w:color="auto"/>
        <w:right w:val="none" w:sz="0" w:space="0" w:color="auto"/>
      </w:divBdr>
      <w:divsChild>
        <w:div w:id="180897888">
          <w:marLeft w:val="0"/>
          <w:marRight w:val="0"/>
          <w:marTop w:val="0"/>
          <w:marBottom w:val="0"/>
          <w:divBdr>
            <w:top w:val="none" w:sz="0" w:space="0" w:color="auto"/>
            <w:left w:val="none" w:sz="0" w:space="0" w:color="auto"/>
            <w:bottom w:val="none" w:sz="0" w:space="0" w:color="auto"/>
            <w:right w:val="none" w:sz="0" w:space="0" w:color="auto"/>
          </w:divBdr>
        </w:div>
      </w:divsChild>
    </w:div>
    <w:div w:id="516693697">
      <w:marLeft w:val="0"/>
      <w:marRight w:val="0"/>
      <w:marTop w:val="160"/>
      <w:marBottom w:val="160"/>
      <w:divBdr>
        <w:top w:val="none" w:sz="0" w:space="0" w:color="auto"/>
        <w:left w:val="none" w:sz="0" w:space="0" w:color="auto"/>
        <w:bottom w:val="none" w:sz="0" w:space="0" w:color="auto"/>
        <w:right w:val="none" w:sz="0" w:space="0" w:color="auto"/>
      </w:divBdr>
    </w:div>
    <w:div w:id="521013376">
      <w:marLeft w:val="0"/>
      <w:marRight w:val="0"/>
      <w:marTop w:val="0"/>
      <w:marBottom w:val="0"/>
      <w:divBdr>
        <w:top w:val="none" w:sz="0" w:space="0" w:color="auto"/>
        <w:left w:val="none" w:sz="0" w:space="0" w:color="auto"/>
        <w:bottom w:val="none" w:sz="0" w:space="0" w:color="auto"/>
        <w:right w:val="none" w:sz="0" w:space="0" w:color="auto"/>
      </w:divBdr>
    </w:div>
    <w:div w:id="521089235">
      <w:marLeft w:val="0"/>
      <w:marRight w:val="0"/>
      <w:marTop w:val="160"/>
      <w:marBottom w:val="160"/>
      <w:divBdr>
        <w:top w:val="none" w:sz="0" w:space="0" w:color="auto"/>
        <w:left w:val="none" w:sz="0" w:space="0" w:color="auto"/>
        <w:bottom w:val="none" w:sz="0" w:space="0" w:color="auto"/>
        <w:right w:val="none" w:sz="0" w:space="0" w:color="auto"/>
      </w:divBdr>
    </w:div>
    <w:div w:id="521554011">
      <w:marLeft w:val="0"/>
      <w:marRight w:val="0"/>
      <w:marTop w:val="0"/>
      <w:marBottom w:val="0"/>
      <w:divBdr>
        <w:top w:val="none" w:sz="0" w:space="0" w:color="auto"/>
        <w:left w:val="none" w:sz="0" w:space="0" w:color="auto"/>
        <w:bottom w:val="none" w:sz="0" w:space="0" w:color="auto"/>
        <w:right w:val="none" w:sz="0" w:space="0" w:color="auto"/>
      </w:divBdr>
    </w:div>
    <w:div w:id="522086352">
      <w:marLeft w:val="0"/>
      <w:marRight w:val="0"/>
      <w:marTop w:val="0"/>
      <w:marBottom w:val="0"/>
      <w:divBdr>
        <w:top w:val="none" w:sz="0" w:space="0" w:color="auto"/>
        <w:left w:val="none" w:sz="0" w:space="0" w:color="auto"/>
        <w:bottom w:val="none" w:sz="0" w:space="0" w:color="auto"/>
        <w:right w:val="none" w:sz="0" w:space="0" w:color="auto"/>
      </w:divBdr>
      <w:divsChild>
        <w:div w:id="1587959841">
          <w:marLeft w:val="0"/>
          <w:marRight w:val="0"/>
          <w:marTop w:val="0"/>
          <w:marBottom w:val="0"/>
          <w:divBdr>
            <w:top w:val="none" w:sz="0" w:space="0" w:color="auto"/>
            <w:left w:val="none" w:sz="0" w:space="0" w:color="auto"/>
            <w:bottom w:val="none" w:sz="0" w:space="0" w:color="auto"/>
            <w:right w:val="none" w:sz="0" w:space="0" w:color="auto"/>
          </w:divBdr>
        </w:div>
      </w:divsChild>
    </w:div>
    <w:div w:id="522741370">
      <w:marLeft w:val="0"/>
      <w:marRight w:val="0"/>
      <w:marTop w:val="160"/>
      <w:marBottom w:val="160"/>
      <w:divBdr>
        <w:top w:val="none" w:sz="0" w:space="0" w:color="auto"/>
        <w:left w:val="none" w:sz="0" w:space="0" w:color="auto"/>
        <w:bottom w:val="none" w:sz="0" w:space="0" w:color="auto"/>
        <w:right w:val="none" w:sz="0" w:space="0" w:color="auto"/>
      </w:divBdr>
    </w:div>
    <w:div w:id="522867897">
      <w:marLeft w:val="0"/>
      <w:marRight w:val="0"/>
      <w:marTop w:val="40"/>
      <w:marBottom w:val="200"/>
      <w:divBdr>
        <w:top w:val="none" w:sz="0" w:space="0" w:color="auto"/>
        <w:left w:val="none" w:sz="0" w:space="0" w:color="auto"/>
        <w:bottom w:val="none" w:sz="0" w:space="0" w:color="auto"/>
        <w:right w:val="none" w:sz="0" w:space="0" w:color="auto"/>
      </w:divBdr>
    </w:div>
    <w:div w:id="523253484">
      <w:marLeft w:val="0"/>
      <w:marRight w:val="0"/>
      <w:marTop w:val="0"/>
      <w:marBottom w:val="0"/>
      <w:divBdr>
        <w:top w:val="none" w:sz="0" w:space="0" w:color="auto"/>
        <w:left w:val="none" w:sz="0" w:space="0" w:color="auto"/>
        <w:bottom w:val="none" w:sz="0" w:space="0" w:color="auto"/>
        <w:right w:val="none" w:sz="0" w:space="0" w:color="auto"/>
      </w:divBdr>
      <w:divsChild>
        <w:div w:id="987897695">
          <w:marLeft w:val="0"/>
          <w:marRight w:val="0"/>
          <w:marTop w:val="0"/>
          <w:marBottom w:val="0"/>
          <w:divBdr>
            <w:top w:val="none" w:sz="0" w:space="0" w:color="auto"/>
            <w:left w:val="none" w:sz="0" w:space="0" w:color="auto"/>
            <w:bottom w:val="none" w:sz="0" w:space="0" w:color="auto"/>
            <w:right w:val="none" w:sz="0" w:space="0" w:color="auto"/>
          </w:divBdr>
        </w:div>
      </w:divsChild>
    </w:div>
    <w:div w:id="526338495">
      <w:marLeft w:val="0"/>
      <w:marRight w:val="0"/>
      <w:marTop w:val="160"/>
      <w:marBottom w:val="160"/>
      <w:divBdr>
        <w:top w:val="none" w:sz="0" w:space="0" w:color="auto"/>
        <w:left w:val="none" w:sz="0" w:space="0" w:color="auto"/>
        <w:bottom w:val="none" w:sz="0" w:space="0" w:color="auto"/>
        <w:right w:val="none" w:sz="0" w:space="0" w:color="auto"/>
      </w:divBdr>
    </w:div>
    <w:div w:id="528182471">
      <w:marLeft w:val="0"/>
      <w:marRight w:val="0"/>
      <w:marTop w:val="160"/>
      <w:marBottom w:val="160"/>
      <w:divBdr>
        <w:top w:val="none" w:sz="0" w:space="0" w:color="auto"/>
        <w:left w:val="none" w:sz="0" w:space="0" w:color="auto"/>
        <w:bottom w:val="none" w:sz="0" w:space="0" w:color="auto"/>
        <w:right w:val="none" w:sz="0" w:space="0" w:color="auto"/>
      </w:divBdr>
    </w:div>
    <w:div w:id="534737301">
      <w:marLeft w:val="0"/>
      <w:marRight w:val="0"/>
      <w:marTop w:val="160"/>
      <w:marBottom w:val="160"/>
      <w:divBdr>
        <w:top w:val="none" w:sz="0" w:space="0" w:color="auto"/>
        <w:left w:val="none" w:sz="0" w:space="0" w:color="auto"/>
        <w:bottom w:val="none" w:sz="0" w:space="0" w:color="auto"/>
        <w:right w:val="none" w:sz="0" w:space="0" w:color="auto"/>
      </w:divBdr>
    </w:div>
    <w:div w:id="535777437">
      <w:marLeft w:val="0"/>
      <w:marRight w:val="0"/>
      <w:marTop w:val="0"/>
      <w:marBottom w:val="160"/>
      <w:divBdr>
        <w:top w:val="none" w:sz="0" w:space="0" w:color="auto"/>
        <w:left w:val="none" w:sz="0" w:space="0" w:color="auto"/>
        <w:bottom w:val="none" w:sz="0" w:space="0" w:color="auto"/>
        <w:right w:val="none" w:sz="0" w:space="0" w:color="auto"/>
      </w:divBdr>
    </w:div>
    <w:div w:id="542443846">
      <w:marLeft w:val="0"/>
      <w:marRight w:val="0"/>
      <w:marTop w:val="0"/>
      <w:marBottom w:val="0"/>
      <w:divBdr>
        <w:top w:val="none" w:sz="0" w:space="0" w:color="auto"/>
        <w:left w:val="none" w:sz="0" w:space="0" w:color="auto"/>
        <w:bottom w:val="none" w:sz="0" w:space="0" w:color="auto"/>
        <w:right w:val="none" w:sz="0" w:space="0" w:color="auto"/>
      </w:divBdr>
      <w:divsChild>
        <w:div w:id="1774469179">
          <w:marLeft w:val="0"/>
          <w:marRight w:val="0"/>
          <w:marTop w:val="0"/>
          <w:marBottom w:val="0"/>
          <w:divBdr>
            <w:top w:val="none" w:sz="0" w:space="0" w:color="auto"/>
            <w:left w:val="none" w:sz="0" w:space="0" w:color="auto"/>
            <w:bottom w:val="none" w:sz="0" w:space="0" w:color="auto"/>
            <w:right w:val="none" w:sz="0" w:space="0" w:color="auto"/>
          </w:divBdr>
        </w:div>
      </w:divsChild>
    </w:div>
    <w:div w:id="542792741">
      <w:marLeft w:val="0"/>
      <w:marRight w:val="0"/>
      <w:marTop w:val="0"/>
      <w:marBottom w:val="160"/>
      <w:divBdr>
        <w:top w:val="none" w:sz="0" w:space="0" w:color="auto"/>
        <w:left w:val="none" w:sz="0" w:space="0" w:color="auto"/>
        <w:bottom w:val="none" w:sz="0" w:space="0" w:color="auto"/>
        <w:right w:val="none" w:sz="0" w:space="0" w:color="auto"/>
      </w:divBdr>
    </w:div>
    <w:div w:id="546114237">
      <w:marLeft w:val="0"/>
      <w:marRight w:val="0"/>
      <w:marTop w:val="0"/>
      <w:marBottom w:val="0"/>
      <w:divBdr>
        <w:top w:val="none" w:sz="0" w:space="0" w:color="auto"/>
        <w:left w:val="none" w:sz="0" w:space="0" w:color="auto"/>
        <w:bottom w:val="none" w:sz="0" w:space="0" w:color="auto"/>
        <w:right w:val="none" w:sz="0" w:space="0" w:color="auto"/>
      </w:divBdr>
      <w:divsChild>
        <w:div w:id="104152910">
          <w:marLeft w:val="0"/>
          <w:marRight w:val="0"/>
          <w:marTop w:val="0"/>
          <w:marBottom w:val="0"/>
          <w:divBdr>
            <w:top w:val="none" w:sz="0" w:space="0" w:color="auto"/>
            <w:left w:val="none" w:sz="0" w:space="0" w:color="auto"/>
            <w:bottom w:val="none" w:sz="0" w:space="0" w:color="auto"/>
            <w:right w:val="none" w:sz="0" w:space="0" w:color="auto"/>
          </w:divBdr>
        </w:div>
      </w:divsChild>
    </w:div>
    <w:div w:id="551118283">
      <w:marLeft w:val="0"/>
      <w:marRight w:val="0"/>
      <w:marTop w:val="0"/>
      <w:marBottom w:val="160"/>
      <w:divBdr>
        <w:top w:val="none" w:sz="0" w:space="0" w:color="auto"/>
        <w:left w:val="none" w:sz="0" w:space="0" w:color="auto"/>
        <w:bottom w:val="none" w:sz="0" w:space="0" w:color="auto"/>
        <w:right w:val="none" w:sz="0" w:space="0" w:color="auto"/>
      </w:divBdr>
    </w:div>
    <w:div w:id="552430903">
      <w:marLeft w:val="0"/>
      <w:marRight w:val="0"/>
      <w:marTop w:val="0"/>
      <w:marBottom w:val="0"/>
      <w:divBdr>
        <w:top w:val="none" w:sz="0" w:space="0" w:color="auto"/>
        <w:left w:val="none" w:sz="0" w:space="0" w:color="auto"/>
        <w:bottom w:val="none" w:sz="0" w:space="0" w:color="auto"/>
        <w:right w:val="none" w:sz="0" w:space="0" w:color="auto"/>
      </w:divBdr>
    </w:div>
    <w:div w:id="553389045">
      <w:marLeft w:val="0"/>
      <w:marRight w:val="0"/>
      <w:marTop w:val="160"/>
      <w:marBottom w:val="160"/>
      <w:divBdr>
        <w:top w:val="none" w:sz="0" w:space="0" w:color="auto"/>
        <w:left w:val="none" w:sz="0" w:space="0" w:color="auto"/>
        <w:bottom w:val="none" w:sz="0" w:space="0" w:color="auto"/>
        <w:right w:val="none" w:sz="0" w:space="0" w:color="auto"/>
      </w:divBdr>
    </w:div>
    <w:div w:id="553784215">
      <w:marLeft w:val="0"/>
      <w:marRight w:val="0"/>
      <w:marTop w:val="0"/>
      <w:marBottom w:val="0"/>
      <w:divBdr>
        <w:top w:val="none" w:sz="0" w:space="0" w:color="auto"/>
        <w:left w:val="none" w:sz="0" w:space="0" w:color="auto"/>
        <w:bottom w:val="none" w:sz="0" w:space="0" w:color="auto"/>
        <w:right w:val="none" w:sz="0" w:space="0" w:color="auto"/>
      </w:divBdr>
      <w:divsChild>
        <w:div w:id="415590925">
          <w:marLeft w:val="0"/>
          <w:marRight w:val="0"/>
          <w:marTop w:val="0"/>
          <w:marBottom w:val="0"/>
          <w:divBdr>
            <w:top w:val="none" w:sz="0" w:space="0" w:color="auto"/>
            <w:left w:val="none" w:sz="0" w:space="0" w:color="auto"/>
            <w:bottom w:val="none" w:sz="0" w:space="0" w:color="auto"/>
            <w:right w:val="none" w:sz="0" w:space="0" w:color="auto"/>
          </w:divBdr>
        </w:div>
      </w:divsChild>
    </w:div>
    <w:div w:id="556867296">
      <w:marLeft w:val="0"/>
      <w:marRight w:val="0"/>
      <w:marTop w:val="40"/>
      <w:marBottom w:val="200"/>
      <w:divBdr>
        <w:top w:val="none" w:sz="0" w:space="0" w:color="auto"/>
        <w:left w:val="none" w:sz="0" w:space="0" w:color="auto"/>
        <w:bottom w:val="none" w:sz="0" w:space="0" w:color="auto"/>
        <w:right w:val="none" w:sz="0" w:space="0" w:color="auto"/>
      </w:divBdr>
    </w:div>
    <w:div w:id="557135122">
      <w:marLeft w:val="0"/>
      <w:marRight w:val="0"/>
      <w:marTop w:val="160"/>
      <w:marBottom w:val="160"/>
      <w:divBdr>
        <w:top w:val="none" w:sz="0" w:space="0" w:color="auto"/>
        <w:left w:val="none" w:sz="0" w:space="0" w:color="auto"/>
        <w:bottom w:val="none" w:sz="0" w:space="0" w:color="auto"/>
        <w:right w:val="none" w:sz="0" w:space="0" w:color="auto"/>
      </w:divBdr>
    </w:div>
    <w:div w:id="558979299">
      <w:marLeft w:val="0"/>
      <w:marRight w:val="0"/>
      <w:marTop w:val="0"/>
      <w:marBottom w:val="160"/>
      <w:divBdr>
        <w:top w:val="none" w:sz="0" w:space="0" w:color="auto"/>
        <w:left w:val="none" w:sz="0" w:space="0" w:color="auto"/>
        <w:bottom w:val="none" w:sz="0" w:space="0" w:color="auto"/>
        <w:right w:val="none" w:sz="0" w:space="0" w:color="auto"/>
      </w:divBdr>
    </w:div>
    <w:div w:id="559756843">
      <w:marLeft w:val="0"/>
      <w:marRight w:val="0"/>
      <w:marTop w:val="160"/>
      <w:marBottom w:val="160"/>
      <w:divBdr>
        <w:top w:val="none" w:sz="0" w:space="0" w:color="auto"/>
        <w:left w:val="none" w:sz="0" w:space="0" w:color="auto"/>
        <w:bottom w:val="none" w:sz="0" w:space="0" w:color="auto"/>
        <w:right w:val="none" w:sz="0" w:space="0" w:color="auto"/>
      </w:divBdr>
    </w:div>
    <w:div w:id="559900161">
      <w:marLeft w:val="0"/>
      <w:marRight w:val="0"/>
      <w:marTop w:val="160"/>
      <w:marBottom w:val="160"/>
      <w:divBdr>
        <w:top w:val="none" w:sz="0" w:space="0" w:color="auto"/>
        <w:left w:val="none" w:sz="0" w:space="0" w:color="auto"/>
        <w:bottom w:val="none" w:sz="0" w:space="0" w:color="auto"/>
        <w:right w:val="none" w:sz="0" w:space="0" w:color="auto"/>
      </w:divBdr>
    </w:div>
    <w:div w:id="560210429">
      <w:marLeft w:val="0"/>
      <w:marRight w:val="0"/>
      <w:marTop w:val="160"/>
      <w:marBottom w:val="160"/>
      <w:divBdr>
        <w:top w:val="none" w:sz="0" w:space="0" w:color="auto"/>
        <w:left w:val="none" w:sz="0" w:space="0" w:color="auto"/>
        <w:bottom w:val="none" w:sz="0" w:space="0" w:color="auto"/>
        <w:right w:val="none" w:sz="0" w:space="0" w:color="auto"/>
      </w:divBdr>
    </w:div>
    <w:div w:id="562059564">
      <w:marLeft w:val="0"/>
      <w:marRight w:val="0"/>
      <w:marTop w:val="0"/>
      <w:marBottom w:val="0"/>
      <w:divBdr>
        <w:top w:val="none" w:sz="0" w:space="0" w:color="auto"/>
        <w:left w:val="none" w:sz="0" w:space="0" w:color="auto"/>
        <w:bottom w:val="none" w:sz="0" w:space="0" w:color="auto"/>
        <w:right w:val="none" w:sz="0" w:space="0" w:color="auto"/>
      </w:divBdr>
      <w:divsChild>
        <w:div w:id="928388734">
          <w:marLeft w:val="0"/>
          <w:marRight w:val="0"/>
          <w:marTop w:val="160"/>
          <w:marBottom w:val="160"/>
          <w:divBdr>
            <w:top w:val="none" w:sz="0" w:space="0" w:color="auto"/>
            <w:left w:val="none" w:sz="0" w:space="0" w:color="auto"/>
            <w:bottom w:val="none" w:sz="0" w:space="0" w:color="auto"/>
            <w:right w:val="none" w:sz="0" w:space="0" w:color="auto"/>
          </w:divBdr>
        </w:div>
        <w:div w:id="2018383033">
          <w:marLeft w:val="0"/>
          <w:marRight w:val="0"/>
          <w:marTop w:val="160"/>
          <w:marBottom w:val="160"/>
          <w:divBdr>
            <w:top w:val="none" w:sz="0" w:space="0" w:color="auto"/>
            <w:left w:val="none" w:sz="0" w:space="0" w:color="auto"/>
            <w:bottom w:val="none" w:sz="0" w:space="0" w:color="auto"/>
            <w:right w:val="none" w:sz="0" w:space="0" w:color="auto"/>
          </w:divBdr>
        </w:div>
        <w:div w:id="510031330">
          <w:marLeft w:val="0"/>
          <w:marRight w:val="0"/>
          <w:marTop w:val="160"/>
          <w:marBottom w:val="160"/>
          <w:divBdr>
            <w:top w:val="none" w:sz="0" w:space="0" w:color="auto"/>
            <w:left w:val="none" w:sz="0" w:space="0" w:color="auto"/>
            <w:bottom w:val="none" w:sz="0" w:space="0" w:color="auto"/>
            <w:right w:val="none" w:sz="0" w:space="0" w:color="auto"/>
          </w:divBdr>
        </w:div>
        <w:div w:id="145587587">
          <w:marLeft w:val="0"/>
          <w:marRight w:val="0"/>
          <w:marTop w:val="160"/>
          <w:marBottom w:val="160"/>
          <w:divBdr>
            <w:top w:val="none" w:sz="0" w:space="0" w:color="auto"/>
            <w:left w:val="none" w:sz="0" w:space="0" w:color="auto"/>
            <w:bottom w:val="none" w:sz="0" w:space="0" w:color="auto"/>
            <w:right w:val="none" w:sz="0" w:space="0" w:color="auto"/>
          </w:divBdr>
        </w:div>
        <w:div w:id="953290267">
          <w:marLeft w:val="0"/>
          <w:marRight w:val="0"/>
          <w:marTop w:val="160"/>
          <w:marBottom w:val="160"/>
          <w:divBdr>
            <w:top w:val="none" w:sz="0" w:space="0" w:color="auto"/>
            <w:left w:val="none" w:sz="0" w:space="0" w:color="auto"/>
            <w:bottom w:val="none" w:sz="0" w:space="0" w:color="auto"/>
            <w:right w:val="none" w:sz="0" w:space="0" w:color="auto"/>
          </w:divBdr>
        </w:div>
      </w:divsChild>
    </w:div>
    <w:div w:id="562563075">
      <w:marLeft w:val="0"/>
      <w:marRight w:val="0"/>
      <w:marTop w:val="160"/>
      <w:marBottom w:val="160"/>
      <w:divBdr>
        <w:top w:val="none" w:sz="0" w:space="0" w:color="auto"/>
        <w:left w:val="none" w:sz="0" w:space="0" w:color="auto"/>
        <w:bottom w:val="none" w:sz="0" w:space="0" w:color="auto"/>
        <w:right w:val="none" w:sz="0" w:space="0" w:color="auto"/>
      </w:divBdr>
    </w:div>
    <w:div w:id="562833084">
      <w:marLeft w:val="0"/>
      <w:marRight w:val="0"/>
      <w:marTop w:val="160"/>
      <w:marBottom w:val="160"/>
      <w:divBdr>
        <w:top w:val="none" w:sz="0" w:space="0" w:color="auto"/>
        <w:left w:val="none" w:sz="0" w:space="0" w:color="auto"/>
        <w:bottom w:val="none" w:sz="0" w:space="0" w:color="auto"/>
        <w:right w:val="none" w:sz="0" w:space="0" w:color="auto"/>
      </w:divBdr>
    </w:div>
    <w:div w:id="563298762">
      <w:marLeft w:val="0"/>
      <w:marRight w:val="0"/>
      <w:marTop w:val="160"/>
      <w:marBottom w:val="160"/>
      <w:divBdr>
        <w:top w:val="none" w:sz="0" w:space="0" w:color="auto"/>
        <w:left w:val="none" w:sz="0" w:space="0" w:color="auto"/>
        <w:bottom w:val="none" w:sz="0" w:space="0" w:color="auto"/>
        <w:right w:val="none" w:sz="0" w:space="0" w:color="auto"/>
      </w:divBdr>
    </w:div>
    <w:div w:id="563688747">
      <w:marLeft w:val="0"/>
      <w:marRight w:val="0"/>
      <w:marTop w:val="160"/>
      <w:marBottom w:val="160"/>
      <w:divBdr>
        <w:top w:val="none" w:sz="0" w:space="0" w:color="auto"/>
        <w:left w:val="none" w:sz="0" w:space="0" w:color="auto"/>
        <w:bottom w:val="none" w:sz="0" w:space="0" w:color="auto"/>
        <w:right w:val="none" w:sz="0" w:space="0" w:color="auto"/>
      </w:divBdr>
    </w:div>
    <w:div w:id="567883083">
      <w:marLeft w:val="0"/>
      <w:marRight w:val="0"/>
      <w:marTop w:val="0"/>
      <w:marBottom w:val="120"/>
      <w:divBdr>
        <w:top w:val="none" w:sz="0" w:space="0" w:color="auto"/>
        <w:left w:val="none" w:sz="0" w:space="0" w:color="auto"/>
        <w:bottom w:val="none" w:sz="0" w:space="0" w:color="auto"/>
        <w:right w:val="none" w:sz="0" w:space="0" w:color="auto"/>
      </w:divBdr>
    </w:div>
    <w:div w:id="568465407">
      <w:marLeft w:val="0"/>
      <w:marRight w:val="0"/>
      <w:marTop w:val="160"/>
      <w:marBottom w:val="160"/>
      <w:divBdr>
        <w:top w:val="none" w:sz="0" w:space="0" w:color="auto"/>
        <w:left w:val="none" w:sz="0" w:space="0" w:color="auto"/>
        <w:bottom w:val="none" w:sz="0" w:space="0" w:color="auto"/>
        <w:right w:val="none" w:sz="0" w:space="0" w:color="auto"/>
      </w:divBdr>
    </w:div>
    <w:div w:id="569930347">
      <w:marLeft w:val="0"/>
      <w:marRight w:val="0"/>
      <w:marTop w:val="160"/>
      <w:marBottom w:val="160"/>
      <w:divBdr>
        <w:top w:val="none" w:sz="0" w:space="0" w:color="auto"/>
        <w:left w:val="none" w:sz="0" w:space="0" w:color="auto"/>
        <w:bottom w:val="none" w:sz="0" w:space="0" w:color="auto"/>
        <w:right w:val="none" w:sz="0" w:space="0" w:color="auto"/>
      </w:divBdr>
    </w:div>
    <w:div w:id="570040827">
      <w:marLeft w:val="0"/>
      <w:marRight w:val="0"/>
      <w:marTop w:val="0"/>
      <w:marBottom w:val="0"/>
      <w:divBdr>
        <w:top w:val="none" w:sz="0" w:space="0" w:color="auto"/>
        <w:left w:val="none" w:sz="0" w:space="0" w:color="auto"/>
        <w:bottom w:val="none" w:sz="0" w:space="0" w:color="auto"/>
        <w:right w:val="none" w:sz="0" w:space="0" w:color="auto"/>
      </w:divBdr>
    </w:div>
    <w:div w:id="570189911">
      <w:marLeft w:val="0"/>
      <w:marRight w:val="0"/>
      <w:marTop w:val="160"/>
      <w:marBottom w:val="160"/>
      <w:divBdr>
        <w:top w:val="none" w:sz="0" w:space="0" w:color="auto"/>
        <w:left w:val="none" w:sz="0" w:space="0" w:color="auto"/>
        <w:bottom w:val="none" w:sz="0" w:space="0" w:color="auto"/>
        <w:right w:val="none" w:sz="0" w:space="0" w:color="auto"/>
      </w:divBdr>
    </w:div>
    <w:div w:id="571044924">
      <w:marLeft w:val="0"/>
      <w:marRight w:val="0"/>
      <w:marTop w:val="0"/>
      <w:marBottom w:val="0"/>
      <w:divBdr>
        <w:top w:val="none" w:sz="0" w:space="0" w:color="auto"/>
        <w:left w:val="none" w:sz="0" w:space="0" w:color="auto"/>
        <w:bottom w:val="none" w:sz="0" w:space="0" w:color="auto"/>
        <w:right w:val="none" w:sz="0" w:space="0" w:color="auto"/>
      </w:divBdr>
    </w:div>
    <w:div w:id="572356409">
      <w:marLeft w:val="0"/>
      <w:marRight w:val="0"/>
      <w:marTop w:val="0"/>
      <w:marBottom w:val="0"/>
      <w:divBdr>
        <w:top w:val="none" w:sz="0" w:space="0" w:color="auto"/>
        <w:left w:val="none" w:sz="0" w:space="0" w:color="auto"/>
        <w:bottom w:val="none" w:sz="0" w:space="0" w:color="auto"/>
        <w:right w:val="none" w:sz="0" w:space="0" w:color="auto"/>
      </w:divBdr>
    </w:div>
    <w:div w:id="575362213">
      <w:marLeft w:val="0"/>
      <w:marRight w:val="0"/>
      <w:marTop w:val="40"/>
      <w:marBottom w:val="200"/>
      <w:divBdr>
        <w:top w:val="none" w:sz="0" w:space="0" w:color="auto"/>
        <w:left w:val="none" w:sz="0" w:space="0" w:color="auto"/>
        <w:bottom w:val="none" w:sz="0" w:space="0" w:color="auto"/>
        <w:right w:val="none" w:sz="0" w:space="0" w:color="auto"/>
      </w:divBdr>
    </w:div>
    <w:div w:id="575826945">
      <w:marLeft w:val="0"/>
      <w:marRight w:val="0"/>
      <w:marTop w:val="160"/>
      <w:marBottom w:val="180"/>
      <w:divBdr>
        <w:top w:val="none" w:sz="0" w:space="0" w:color="auto"/>
        <w:left w:val="none" w:sz="0" w:space="0" w:color="auto"/>
        <w:bottom w:val="none" w:sz="0" w:space="0" w:color="auto"/>
        <w:right w:val="none" w:sz="0" w:space="0" w:color="auto"/>
      </w:divBdr>
    </w:div>
    <w:div w:id="576476834">
      <w:marLeft w:val="0"/>
      <w:marRight w:val="0"/>
      <w:marTop w:val="160"/>
      <w:marBottom w:val="160"/>
      <w:divBdr>
        <w:top w:val="none" w:sz="0" w:space="0" w:color="auto"/>
        <w:left w:val="none" w:sz="0" w:space="0" w:color="auto"/>
        <w:bottom w:val="none" w:sz="0" w:space="0" w:color="auto"/>
        <w:right w:val="none" w:sz="0" w:space="0" w:color="auto"/>
      </w:divBdr>
    </w:div>
    <w:div w:id="577175840">
      <w:marLeft w:val="0"/>
      <w:marRight w:val="0"/>
      <w:marTop w:val="160"/>
      <w:marBottom w:val="160"/>
      <w:divBdr>
        <w:top w:val="none" w:sz="0" w:space="0" w:color="auto"/>
        <w:left w:val="none" w:sz="0" w:space="0" w:color="auto"/>
        <w:bottom w:val="none" w:sz="0" w:space="0" w:color="auto"/>
        <w:right w:val="none" w:sz="0" w:space="0" w:color="auto"/>
      </w:divBdr>
    </w:div>
    <w:div w:id="579827152">
      <w:marLeft w:val="0"/>
      <w:marRight w:val="0"/>
      <w:marTop w:val="160"/>
      <w:marBottom w:val="160"/>
      <w:divBdr>
        <w:top w:val="none" w:sz="0" w:space="0" w:color="auto"/>
        <w:left w:val="none" w:sz="0" w:space="0" w:color="auto"/>
        <w:bottom w:val="none" w:sz="0" w:space="0" w:color="auto"/>
        <w:right w:val="none" w:sz="0" w:space="0" w:color="auto"/>
      </w:divBdr>
    </w:div>
    <w:div w:id="579829338">
      <w:marLeft w:val="0"/>
      <w:marRight w:val="0"/>
      <w:marTop w:val="160"/>
      <w:marBottom w:val="160"/>
      <w:divBdr>
        <w:top w:val="none" w:sz="0" w:space="0" w:color="auto"/>
        <w:left w:val="none" w:sz="0" w:space="0" w:color="auto"/>
        <w:bottom w:val="none" w:sz="0" w:space="0" w:color="auto"/>
        <w:right w:val="none" w:sz="0" w:space="0" w:color="auto"/>
      </w:divBdr>
    </w:div>
    <w:div w:id="583956578">
      <w:marLeft w:val="0"/>
      <w:marRight w:val="0"/>
      <w:marTop w:val="160"/>
      <w:marBottom w:val="160"/>
      <w:divBdr>
        <w:top w:val="none" w:sz="0" w:space="0" w:color="auto"/>
        <w:left w:val="none" w:sz="0" w:space="0" w:color="auto"/>
        <w:bottom w:val="none" w:sz="0" w:space="0" w:color="auto"/>
        <w:right w:val="none" w:sz="0" w:space="0" w:color="auto"/>
      </w:divBdr>
    </w:div>
    <w:div w:id="585001099">
      <w:marLeft w:val="0"/>
      <w:marRight w:val="0"/>
      <w:marTop w:val="160"/>
      <w:marBottom w:val="160"/>
      <w:divBdr>
        <w:top w:val="none" w:sz="0" w:space="0" w:color="auto"/>
        <w:left w:val="none" w:sz="0" w:space="0" w:color="auto"/>
        <w:bottom w:val="none" w:sz="0" w:space="0" w:color="auto"/>
        <w:right w:val="none" w:sz="0" w:space="0" w:color="auto"/>
      </w:divBdr>
    </w:div>
    <w:div w:id="585306207">
      <w:marLeft w:val="0"/>
      <w:marRight w:val="0"/>
      <w:marTop w:val="0"/>
      <w:marBottom w:val="160"/>
      <w:divBdr>
        <w:top w:val="none" w:sz="0" w:space="0" w:color="auto"/>
        <w:left w:val="none" w:sz="0" w:space="0" w:color="auto"/>
        <w:bottom w:val="none" w:sz="0" w:space="0" w:color="auto"/>
        <w:right w:val="none" w:sz="0" w:space="0" w:color="auto"/>
      </w:divBdr>
    </w:div>
    <w:div w:id="590696235">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
      </w:divsChild>
    </w:div>
    <w:div w:id="592863513">
      <w:marLeft w:val="0"/>
      <w:marRight w:val="0"/>
      <w:marTop w:val="160"/>
      <w:marBottom w:val="160"/>
      <w:divBdr>
        <w:top w:val="none" w:sz="0" w:space="0" w:color="auto"/>
        <w:left w:val="none" w:sz="0" w:space="0" w:color="auto"/>
        <w:bottom w:val="none" w:sz="0" w:space="0" w:color="auto"/>
        <w:right w:val="none" w:sz="0" w:space="0" w:color="auto"/>
      </w:divBdr>
    </w:div>
    <w:div w:id="593175155">
      <w:marLeft w:val="0"/>
      <w:marRight w:val="0"/>
      <w:marTop w:val="160"/>
      <w:marBottom w:val="160"/>
      <w:divBdr>
        <w:top w:val="none" w:sz="0" w:space="0" w:color="auto"/>
        <w:left w:val="none" w:sz="0" w:space="0" w:color="auto"/>
        <w:bottom w:val="none" w:sz="0" w:space="0" w:color="auto"/>
        <w:right w:val="none" w:sz="0" w:space="0" w:color="auto"/>
      </w:divBdr>
    </w:div>
    <w:div w:id="593974733">
      <w:marLeft w:val="0"/>
      <w:marRight w:val="0"/>
      <w:marTop w:val="160"/>
      <w:marBottom w:val="160"/>
      <w:divBdr>
        <w:top w:val="none" w:sz="0" w:space="0" w:color="auto"/>
        <w:left w:val="none" w:sz="0" w:space="0" w:color="auto"/>
        <w:bottom w:val="none" w:sz="0" w:space="0" w:color="auto"/>
        <w:right w:val="none" w:sz="0" w:space="0" w:color="auto"/>
      </w:divBdr>
    </w:div>
    <w:div w:id="594748818">
      <w:marLeft w:val="0"/>
      <w:marRight w:val="0"/>
      <w:marTop w:val="160"/>
      <w:marBottom w:val="160"/>
      <w:divBdr>
        <w:top w:val="none" w:sz="0" w:space="0" w:color="auto"/>
        <w:left w:val="none" w:sz="0" w:space="0" w:color="auto"/>
        <w:bottom w:val="none" w:sz="0" w:space="0" w:color="auto"/>
        <w:right w:val="none" w:sz="0" w:space="0" w:color="auto"/>
      </w:divBdr>
    </w:div>
    <w:div w:id="595557799">
      <w:marLeft w:val="0"/>
      <w:marRight w:val="0"/>
      <w:marTop w:val="0"/>
      <w:marBottom w:val="0"/>
      <w:divBdr>
        <w:top w:val="none" w:sz="0" w:space="0" w:color="auto"/>
        <w:left w:val="none" w:sz="0" w:space="0" w:color="auto"/>
        <w:bottom w:val="none" w:sz="0" w:space="0" w:color="auto"/>
        <w:right w:val="none" w:sz="0" w:space="0" w:color="auto"/>
      </w:divBdr>
      <w:divsChild>
        <w:div w:id="1163819718">
          <w:marLeft w:val="0"/>
          <w:marRight w:val="0"/>
          <w:marTop w:val="0"/>
          <w:marBottom w:val="0"/>
          <w:divBdr>
            <w:top w:val="none" w:sz="0" w:space="0" w:color="auto"/>
            <w:left w:val="none" w:sz="0" w:space="0" w:color="auto"/>
            <w:bottom w:val="none" w:sz="0" w:space="0" w:color="auto"/>
            <w:right w:val="none" w:sz="0" w:space="0" w:color="auto"/>
          </w:divBdr>
        </w:div>
      </w:divsChild>
    </w:div>
    <w:div w:id="598492584">
      <w:marLeft w:val="0"/>
      <w:marRight w:val="0"/>
      <w:marTop w:val="160"/>
      <w:marBottom w:val="160"/>
      <w:divBdr>
        <w:top w:val="none" w:sz="0" w:space="0" w:color="auto"/>
        <w:left w:val="none" w:sz="0" w:space="0" w:color="auto"/>
        <w:bottom w:val="none" w:sz="0" w:space="0" w:color="auto"/>
        <w:right w:val="none" w:sz="0" w:space="0" w:color="auto"/>
      </w:divBdr>
    </w:div>
    <w:div w:id="599487776">
      <w:marLeft w:val="0"/>
      <w:marRight w:val="0"/>
      <w:marTop w:val="160"/>
      <w:marBottom w:val="160"/>
      <w:divBdr>
        <w:top w:val="none" w:sz="0" w:space="0" w:color="auto"/>
        <w:left w:val="none" w:sz="0" w:space="0" w:color="auto"/>
        <w:bottom w:val="none" w:sz="0" w:space="0" w:color="auto"/>
        <w:right w:val="none" w:sz="0" w:space="0" w:color="auto"/>
      </w:divBdr>
    </w:div>
    <w:div w:id="600649956">
      <w:marLeft w:val="0"/>
      <w:marRight w:val="0"/>
      <w:marTop w:val="160"/>
      <w:marBottom w:val="160"/>
      <w:divBdr>
        <w:top w:val="none" w:sz="0" w:space="0" w:color="auto"/>
        <w:left w:val="none" w:sz="0" w:space="0" w:color="auto"/>
        <w:bottom w:val="none" w:sz="0" w:space="0" w:color="auto"/>
        <w:right w:val="none" w:sz="0" w:space="0" w:color="auto"/>
      </w:divBdr>
    </w:div>
    <w:div w:id="602152154">
      <w:marLeft w:val="0"/>
      <w:marRight w:val="0"/>
      <w:marTop w:val="0"/>
      <w:marBottom w:val="0"/>
      <w:divBdr>
        <w:top w:val="none" w:sz="0" w:space="0" w:color="auto"/>
        <w:left w:val="none" w:sz="0" w:space="0" w:color="auto"/>
        <w:bottom w:val="none" w:sz="0" w:space="0" w:color="auto"/>
        <w:right w:val="none" w:sz="0" w:space="0" w:color="auto"/>
      </w:divBdr>
    </w:div>
    <w:div w:id="604269785">
      <w:marLeft w:val="0"/>
      <w:marRight w:val="0"/>
      <w:marTop w:val="0"/>
      <w:marBottom w:val="0"/>
      <w:divBdr>
        <w:top w:val="none" w:sz="0" w:space="0" w:color="auto"/>
        <w:left w:val="none" w:sz="0" w:space="0" w:color="auto"/>
        <w:bottom w:val="none" w:sz="0" w:space="0" w:color="auto"/>
        <w:right w:val="none" w:sz="0" w:space="0" w:color="auto"/>
      </w:divBdr>
      <w:divsChild>
        <w:div w:id="221332242">
          <w:marLeft w:val="0"/>
          <w:marRight w:val="0"/>
          <w:marTop w:val="0"/>
          <w:marBottom w:val="0"/>
          <w:divBdr>
            <w:top w:val="none" w:sz="0" w:space="0" w:color="auto"/>
            <w:left w:val="none" w:sz="0" w:space="0" w:color="auto"/>
            <w:bottom w:val="none" w:sz="0" w:space="0" w:color="auto"/>
            <w:right w:val="none" w:sz="0" w:space="0" w:color="auto"/>
          </w:divBdr>
        </w:div>
      </w:divsChild>
    </w:div>
    <w:div w:id="605506189">
      <w:marLeft w:val="0"/>
      <w:marRight w:val="0"/>
      <w:marTop w:val="160"/>
      <w:marBottom w:val="160"/>
      <w:divBdr>
        <w:top w:val="none" w:sz="0" w:space="0" w:color="auto"/>
        <w:left w:val="none" w:sz="0" w:space="0" w:color="auto"/>
        <w:bottom w:val="none" w:sz="0" w:space="0" w:color="auto"/>
        <w:right w:val="none" w:sz="0" w:space="0" w:color="auto"/>
      </w:divBdr>
    </w:div>
    <w:div w:id="606733928">
      <w:marLeft w:val="0"/>
      <w:marRight w:val="0"/>
      <w:marTop w:val="160"/>
      <w:marBottom w:val="160"/>
      <w:divBdr>
        <w:top w:val="none" w:sz="0" w:space="0" w:color="auto"/>
        <w:left w:val="none" w:sz="0" w:space="0" w:color="auto"/>
        <w:bottom w:val="none" w:sz="0" w:space="0" w:color="auto"/>
        <w:right w:val="none" w:sz="0" w:space="0" w:color="auto"/>
      </w:divBdr>
    </w:div>
    <w:div w:id="607278961">
      <w:marLeft w:val="0"/>
      <w:marRight w:val="0"/>
      <w:marTop w:val="160"/>
      <w:marBottom w:val="160"/>
      <w:divBdr>
        <w:top w:val="none" w:sz="0" w:space="0" w:color="auto"/>
        <w:left w:val="none" w:sz="0" w:space="0" w:color="auto"/>
        <w:bottom w:val="none" w:sz="0" w:space="0" w:color="auto"/>
        <w:right w:val="none" w:sz="0" w:space="0" w:color="auto"/>
      </w:divBdr>
    </w:div>
    <w:div w:id="607662395">
      <w:marLeft w:val="0"/>
      <w:marRight w:val="0"/>
      <w:marTop w:val="160"/>
      <w:marBottom w:val="160"/>
      <w:divBdr>
        <w:top w:val="none" w:sz="0" w:space="0" w:color="auto"/>
        <w:left w:val="none" w:sz="0" w:space="0" w:color="auto"/>
        <w:bottom w:val="none" w:sz="0" w:space="0" w:color="auto"/>
        <w:right w:val="none" w:sz="0" w:space="0" w:color="auto"/>
      </w:divBdr>
    </w:div>
    <w:div w:id="610016877">
      <w:marLeft w:val="0"/>
      <w:marRight w:val="0"/>
      <w:marTop w:val="160"/>
      <w:marBottom w:val="160"/>
      <w:divBdr>
        <w:top w:val="none" w:sz="0" w:space="0" w:color="auto"/>
        <w:left w:val="none" w:sz="0" w:space="0" w:color="auto"/>
        <w:bottom w:val="none" w:sz="0" w:space="0" w:color="auto"/>
        <w:right w:val="none" w:sz="0" w:space="0" w:color="auto"/>
      </w:divBdr>
    </w:div>
    <w:div w:id="610547468">
      <w:marLeft w:val="0"/>
      <w:marRight w:val="0"/>
      <w:marTop w:val="0"/>
      <w:marBottom w:val="160"/>
      <w:divBdr>
        <w:top w:val="none" w:sz="0" w:space="0" w:color="auto"/>
        <w:left w:val="none" w:sz="0" w:space="0" w:color="auto"/>
        <w:bottom w:val="none" w:sz="0" w:space="0" w:color="auto"/>
        <w:right w:val="none" w:sz="0" w:space="0" w:color="auto"/>
      </w:divBdr>
    </w:div>
    <w:div w:id="611743631">
      <w:marLeft w:val="0"/>
      <w:marRight w:val="0"/>
      <w:marTop w:val="160"/>
      <w:marBottom w:val="160"/>
      <w:divBdr>
        <w:top w:val="none" w:sz="0" w:space="0" w:color="auto"/>
        <w:left w:val="none" w:sz="0" w:space="0" w:color="auto"/>
        <w:bottom w:val="none" w:sz="0" w:space="0" w:color="auto"/>
        <w:right w:val="none" w:sz="0" w:space="0" w:color="auto"/>
      </w:divBdr>
    </w:div>
    <w:div w:id="612329532">
      <w:marLeft w:val="0"/>
      <w:marRight w:val="0"/>
      <w:marTop w:val="0"/>
      <w:marBottom w:val="0"/>
      <w:divBdr>
        <w:top w:val="none" w:sz="0" w:space="0" w:color="auto"/>
        <w:left w:val="none" w:sz="0" w:space="0" w:color="auto"/>
        <w:bottom w:val="none" w:sz="0" w:space="0" w:color="auto"/>
        <w:right w:val="none" w:sz="0" w:space="0" w:color="auto"/>
      </w:divBdr>
    </w:div>
    <w:div w:id="613244520">
      <w:marLeft w:val="0"/>
      <w:marRight w:val="0"/>
      <w:marTop w:val="160"/>
      <w:marBottom w:val="160"/>
      <w:divBdr>
        <w:top w:val="none" w:sz="0" w:space="0" w:color="auto"/>
        <w:left w:val="none" w:sz="0" w:space="0" w:color="auto"/>
        <w:bottom w:val="none" w:sz="0" w:space="0" w:color="auto"/>
        <w:right w:val="none" w:sz="0" w:space="0" w:color="auto"/>
      </w:divBdr>
    </w:div>
    <w:div w:id="615716712">
      <w:marLeft w:val="0"/>
      <w:marRight w:val="0"/>
      <w:marTop w:val="0"/>
      <w:marBottom w:val="160"/>
      <w:divBdr>
        <w:top w:val="none" w:sz="0" w:space="0" w:color="auto"/>
        <w:left w:val="none" w:sz="0" w:space="0" w:color="auto"/>
        <w:bottom w:val="none" w:sz="0" w:space="0" w:color="auto"/>
        <w:right w:val="none" w:sz="0" w:space="0" w:color="auto"/>
      </w:divBdr>
    </w:div>
    <w:div w:id="616760987">
      <w:marLeft w:val="0"/>
      <w:marRight w:val="0"/>
      <w:marTop w:val="0"/>
      <w:marBottom w:val="0"/>
      <w:divBdr>
        <w:top w:val="none" w:sz="0" w:space="0" w:color="auto"/>
        <w:left w:val="none" w:sz="0" w:space="0" w:color="auto"/>
        <w:bottom w:val="none" w:sz="0" w:space="0" w:color="auto"/>
        <w:right w:val="none" w:sz="0" w:space="0" w:color="auto"/>
      </w:divBdr>
    </w:div>
    <w:div w:id="616831362">
      <w:marLeft w:val="0"/>
      <w:marRight w:val="0"/>
      <w:marTop w:val="0"/>
      <w:marBottom w:val="0"/>
      <w:divBdr>
        <w:top w:val="none" w:sz="0" w:space="0" w:color="auto"/>
        <w:left w:val="none" w:sz="0" w:space="0" w:color="auto"/>
        <w:bottom w:val="none" w:sz="0" w:space="0" w:color="auto"/>
        <w:right w:val="none" w:sz="0" w:space="0" w:color="auto"/>
      </w:divBdr>
    </w:div>
    <w:div w:id="617683302">
      <w:marLeft w:val="0"/>
      <w:marRight w:val="0"/>
      <w:marTop w:val="0"/>
      <w:marBottom w:val="200"/>
      <w:divBdr>
        <w:top w:val="none" w:sz="0" w:space="0" w:color="auto"/>
        <w:left w:val="none" w:sz="0" w:space="0" w:color="auto"/>
        <w:bottom w:val="none" w:sz="0" w:space="0" w:color="auto"/>
        <w:right w:val="none" w:sz="0" w:space="0" w:color="auto"/>
      </w:divBdr>
    </w:div>
    <w:div w:id="617956306">
      <w:marLeft w:val="0"/>
      <w:marRight w:val="0"/>
      <w:marTop w:val="160"/>
      <w:marBottom w:val="160"/>
      <w:divBdr>
        <w:top w:val="none" w:sz="0" w:space="0" w:color="auto"/>
        <w:left w:val="none" w:sz="0" w:space="0" w:color="auto"/>
        <w:bottom w:val="none" w:sz="0" w:space="0" w:color="auto"/>
        <w:right w:val="none" w:sz="0" w:space="0" w:color="auto"/>
      </w:divBdr>
    </w:div>
    <w:div w:id="618607480">
      <w:marLeft w:val="0"/>
      <w:marRight w:val="0"/>
      <w:marTop w:val="0"/>
      <w:marBottom w:val="0"/>
      <w:divBdr>
        <w:top w:val="none" w:sz="0" w:space="0" w:color="auto"/>
        <w:left w:val="none" w:sz="0" w:space="0" w:color="auto"/>
        <w:bottom w:val="none" w:sz="0" w:space="0" w:color="auto"/>
        <w:right w:val="none" w:sz="0" w:space="0" w:color="auto"/>
      </w:divBdr>
    </w:div>
    <w:div w:id="618876179">
      <w:marLeft w:val="0"/>
      <w:marRight w:val="0"/>
      <w:marTop w:val="0"/>
      <w:marBottom w:val="0"/>
      <w:divBdr>
        <w:top w:val="none" w:sz="0" w:space="0" w:color="auto"/>
        <w:left w:val="none" w:sz="0" w:space="0" w:color="auto"/>
        <w:bottom w:val="none" w:sz="0" w:space="0" w:color="auto"/>
        <w:right w:val="none" w:sz="0" w:space="0" w:color="auto"/>
      </w:divBdr>
      <w:divsChild>
        <w:div w:id="1067456498">
          <w:marLeft w:val="0"/>
          <w:marRight w:val="0"/>
          <w:marTop w:val="0"/>
          <w:marBottom w:val="0"/>
          <w:divBdr>
            <w:top w:val="none" w:sz="0" w:space="0" w:color="auto"/>
            <w:left w:val="none" w:sz="0" w:space="0" w:color="auto"/>
            <w:bottom w:val="none" w:sz="0" w:space="0" w:color="auto"/>
            <w:right w:val="none" w:sz="0" w:space="0" w:color="auto"/>
          </w:divBdr>
        </w:div>
      </w:divsChild>
    </w:div>
    <w:div w:id="619266020">
      <w:marLeft w:val="0"/>
      <w:marRight w:val="0"/>
      <w:marTop w:val="160"/>
      <w:marBottom w:val="160"/>
      <w:divBdr>
        <w:top w:val="none" w:sz="0" w:space="0" w:color="auto"/>
        <w:left w:val="none" w:sz="0" w:space="0" w:color="auto"/>
        <w:bottom w:val="none" w:sz="0" w:space="0" w:color="auto"/>
        <w:right w:val="none" w:sz="0" w:space="0" w:color="auto"/>
      </w:divBdr>
    </w:div>
    <w:div w:id="622736814">
      <w:marLeft w:val="0"/>
      <w:marRight w:val="0"/>
      <w:marTop w:val="160"/>
      <w:marBottom w:val="160"/>
      <w:divBdr>
        <w:top w:val="none" w:sz="0" w:space="0" w:color="auto"/>
        <w:left w:val="none" w:sz="0" w:space="0" w:color="auto"/>
        <w:bottom w:val="none" w:sz="0" w:space="0" w:color="auto"/>
        <w:right w:val="none" w:sz="0" w:space="0" w:color="auto"/>
      </w:divBdr>
    </w:div>
    <w:div w:id="623341758">
      <w:marLeft w:val="0"/>
      <w:marRight w:val="0"/>
      <w:marTop w:val="160"/>
      <w:marBottom w:val="160"/>
      <w:divBdr>
        <w:top w:val="none" w:sz="0" w:space="0" w:color="auto"/>
        <w:left w:val="none" w:sz="0" w:space="0" w:color="auto"/>
        <w:bottom w:val="none" w:sz="0" w:space="0" w:color="auto"/>
        <w:right w:val="none" w:sz="0" w:space="0" w:color="auto"/>
      </w:divBdr>
    </w:div>
    <w:div w:id="624770783">
      <w:marLeft w:val="0"/>
      <w:marRight w:val="0"/>
      <w:marTop w:val="160"/>
      <w:marBottom w:val="160"/>
      <w:divBdr>
        <w:top w:val="none" w:sz="0" w:space="0" w:color="auto"/>
        <w:left w:val="none" w:sz="0" w:space="0" w:color="auto"/>
        <w:bottom w:val="none" w:sz="0" w:space="0" w:color="auto"/>
        <w:right w:val="none" w:sz="0" w:space="0" w:color="auto"/>
      </w:divBdr>
    </w:div>
    <w:div w:id="627667947">
      <w:marLeft w:val="0"/>
      <w:marRight w:val="0"/>
      <w:marTop w:val="160"/>
      <w:marBottom w:val="160"/>
      <w:divBdr>
        <w:top w:val="none" w:sz="0" w:space="0" w:color="auto"/>
        <w:left w:val="none" w:sz="0" w:space="0" w:color="auto"/>
        <w:bottom w:val="none" w:sz="0" w:space="0" w:color="auto"/>
        <w:right w:val="none" w:sz="0" w:space="0" w:color="auto"/>
      </w:divBdr>
    </w:div>
    <w:div w:id="627903089">
      <w:marLeft w:val="0"/>
      <w:marRight w:val="0"/>
      <w:marTop w:val="0"/>
      <w:marBottom w:val="0"/>
      <w:divBdr>
        <w:top w:val="none" w:sz="0" w:space="0" w:color="auto"/>
        <w:left w:val="none" w:sz="0" w:space="0" w:color="auto"/>
        <w:bottom w:val="none" w:sz="0" w:space="0" w:color="auto"/>
        <w:right w:val="none" w:sz="0" w:space="0" w:color="auto"/>
      </w:divBdr>
    </w:div>
    <w:div w:id="629559672">
      <w:marLeft w:val="0"/>
      <w:marRight w:val="0"/>
      <w:marTop w:val="0"/>
      <w:marBottom w:val="0"/>
      <w:divBdr>
        <w:top w:val="none" w:sz="0" w:space="0" w:color="auto"/>
        <w:left w:val="none" w:sz="0" w:space="0" w:color="auto"/>
        <w:bottom w:val="none" w:sz="0" w:space="0" w:color="auto"/>
        <w:right w:val="none" w:sz="0" w:space="0" w:color="auto"/>
      </w:divBdr>
      <w:divsChild>
        <w:div w:id="1641379936">
          <w:marLeft w:val="0"/>
          <w:marRight w:val="0"/>
          <w:marTop w:val="0"/>
          <w:marBottom w:val="0"/>
          <w:divBdr>
            <w:top w:val="none" w:sz="0" w:space="0" w:color="auto"/>
            <w:left w:val="none" w:sz="0" w:space="0" w:color="auto"/>
            <w:bottom w:val="none" w:sz="0" w:space="0" w:color="auto"/>
            <w:right w:val="none" w:sz="0" w:space="0" w:color="auto"/>
          </w:divBdr>
        </w:div>
      </w:divsChild>
    </w:div>
    <w:div w:id="630937153">
      <w:marLeft w:val="0"/>
      <w:marRight w:val="0"/>
      <w:marTop w:val="160"/>
      <w:marBottom w:val="160"/>
      <w:divBdr>
        <w:top w:val="none" w:sz="0" w:space="0" w:color="auto"/>
        <w:left w:val="none" w:sz="0" w:space="0" w:color="auto"/>
        <w:bottom w:val="none" w:sz="0" w:space="0" w:color="auto"/>
        <w:right w:val="none" w:sz="0" w:space="0" w:color="auto"/>
      </w:divBdr>
    </w:div>
    <w:div w:id="631249721">
      <w:marLeft w:val="0"/>
      <w:marRight w:val="0"/>
      <w:marTop w:val="0"/>
      <w:marBottom w:val="0"/>
      <w:divBdr>
        <w:top w:val="none" w:sz="0" w:space="0" w:color="auto"/>
        <w:left w:val="none" w:sz="0" w:space="0" w:color="auto"/>
        <w:bottom w:val="none" w:sz="0" w:space="0" w:color="auto"/>
        <w:right w:val="none" w:sz="0" w:space="0" w:color="auto"/>
      </w:divBdr>
      <w:divsChild>
        <w:div w:id="1533181189">
          <w:marLeft w:val="0"/>
          <w:marRight w:val="0"/>
          <w:marTop w:val="160"/>
          <w:marBottom w:val="160"/>
          <w:divBdr>
            <w:top w:val="none" w:sz="0" w:space="0" w:color="auto"/>
            <w:left w:val="none" w:sz="0" w:space="0" w:color="auto"/>
            <w:bottom w:val="none" w:sz="0" w:space="0" w:color="auto"/>
            <w:right w:val="none" w:sz="0" w:space="0" w:color="auto"/>
          </w:divBdr>
        </w:div>
        <w:div w:id="1631939988">
          <w:marLeft w:val="0"/>
          <w:marRight w:val="0"/>
          <w:marTop w:val="160"/>
          <w:marBottom w:val="160"/>
          <w:divBdr>
            <w:top w:val="none" w:sz="0" w:space="0" w:color="auto"/>
            <w:left w:val="none" w:sz="0" w:space="0" w:color="auto"/>
            <w:bottom w:val="none" w:sz="0" w:space="0" w:color="auto"/>
            <w:right w:val="none" w:sz="0" w:space="0" w:color="auto"/>
          </w:divBdr>
        </w:div>
        <w:div w:id="1873687564">
          <w:marLeft w:val="0"/>
          <w:marRight w:val="0"/>
          <w:marTop w:val="160"/>
          <w:marBottom w:val="160"/>
          <w:divBdr>
            <w:top w:val="none" w:sz="0" w:space="0" w:color="auto"/>
            <w:left w:val="none" w:sz="0" w:space="0" w:color="auto"/>
            <w:bottom w:val="none" w:sz="0" w:space="0" w:color="auto"/>
            <w:right w:val="none" w:sz="0" w:space="0" w:color="auto"/>
          </w:divBdr>
        </w:div>
        <w:div w:id="1520116910">
          <w:marLeft w:val="0"/>
          <w:marRight w:val="0"/>
          <w:marTop w:val="160"/>
          <w:marBottom w:val="160"/>
          <w:divBdr>
            <w:top w:val="none" w:sz="0" w:space="0" w:color="auto"/>
            <w:left w:val="none" w:sz="0" w:space="0" w:color="auto"/>
            <w:bottom w:val="none" w:sz="0" w:space="0" w:color="auto"/>
            <w:right w:val="none" w:sz="0" w:space="0" w:color="auto"/>
          </w:divBdr>
        </w:div>
        <w:div w:id="1222323304">
          <w:marLeft w:val="0"/>
          <w:marRight w:val="0"/>
          <w:marTop w:val="0"/>
          <w:marBottom w:val="0"/>
          <w:divBdr>
            <w:top w:val="none" w:sz="0" w:space="0" w:color="auto"/>
            <w:left w:val="none" w:sz="0" w:space="0" w:color="auto"/>
            <w:bottom w:val="none" w:sz="0" w:space="0" w:color="auto"/>
            <w:right w:val="none" w:sz="0" w:space="0" w:color="auto"/>
          </w:divBdr>
        </w:div>
      </w:divsChild>
    </w:div>
    <w:div w:id="631832714">
      <w:marLeft w:val="0"/>
      <w:marRight w:val="0"/>
      <w:marTop w:val="160"/>
      <w:marBottom w:val="160"/>
      <w:divBdr>
        <w:top w:val="none" w:sz="0" w:space="0" w:color="auto"/>
        <w:left w:val="none" w:sz="0" w:space="0" w:color="auto"/>
        <w:bottom w:val="none" w:sz="0" w:space="0" w:color="auto"/>
        <w:right w:val="none" w:sz="0" w:space="0" w:color="auto"/>
      </w:divBdr>
    </w:div>
    <w:div w:id="632950422">
      <w:marLeft w:val="0"/>
      <w:marRight w:val="0"/>
      <w:marTop w:val="160"/>
      <w:marBottom w:val="120"/>
      <w:divBdr>
        <w:top w:val="none" w:sz="0" w:space="0" w:color="auto"/>
        <w:left w:val="none" w:sz="0" w:space="0" w:color="auto"/>
        <w:bottom w:val="none" w:sz="0" w:space="0" w:color="auto"/>
        <w:right w:val="none" w:sz="0" w:space="0" w:color="auto"/>
      </w:divBdr>
    </w:div>
    <w:div w:id="634024049">
      <w:marLeft w:val="0"/>
      <w:marRight w:val="0"/>
      <w:marTop w:val="0"/>
      <w:marBottom w:val="0"/>
      <w:divBdr>
        <w:top w:val="none" w:sz="0" w:space="0" w:color="auto"/>
        <w:left w:val="none" w:sz="0" w:space="0" w:color="auto"/>
        <w:bottom w:val="none" w:sz="0" w:space="0" w:color="auto"/>
        <w:right w:val="none" w:sz="0" w:space="0" w:color="auto"/>
      </w:divBdr>
      <w:divsChild>
        <w:div w:id="1763987122">
          <w:marLeft w:val="0"/>
          <w:marRight w:val="0"/>
          <w:marTop w:val="0"/>
          <w:marBottom w:val="0"/>
          <w:divBdr>
            <w:top w:val="none" w:sz="0" w:space="0" w:color="auto"/>
            <w:left w:val="none" w:sz="0" w:space="0" w:color="auto"/>
            <w:bottom w:val="none" w:sz="0" w:space="0" w:color="auto"/>
            <w:right w:val="none" w:sz="0" w:space="0" w:color="auto"/>
          </w:divBdr>
        </w:div>
      </w:divsChild>
    </w:div>
    <w:div w:id="637537364">
      <w:marLeft w:val="0"/>
      <w:marRight w:val="0"/>
      <w:marTop w:val="0"/>
      <w:marBottom w:val="0"/>
      <w:divBdr>
        <w:top w:val="none" w:sz="0" w:space="0" w:color="auto"/>
        <w:left w:val="none" w:sz="0" w:space="0" w:color="auto"/>
        <w:bottom w:val="none" w:sz="0" w:space="0" w:color="auto"/>
        <w:right w:val="none" w:sz="0" w:space="0" w:color="auto"/>
      </w:divBdr>
      <w:divsChild>
        <w:div w:id="1127747222">
          <w:marLeft w:val="0"/>
          <w:marRight w:val="0"/>
          <w:marTop w:val="0"/>
          <w:marBottom w:val="0"/>
          <w:divBdr>
            <w:top w:val="none" w:sz="0" w:space="0" w:color="auto"/>
            <w:left w:val="none" w:sz="0" w:space="0" w:color="auto"/>
            <w:bottom w:val="none" w:sz="0" w:space="0" w:color="auto"/>
            <w:right w:val="none" w:sz="0" w:space="0" w:color="auto"/>
          </w:divBdr>
        </w:div>
      </w:divsChild>
    </w:div>
    <w:div w:id="638458314">
      <w:marLeft w:val="0"/>
      <w:marRight w:val="0"/>
      <w:marTop w:val="0"/>
      <w:marBottom w:val="120"/>
      <w:divBdr>
        <w:top w:val="none" w:sz="0" w:space="0" w:color="auto"/>
        <w:left w:val="none" w:sz="0" w:space="0" w:color="auto"/>
        <w:bottom w:val="none" w:sz="0" w:space="0" w:color="auto"/>
        <w:right w:val="none" w:sz="0" w:space="0" w:color="auto"/>
      </w:divBdr>
    </w:div>
    <w:div w:id="639044407">
      <w:marLeft w:val="0"/>
      <w:marRight w:val="0"/>
      <w:marTop w:val="0"/>
      <w:marBottom w:val="0"/>
      <w:divBdr>
        <w:top w:val="none" w:sz="0" w:space="0" w:color="auto"/>
        <w:left w:val="none" w:sz="0" w:space="0" w:color="auto"/>
        <w:bottom w:val="none" w:sz="0" w:space="0" w:color="auto"/>
        <w:right w:val="none" w:sz="0" w:space="0" w:color="auto"/>
      </w:divBdr>
      <w:divsChild>
        <w:div w:id="1239174717">
          <w:marLeft w:val="0"/>
          <w:marRight w:val="0"/>
          <w:marTop w:val="0"/>
          <w:marBottom w:val="0"/>
          <w:divBdr>
            <w:top w:val="none" w:sz="0" w:space="0" w:color="auto"/>
            <w:left w:val="none" w:sz="0" w:space="0" w:color="auto"/>
            <w:bottom w:val="none" w:sz="0" w:space="0" w:color="auto"/>
            <w:right w:val="none" w:sz="0" w:space="0" w:color="auto"/>
          </w:divBdr>
        </w:div>
      </w:divsChild>
    </w:div>
    <w:div w:id="639191622">
      <w:marLeft w:val="0"/>
      <w:marRight w:val="0"/>
      <w:marTop w:val="160"/>
      <w:marBottom w:val="160"/>
      <w:divBdr>
        <w:top w:val="none" w:sz="0" w:space="0" w:color="auto"/>
        <w:left w:val="none" w:sz="0" w:space="0" w:color="auto"/>
        <w:bottom w:val="none" w:sz="0" w:space="0" w:color="auto"/>
        <w:right w:val="none" w:sz="0" w:space="0" w:color="auto"/>
      </w:divBdr>
    </w:div>
    <w:div w:id="639924920">
      <w:marLeft w:val="0"/>
      <w:marRight w:val="0"/>
      <w:marTop w:val="160"/>
      <w:marBottom w:val="160"/>
      <w:divBdr>
        <w:top w:val="none" w:sz="0" w:space="0" w:color="auto"/>
        <w:left w:val="none" w:sz="0" w:space="0" w:color="auto"/>
        <w:bottom w:val="none" w:sz="0" w:space="0" w:color="auto"/>
        <w:right w:val="none" w:sz="0" w:space="0" w:color="auto"/>
      </w:divBdr>
    </w:div>
    <w:div w:id="641883057">
      <w:marLeft w:val="0"/>
      <w:marRight w:val="0"/>
      <w:marTop w:val="160"/>
      <w:marBottom w:val="160"/>
      <w:divBdr>
        <w:top w:val="none" w:sz="0" w:space="0" w:color="auto"/>
        <w:left w:val="none" w:sz="0" w:space="0" w:color="auto"/>
        <w:bottom w:val="none" w:sz="0" w:space="0" w:color="auto"/>
        <w:right w:val="none" w:sz="0" w:space="0" w:color="auto"/>
      </w:divBdr>
    </w:div>
    <w:div w:id="649095476">
      <w:marLeft w:val="0"/>
      <w:marRight w:val="0"/>
      <w:marTop w:val="0"/>
      <w:marBottom w:val="0"/>
      <w:divBdr>
        <w:top w:val="none" w:sz="0" w:space="0" w:color="auto"/>
        <w:left w:val="none" w:sz="0" w:space="0" w:color="auto"/>
        <w:bottom w:val="none" w:sz="0" w:space="0" w:color="auto"/>
        <w:right w:val="none" w:sz="0" w:space="0" w:color="auto"/>
      </w:divBdr>
      <w:divsChild>
        <w:div w:id="1624309921">
          <w:marLeft w:val="0"/>
          <w:marRight w:val="0"/>
          <w:marTop w:val="0"/>
          <w:marBottom w:val="0"/>
          <w:divBdr>
            <w:top w:val="none" w:sz="0" w:space="0" w:color="auto"/>
            <w:left w:val="none" w:sz="0" w:space="0" w:color="auto"/>
            <w:bottom w:val="none" w:sz="0" w:space="0" w:color="auto"/>
            <w:right w:val="none" w:sz="0" w:space="0" w:color="auto"/>
          </w:divBdr>
        </w:div>
      </w:divsChild>
    </w:div>
    <w:div w:id="651174196">
      <w:marLeft w:val="0"/>
      <w:marRight w:val="0"/>
      <w:marTop w:val="0"/>
      <w:marBottom w:val="240"/>
      <w:divBdr>
        <w:top w:val="none" w:sz="0" w:space="0" w:color="auto"/>
        <w:left w:val="none" w:sz="0" w:space="0" w:color="auto"/>
        <w:bottom w:val="none" w:sz="0" w:space="0" w:color="auto"/>
        <w:right w:val="none" w:sz="0" w:space="0" w:color="auto"/>
      </w:divBdr>
    </w:div>
    <w:div w:id="652411222">
      <w:marLeft w:val="0"/>
      <w:marRight w:val="0"/>
      <w:marTop w:val="160"/>
      <w:marBottom w:val="160"/>
      <w:divBdr>
        <w:top w:val="none" w:sz="0" w:space="0" w:color="auto"/>
        <w:left w:val="none" w:sz="0" w:space="0" w:color="auto"/>
        <w:bottom w:val="none" w:sz="0" w:space="0" w:color="auto"/>
        <w:right w:val="none" w:sz="0" w:space="0" w:color="auto"/>
      </w:divBdr>
    </w:div>
    <w:div w:id="653148402">
      <w:marLeft w:val="0"/>
      <w:marRight w:val="0"/>
      <w:marTop w:val="160"/>
      <w:marBottom w:val="160"/>
      <w:divBdr>
        <w:top w:val="none" w:sz="0" w:space="0" w:color="auto"/>
        <w:left w:val="none" w:sz="0" w:space="0" w:color="auto"/>
        <w:bottom w:val="none" w:sz="0" w:space="0" w:color="auto"/>
        <w:right w:val="none" w:sz="0" w:space="0" w:color="auto"/>
      </w:divBdr>
    </w:div>
    <w:div w:id="653340905">
      <w:marLeft w:val="0"/>
      <w:marRight w:val="0"/>
      <w:marTop w:val="160"/>
      <w:marBottom w:val="160"/>
      <w:divBdr>
        <w:top w:val="none" w:sz="0" w:space="0" w:color="auto"/>
        <w:left w:val="none" w:sz="0" w:space="0" w:color="auto"/>
        <w:bottom w:val="none" w:sz="0" w:space="0" w:color="auto"/>
        <w:right w:val="none" w:sz="0" w:space="0" w:color="auto"/>
      </w:divBdr>
    </w:div>
    <w:div w:id="655453594">
      <w:marLeft w:val="0"/>
      <w:marRight w:val="0"/>
      <w:marTop w:val="160"/>
      <w:marBottom w:val="160"/>
      <w:divBdr>
        <w:top w:val="none" w:sz="0" w:space="0" w:color="auto"/>
        <w:left w:val="none" w:sz="0" w:space="0" w:color="auto"/>
        <w:bottom w:val="none" w:sz="0" w:space="0" w:color="auto"/>
        <w:right w:val="none" w:sz="0" w:space="0" w:color="auto"/>
      </w:divBdr>
    </w:div>
    <w:div w:id="655501134">
      <w:marLeft w:val="0"/>
      <w:marRight w:val="0"/>
      <w:marTop w:val="160"/>
      <w:marBottom w:val="160"/>
      <w:divBdr>
        <w:top w:val="none" w:sz="0" w:space="0" w:color="auto"/>
        <w:left w:val="none" w:sz="0" w:space="0" w:color="auto"/>
        <w:bottom w:val="none" w:sz="0" w:space="0" w:color="auto"/>
        <w:right w:val="none" w:sz="0" w:space="0" w:color="auto"/>
      </w:divBdr>
    </w:div>
    <w:div w:id="656540449">
      <w:marLeft w:val="0"/>
      <w:marRight w:val="0"/>
      <w:marTop w:val="160"/>
      <w:marBottom w:val="160"/>
      <w:divBdr>
        <w:top w:val="none" w:sz="0" w:space="0" w:color="auto"/>
        <w:left w:val="none" w:sz="0" w:space="0" w:color="auto"/>
        <w:bottom w:val="none" w:sz="0" w:space="0" w:color="auto"/>
        <w:right w:val="none" w:sz="0" w:space="0" w:color="auto"/>
      </w:divBdr>
    </w:div>
    <w:div w:id="657808936">
      <w:marLeft w:val="0"/>
      <w:marRight w:val="0"/>
      <w:marTop w:val="160"/>
      <w:marBottom w:val="160"/>
      <w:divBdr>
        <w:top w:val="none" w:sz="0" w:space="0" w:color="auto"/>
        <w:left w:val="none" w:sz="0" w:space="0" w:color="auto"/>
        <w:bottom w:val="none" w:sz="0" w:space="0" w:color="auto"/>
        <w:right w:val="none" w:sz="0" w:space="0" w:color="auto"/>
      </w:divBdr>
    </w:div>
    <w:div w:id="657922518">
      <w:marLeft w:val="0"/>
      <w:marRight w:val="0"/>
      <w:marTop w:val="0"/>
      <w:marBottom w:val="0"/>
      <w:divBdr>
        <w:top w:val="none" w:sz="0" w:space="0" w:color="auto"/>
        <w:left w:val="none" w:sz="0" w:space="0" w:color="auto"/>
        <w:bottom w:val="none" w:sz="0" w:space="0" w:color="auto"/>
        <w:right w:val="none" w:sz="0" w:space="0" w:color="auto"/>
      </w:divBdr>
    </w:div>
    <w:div w:id="658268731">
      <w:marLeft w:val="0"/>
      <w:marRight w:val="0"/>
      <w:marTop w:val="160"/>
      <w:marBottom w:val="160"/>
      <w:divBdr>
        <w:top w:val="none" w:sz="0" w:space="0" w:color="auto"/>
        <w:left w:val="none" w:sz="0" w:space="0" w:color="auto"/>
        <w:bottom w:val="none" w:sz="0" w:space="0" w:color="auto"/>
        <w:right w:val="none" w:sz="0" w:space="0" w:color="auto"/>
      </w:divBdr>
    </w:div>
    <w:div w:id="658534671">
      <w:marLeft w:val="0"/>
      <w:marRight w:val="0"/>
      <w:marTop w:val="160"/>
      <w:marBottom w:val="160"/>
      <w:divBdr>
        <w:top w:val="none" w:sz="0" w:space="0" w:color="auto"/>
        <w:left w:val="none" w:sz="0" w:space="0" w:color="auto"/>
        <w:bottom w:val="none" w:sz="0" w:space="0" w:color="auto"/>
        <w:right w:val="none" w:sz="0" w:space="0" w:color="auto"/>
      </w:divBdr>
    </w:div>
    <w:div w:id="658584881">
      <w:marLeft w:val="0"/>
      <w:marRight w:val="0"/>
      <w:marTop w:val="160"/>
      <w:marBottom w:val="160"/>
      <w:divBdr>
        <w:top w:val="none" w:sz="0" w:space="0" w:color="auto"/>
        <w:left w:val="none" w:sz="0" w:space="0" w:color="auto"/>
        <w:bottom w:val="none" w:sz="0" w:space="0" w:color="auto"/>
        <w:right w:val="none" w:sz="0" w:space="0" w:color="auto"/>
      </w:divBdr>
    </w:div>
    <w:div w:id="659117184">
      <w:marLeft w:val="0"/>
      <w:marRight w:val="0"/>
      <w:marTop w:val="0"/>
      <w:marBottom w:val="0"/>
      <w:divBdr>
        <w:top w:val="none" w:sz="0" w:space="0" w:color="auto"/>
        <w:left w:val="none" w:sz="0" w:space="0" w:color="auto"/>
        <w:bottom w:val="none" w:sz="0" w:space="0" w:color="auto"/>
        <w:right w:val="none" w:sz="0" w:space="0" w:color="auto"/>
      </w:divBdr>
      <w:divsChild>
        <w:div w:id="904418341">
          <w:marLeft w:val="0"/>
          <w:marRight w:val="0"/>
          <w:marTop w:val="0"/>
          <w:marBottom w:val="0"/>
          <w:divBdr>
            <w:top w:val="none" w:sz="0" w:space="0" w:color="auto"/>
            <w:left w:val="none" w:sz="0" w:space="0" w:color="auto"/>
            <w:bottom w:val="none" w:sz="0" w:space="0" w:color="auto"/>
            <w:right w:val="none" w:sz="0" w:space="0" w:color="auto"/>
          </w:divBdr>
        </w:div>
      </w:divsChild>
    </w:div>
    <w:div w:id="659232317">
      <w:marLeft w:val="0"/>
      <w:marRight w:val="0"/>
      <w:marTop w:val="160"/>
      <w:marBottom w:val="160"/>
      <w:divBdr>
        <w:top w:val="none" w:sz="0" w:space="0" w:color="auto"/>
        <w:left w:val="none" w:sz="0" w:space="0" w:color="auto"/>
        <w:bottom w:val="none" w:sz="0" w:space="0" w:color="auto"/>
        <w:right w:val="none" w:sz="0" w:space="0" w:color="auto"/>
      </w:divBdr>
    </w:div>
    <w:div w:id="667561473">
      <w:marLeft w:val="0"/>
      <w:marRight w:val="0"/>
      <w:marTop w:val="160"/>
      <w:marBottom w:val="160"/>
      <w:divBdr>
        <w:top w:val="none" w:sz="0" w:space="0" w:color="auto"/>
        <w:left w:val="none" w:sz="0" w:space="0" w:color="auto"/>
        <w:bottom w:val="none" w:sz="0" w:space="0" w:color="auto"/>
        <w:right w:val="none" w:sz="0" w:space="0" w:color="auto"/>
      </w:divBdr>
    </w:div>
    <w:div w:id="668144902">
      <w:marLeft w:val="0"/>
      <w:marRight w:val="0"/>
      <w:marTop w:val="0"/>
      <w:marBottom w:val="160"/>
      <w:divBdr>
        <w:top w:val="none" w:sz="0" w:space="0" w:color="auto"/>
        <w:left w:val="none" w:sz="0" w:space="0" w:color="auto"/>
        <w:bottom w:val="none" w:sz="0" w:space="0" w:color="auto"/>
        <w:right w:val="none" w:sz="0" w:space="0" w:color="auto"/>
      </w:divBdr>
    </w:div>
    <w:div w:id="672998953">
      <w:marLeft w:val="0"/>
      <w:marRight w:val="0"/>
      <w:marTop w:val="160"/>
      <w:marBottom w:val="160"/>
      <w:divBdr>
        <w:top w:val="none" w:sz="0" w:space="0" w:color="auto"/>
        <w:left w:val="none" w:sz="0" w:space="0" w:color="auto"/>
        <w:bottom w:val="none" w:sz="0" w:space="0" w:color="auto"/>
        <w:right w:val="none" w:sz="0" w:space="0" w:color="auto"/>
      </w:divBdr>
    </w:div>
    <w:div w:id="673650613">
      <w:marLeft w:val="0"/>
      <w:marRight w:val="0"/>
      <w:marTop w:val="0"/>
      <w:marBottom w:val="0"/>
      <w:divBdr>
        <w:top w:val="none" w:sz="0" w:space="0" w:color="auto"/>
        <w:left w:val="none" w:sz="0" w:space="0" w:color="auto"/>
        <w:bottom w:val="none" w:sz="0" w:space="0" w:color="auto"/>
        <w:right w:val="none" w:sz="0" w:space="0" w:color="auto"/>
      </w:divBdr>
      <w:divsChild>
        <w:div w:id="611985352">
          <w:marLeft w:val="0"/>
          <w:marRight w:val="0"/>
          <w:marTop w:val="0"/>
          <w:marBottom w:val="0"/>
          <w:divBdr>
            <w:top w:val="none" w:sz="0" w:space="0" w:color="auto"/>
            <w:left w:val="none" w:sz="0" w:space="0" w:color="auto"/>
            <w:bottom w:val="none" w:sz="0" w:space="0" w:color="auto"/>
            <w:right w:val="none" w:sz="0" w:space="0" w:color="auto"/>
          </w:divBdr>
        </w:div>
      </w:divsChild>
    </w:div>
    <w:div w:id="674459203">
      <w:marLeft w:val="0"/>
      <w:marRight w:val="0"/>
      <w:marTop w:val="160"/>
      <w:marBottom w:val="160"/>
      <w:divBdr>
        <w:top w:val="none" w:sz="0" w:space="0" w:color="auto"/>
        <w:left w:val="none" w:sz="0" w:space="0" w:color="auto"/>
        <w:bottom w:val="none" w:sz="0" w:space="0" w:color="auto"/>
        <w:right w:val="none" w:sz="0" w:space="0" w:color="auto"/>
      </w:divBdr>
    </w:div>
    <w:div w:id="675839164">
      <w:marLeft w:val="0"/>
      <w:marRight w:val="0"/>
      <w:marTop w:val="0"/>
      <w:marBottom w:val="160"/>
      <w:divBdr>
        <w:top w:val="none" w:sz="0" w:space="0" w:color="auto"/>
        <w:left w:val="none" w:sz="0" w:space="0" w:color="auto"/>
        <w:bottom w:val="none" w:sz="0" w:space="0" w:color="auto"/>
        <w:right w:val="none" w:sz="0" w:space="0" w:color="auto"/>
      </w:divBdr>
    </w:div>
    <w:div w:id="676922751">
      <w:marLeft w:val="0"/>
      <w:marRight w:val="0"/>
      <w:marTop w:val="160"/>
      <w:marBottom w:val="160"/>
      <w:divBdr>
        <w:top w:val="none" w:sz="0" w:space="0" w:color="auto"/>
        <w:left w:val="none" w:sz="0" w:space="0" w:color="auto"/>
        <w:bottom w:val="none" w:sz="0" w:space="0" w:color="auto"/>
        <w:right w:val="none" w:sz="0" w:space="0" w:color="auto"/>
      </w:divBdr>
    </w:div>
    <w:div w:id="678043440">
      <w:marLeft w:val="0"/>
      <w:marRight w:val="0"/>
      <w:marTop w:val="160"/>
      <w:marBottom w:val="160"/>
      <w:divBdr>
        <w:top w:val="none" w:sz="0" w:space="0" w:color="auto"/>
        <w:left w:val="none" w:sz="0" w:space="0" w:color="auto"/>
        <w:bottom w:val="none" w:sz="0" w:space="0" w:color="auto"/>
        <w:right w:val="none" w:sz="0" w:space="0" w:color="auto"/>
      </w:divBdr>
    </w:div>
    <w:div w:id="679697028">
      <w:marLeft w:val="0"/>
      <w:marRight w:val="0"/>
      <w:marTop w:val="0"/>
      <w:marBottom w:val="0"/>
      <w:divBdr>
        <w:top w:val="none" w:sz="0" w:space="0" w:color="auto"/>
        <w:left w:val="none" w:sz="0" w:space="0" w:color="auto"/>
        <w:bottom w:val="none" w:sz="0" w:space="0" w:color="auto"/>
        <w:right w:val="none" w:sz="0" w:space="0" w:color="auto"/>
      </w:divBdr>
      <w:divsChild>
        <w:div w:id="1276791757">
          <w:marLeft w:val="0"/>
          <w:marRight w:val="0"/>
          <w:marTop w:val="0"/>
          <w:marBottom w:val="0"/>
          <w:divBdr>
            <w:top w:val="none" w:sz="0" w:space="0" w:color="auto"/>
            <w:left w:val="none" w:sz="0" w:space="0" w:color="auto"/>
            <w:bottom w:val="none" w:sz="0" w:space="0" w:color="auto"/>
            <w:right w:val="none" w:sz="0" w:space="0" w:color="auto"/>
          </w:divBdr>
          <w:divsChild>
            <w:div w:id="11347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9420">
      <w:marLeft w:val="0"/>
      <w:marRight w:val="0"/>
      <w:marTop w:val="0"/>
      <w:marBottom w:val="0"/>
      <w:divBdr>
        <w:top w:val="none" w:sz="0" w:space="0" w:color="auto"/>
        <w:left w:val="none" w:sz="0" w:space="0" w:color="auto"/>
        <w:bottom w:val="none" w:sz="0" w:space="0" w:color="auto"/>
        <w:right w:val="none" w:sz="0" w:space="0" w:color="auto"/>
      </w:divBdr>
      <w:divsChild>
        <w:div w:id="1086615234">
          <w:marLeft w:val="0"/>
          <w:marRight w:val="0"/>
          <w:marTop w:val="0"/>
          <w:marBottom w:val="0"/>
          <w:divBdr>
            <w:top w:val="none" w:sz="0" w:space="0" w:color="auto"/>
            <w:left w:val="none" w:sz="0" w:space="0" w:color="auto"/>
            <w:bottom w:val="none" w:sz="0" w:space="0" w:color="auto"/>
            <w:right w:val="none" w:sz="0" w:space="0" w:color="auto"/>
          </w:divBdr>
        </w:div>
      </w:divsChild>
    </w:div>
    <w:div w:id="680476636">
      <w:marLeft w:val="0"/>
      <w:marRight w:val="0"/>
      <w:marTop w:val="160"/>
      <w:marBottom w:val="160"/>
      <w:divBdr>
        <w:top w:val="none" w:sz="0" w:space="0" w:color="auto"/>
        <w:left w:val="none" w:sz="0" w:space="0" w:color="auto"/>
        <w:bottom w:val="none" w:sz="0" w:space="0" w:color="auto"/>
        <w:right w:val="none" w:sz="0" w:space="0" w:color="auto"/>
      </w:divBdr>
    </w:div>
    <w:div w:id="681593864">
      <w:marLeft w:val="0"/>
      <w:marRight w:val="0"/>
      <w:marTop w:val="160"/>
      <w:marBottom w:val="160"/>
      <w:divBdr>
        <w:top w:val="none" w:sz="0" w:space="0" w:color="auto"/>
        <w:left w:val="none" w:sz="0" w:space="0" w:color="auto"/>
        <w:bottom w:val="none" w:sz="0" w:space="0" w:color="auto"/>
        <w:right w:val="none" w:sz="0" w:space="0" w:color="auto"/>
      </w:divBdr>
    </w:div>
    <w:div w:id="682977175">
      <w:marLeft w:val="0"/>
      <w:marRight w:val="0"/>
      <w:marTop w:val="160"/>
      <w:marBottom w:val="160"/>
      <w:divBdr>
        <w:top w:val="none" w:sz="0" w:space="0" w:color="auto"/>
        <w:left w:val="none" w:sz="0" w:space="0" w:color="auto"/>
        <w:bottom w:val="none" w:sz="0" w:space="0" w:color="auto"/>
        <w:right w:val="none" w:sz="0" w:space="0" w:color="auto"/>
      </w:divBdr>
    </w:div>
    <w:div w:id="683245349">
      <w:marLeft w:val="0"/>
      <w:marRight w:val="0"/>
      <w:marTop w:val="160"/>
      <w:marBottom w:val="160"/>
      <w:divBdr>
        <w:top w:val="none" w:sz="0" w:space="0" w:color="auto"/>
        <w:left w:val="none" w:sz="0" w:space="0" w:color="auto"/>
        <w:bottom w:val="none" w:sz="0" w:space="0" w:color="auto"/>
        <w:right w:val="none" w:sz="0" w:space="0" w:color="auto"/>
      </w:divBdr>
    </w:div>
    <w:div w:id="683557300">
      <w:marLeft w:val="0"/>
      <w:marRight w:val="0"/>
      <w:marTop w:val="160"/>
      <w:marBottom w:val="160"/>
      <w:divBdr>
        <w:top w:val="none" w:sz="0" w:space="0" w:color="auto"/>
        <w:left w:val="none" w:sz="0" w:space="0" w:color="auto"/>
        <w:bottom w:val="none" w:sz="0" w:space="0" w:color="auto"/>
        <w:right w:val="none" w:sz="0" w:space="0" w:color="auto"/>
      </w:divBdr>
    </w:div>
    <w:div w:id="684484048">
      <w:marLeft w:val="0"/>
      <w:marRight w:val="0"/>
      <w:marTop w:val="0"/>
      <w:marBottom w:val="120"/>
      <w:divBdr>
        <w:top w:val="none" w:sz="0" w:space="0" w:color="auto"/>
        <w:left w:val="none" w:sz="0" w:space="0" w:color="auto"/>
        <w:bottom w:val="none" w:sz="0" w:space="0" w:color="auto"/>
        <w:right w:val="none" w:sz="0" w:space="0" w:color="auto"/>
      </w:divBdr>
    </w:div>
    <w:div w:id="686714511">
      <w:marLeft w:val="0"/>
      <w:marRight w:val="0"/>
      <w:marTop w:val="0"/>
      <w:marBottom w:val="120"/>
      <w:divBdr>
        <w:top w:val="none" w:sz="0" w:space="0" w:color="auto"/>
        <w:left w:val="none" w:sz="0" w:space="0" w:color="auto"/>
        <w:bottom w:val="none" w:sz="0" w:space="0" w:color="auto"/>
        <w:right w:val="none" w:sz="0" w:space="0" w:color="auto"/>
      </w:divBdr>
      <w:divsChild>
        <w:div w:id="642854659">
          <w:marLeft w:val="0"/>
          <w:marRight w:val="0"/>
          <w:marTop w:val="0"/>
          <w:marBottom w:val="0"/>
          <w:divBdr>
            <w:top w:val="none" w:sz="0" w:space="0" w:color="auto"/>
            <w:left w:val="none" w:sz="0" w:space="0" w:color="auto"/>
            <w:bottom w:val="none" w:sz="0" w:space="0" w:color="auto"/>
            <w:right w:val="none" w:sz="0" w:space="0" w:color="auto"/>
          </w:divBdr>
        </w:div>
        <w:div w:id="365717995">
          <w:marLeft w:val="0"/>
          <w:marRight w:val="0"/>
          <w:marTop w:val="0"/>
          <w:marBottom w:val="0"/>
          <w:divBdr>
            <w:top w:val="none" w:sz="0" w:space="0" w:color="auto"/>
            <w:left w:val="none" w:sz="0" w:space="0" w:color="auto"/>
            <w:bottom w:val="none" w:sz="0" w:space="0" w:color="auto"/>
            <w:right w:val="none" w:sz="0" w:space="0" w:color="auto"/>
          </w:divBdr>
        </w:div>
        <w:div w:id="1941989932">
          <w:marLeft w:val="0"/>
          <w:marRight w:val="0"/>
          <w:marTop w:val="0"/>
          <w:marBottom w:val="0"/>
          <w:divBdr>
            <w:top w:val="none" w:sz="0" w:space="0" w:color="auto"/>
            <w:left w:val="none" w:sz="0" w:space="0" w:color="auto"/>
            <w:bottom w:val="none" w:sz="0" w:space="0" w:color="auto"/>
            <w:right w:val="none" w:sz="0" w:space="0" w:color="auto"/>
          </w:divBdr>
        </w:div>
      </w:divsChild>
    </w:div>
    <w:div w:id="686760281">
      <w:marLeft w:val="0"/>
      <w:marRight w:val="0"/>
      <w:marTop w:val="40"/>
      <w:marBottom w:val="200"/>
      <w:divBdr>
        <w:top w:val="none" w:sz="0" w:space="0" w:color="auto"/>
        <w:left w:val="none" w:sz="0" w:space="0" w:color="auto"/>
        <w:bottom w:val="none" w:sz="0" w:space="0" w:color="auto"/>
        <w:right w:val="none" w:sz="0" w:space="0" w:color="auto"/>
      </w:divBdr>
    </w:div>
    <w:div w:id="691733102">
      <w:marLeft w:val="0"/>
      <w:marRight w:val="0"/>
      <w:marTop w:val="160"/>
      <w:marBottom w:val="160"/>
      <w:divBdr>
        <w:top w:val="none" w:sz="0" w:space="0" w:color="auto"/>
        <w:left w:val="none" w:sz="0" w:space="0" w:color="auto"/>
        <w:bottom w:val="none" w:sz="0" w:space="0" w:color="auto"/>
        <w:right w:val="none" w:sz="0" w:space="0" w:color="auto"/>
      </w:divBdr>
    </w:div>
    <w:div w:id="692611941">
      <w:marLeft w:val="0"/>
      <w:marRight w:val="0"/>
      <w:marTop w:val="0"/>
      <w:marBottom w:val="0"/>
      <w:divBdr>
        <w:top w:val="none" w:sz="0" w:space="0" w:color="auto"/>
        <w:left w:val="none" w:sz="0" w:space="0" w:color="auto"/>
        <w:bottom w:val="none" w:sz="0" w:space="0" w:color="auto"/>
        <w:right w:val="none" w:sz="0" w:space="0" w:color="auto"/>
      </w:divBdr>
    </w:div>
    <w:div w:id="694696547">
      <w:marLeft w:val="0"/>
      <w:marRight w:val="0"/>
      <w:marTop w:val="160"/>
      <w:marBottom w:val="160"/>
      <w:divBdr>
        <w:top w:val="none" w:sz="0" w:space="0" w:color="auto"/>
        <w:left w:val="none" w:sz="0" w:space="0" w:color="auto"/>
        <w:bottom w:val="none" w:sz="0" w:space="0" w:color="auto"/>
        <w:right w:val="none" w:sz="0" w:space="0" w:color="auto"/>
      </w:divBdr>
    </w:div>
    <w:div w:id="695694331">
      <w:marLeft w:val="0"/>
      <w:marRight w:val="0"/>
      <w:marTop w:val="0"/>
      <w:marBottom w:val="0"/>
      <w:divBdr>
        <w:top w:val="none" w:sz="0" w:space="0" w:color="auto"/>
        <w:left w:val="none" w:sz="0" w:space="0" w:color="auto"/>
        <w:bottom w:val="none" w:sz="0" w:space="0" w:color="auto"/>
        <w:right w:val="none" w:sz="0" w:space="0" w:color="auto"/>
      </w:divBdr>
      <w:divsChild>
        <w:div w:id="244807729">
          <w:marLeft w:val="0"/>
          <w:marRight w:val="0"/>
          <w:marTop w:val="0"/>
          <w:marBottom w:val="0"/>
          <w:divBdr>
            <w:top w:val="none" w:sz="0" w:space="0" w:color="auto"/>
            <w:left w:val="none" w:sz="0" w:space="0" w:color="auto"/>
            <w:bottom w:val="none" w:sz="0" w:space="0" w:color="auto"/>
            <w:right w:val="none" w:sz="0" w:space="0" w:color="auto"/>
          </w:divBdr>
        </w:div>
      </w:divsChild>
    </w:div>
    <w:div w:id="696083734">
      <w:marLeft w:val="0"/>
      <w:marRight w:val="0"/>
      <w:marTop w:val="0"/>
      <w:marBottom w:val="120"/>
      <w:divBdr>
        <w:top w:val="none" w:sz="0" w:space="0" w:color="auto"/>
        <w:left w:val="none" w:sz="0" w:space="0" w:color="auto"/>
        <w:bottom w:val="none" w:sz="0" w:space="0" w:color="auto"/>
        <w:right w:val="none" w:sz="0" w:space="0" w:color="auto"/>
      </w:divBdr>
    </w:div>
    <w:div w:id="697245407">
      <w:marLeft w:val="0"/>
      <w:marRight w:val="0"/>
      <w:marTop w:val="160"/>
      <w:marBottom w:val="160"/>
      <w:divBdr>
        <w:top w:val="none" w:sz="0" w:space="0" w:color="auto"/>
        <w:left w:val="none" w:sz="0" w:space="0" w:color="auto"/>
        <w:bottom w:val="none" w:sz="0" w:space="0" w:color="auto"/>
        <w:right w:val="none" w:sz="0" w:space="0" w:color="auto"/>
      </w:divBdr>
    </w:div>
    <w:div w:id="700058071">
      <w:marLeft w:val="0"/>
      <w:marRight w:val="0"/>
      <w:marTop w:val="0"/>
      <w:marBottom w:val="0"/>
      <w:divBdr>
        <w:top w:val="none" w:sz="0" w:space="0" w:color="auto"/>
        <w:left w:val="none" w:sz="0" w:space="0" w:color="auto"/>
        <w:bottom w:val="none" w:sz="0" w:space="0" w:color="auto"/>
        <w:right w:val="none" w:sz="0" w:space="0" w:color="auto"/>
      </w:divBdr>
      <w:divsChild>
        <w:div w:id="332807063">
          <w:marLeft w:val="0"/>
          <w:marRight w:val="0"/>
          <w:marTop w:val="0"/>
          <w:marBottom w:val="0"/>
          <w:divBdr>
            <w:top w:val="none" w:sz="0" w:space="0" w:color="auto"/>
            <w:left w:val="none" w:sz="0" w:space="0" w:color="auto"/>
            <w:bottom w:val="none" w:sz="0" w:space="0" w:color="auto"/>
            <w:right w:val="none" w:sz="0" w:space="0" w:color="auto"/>
          </w:divBdr>
        </w:div>
      </w:divsChild>
    </w:div>
    <w:div w:id="701055310">
      <w:marLeft w:val="0"/>
      <w:marRight w:val="0"/>
      <w:marTop w:val="160"/>
      <w:marBottom w:val="160"/>
      <w:divBdr>
        <w:top w:val="none" w:sz="0" w:space="0" w:color="auto"/>
        <w:left w:val="none" w:sz="0" w:space="0" w:color="auto"/>
        <w:bottom w:val="none" w:sz="0" w:space="0" w:color="auto"/>
        <w:right w:val="none" w:sz="0" w:space="0" w:color="auto"/>
      </w:divBdr>
    </w:div>
    <w:div w:id="701251506">
      <w:marLeft w:val="0"/>
      <w:marRight w:val="0"/>
      <w:marTop w:val="160"/>
      <w:marBottom w:val="160"/>
      <w:divBdr>
        <w:top w:val="none" w:sz="0" w:space="0" w:color="auto"/>
        <w:left w:val="none" w:sz="0" w:space="0" w:color="auto"/>
        <w:bottom w:val="none" w:sz="0" w:space="0" w:color="auto"/>
        <w:right w:val="none" w:sz="0" w:space="0" w:color="auto"/>
      </w:divBdr>
    </w:div>
    <w:div w:id="701512119">
      <w:marLeft w:val="0"/>
      <w:marRight w:val="0"/>
      <w:marTop w:val="160"/>
      <w:marBottom w:val="160"/>
      <w:divBdr>
        <w:top w:val="none" w:sz="0" w:space="0" w:color="auto"/>
        <w:left w:val="none" w:sz="0" w:space="0" w:color="auto"/>
        <w:bottom w:val="none" w:sz="0" w:space="0" w:color="auto"/>
        <w:right w:val="none" w:sz="0" w:space="0" w:color="auto"/>
      </w:divBdr>
    </w:div>
    <w:div w:id="703095319">
      <w:marLeft w:val="0"/>
      <w:marRight w:val="0"/>
      <w:marTop w:val="160"/>
      <w:marBottom w:val="160"/>
      <w:divBdr>
        <w:top w:val="none" w:sz="0" w:space="0" w:color="auto"/>
        <w:left w:val="none" w:sz="0" w:space="0" w:color="auto"/>
        <w:bottom w:val="none" w:sz="0" w:space="0" w:color="auto"/>
        <w:right w:val="none" w:sz="0" w:space="0" w:color="auto"/>
      </w:divBdr>
    </w:div>
    <w:div w:id="704057638">
      <w:marLeft w:val="0"/>
      <w:marRight w:val="0"/>
      <w:marTop w:val="160"/>
      <w:marBottom w:val="160"/>
      <w:divBdr>
        <w:top w:val="none" w:sz="0" w:space="0" w:color="auto"/>
        <w:left w:val="none" w:sz="0" w:space="0" w:color="auto"/>
        <w:bottom w:val="none" w:sz="0" w:space="0" w:color="auto"/>
        <w:right w:val="none" w:sz="0" w:space="0" w:color="auto"/>
      </w:divBdr>
    </w:div>
    <w:div w:id="706757769">
      <w:marLeft w:val="0"/>
      <w:marRight w:val="0"/>
      <w:marTop w:val="0"/>
      <w:marBottom w:val="0"/>
      <w:divBdr>
        <w:top w:val="none" w:sz="0" w:space="0" w:color="auto"/>
        <w:left w:val="none" w:sz="0" w:space="0" w:color="auto"/>
        <w:bottom w:val="none" w:sz="0" w:space="0" w:color="auto"/>
        <w:right w:val="none" w:sz="0" w:space="0" w:color="auto"/>
      </w:divBdr>
    </w:div>
    <w:div w:id="708455173">
      <w:marLeft w:val="0"/>
      <w:marRight w:val="0"/>
      <w:marTop w:val="160"/>
      <w:marBottom w:val="160"/>
      <w:divBdr>
        <w:top w:val="none" w:sz="0" w:space="0" w:color="auto"/>
        <w:left w:val="none" w:sz="0" w:space="0" w:color="auto"/>
        <w:bottom w:val="none" w:sz="0" w:space="0" w:color="auto"/>
        <w:right w:val="none" w:sz="0" w:space="0" w:color="auto"/>
      </w:divBdr>
    </w:div>
    <w:div w:id="711878484">
      <w:marLeft w:val="0"/>
      <w:marRight w:val="0"/>
      <w:marTop w:val="160"/>
      <w:marBottom w:val="160"/>
      <w:divBdr>
        <w:top w:val="none" w:sz="0" w:space="0" w:color="auto"/>
        <w:left w:val="none" w:sz="0" w:space="0" w:color="auto"/>
        <w:bottom w:val="none" w:sz="0" w:space="0" w:color="auto"/>
        <w:right w:val="none" w:sz="0" w:space="0" w:color="auto"/>
      </w:divBdr>
    </w:div>
    <w:div w:id="712198889">
      <w:marLeft w:val="0"/>
      <w:marRight w:val="0"/>
      <w:marTop w:val="160"/>
      <w:marBottom w:val="160"/>
      <w:divBdr>
        <w:top w:val="none" w:sz="0" w:space="0" w:color="auto"/>
        <w:left w:val="none" w:sz="0" w:space="0" w:color="auto"/>
        <w:bottom w:val="none" w:sz="0" w:space="0" w:color="auto"/>
        <w:right w:val="none" w:sz="0" w:space="0" w:color="auto"/>
      </w:divBdr>
    </w:div>
    <w:div w:id="719327462">
      <w:marLeft w:val="0"/>
      <w:marRight w:val="0"/>
      <w:marTop w:val="40"/>
      <w:marBottom w:val="200"/>
      <w:divBdr>
        <w:top w:val="none" w:sz="0" w:space="0" w:color="auto"/>
        <w:left w:val="none" w:sz="0" w:space="0" w:color="auto"/>
        <w:bottom w:val="none" w:sz="0" w:space="0" w:color="auto"/>
        <w:right w:val="none" w:sz="0" w:space="0" w:color="auto"/>
      </w:divBdr>
    </w:div>
    <w:div w:id="720130535">
      <w:marLeft w:val="0"/>
      <w:marRight w:val="0"/>
      <w:marTop w:val="160"/>
      <w:marBottom w:val="160"/>
      <w:divBdr>
        <w:top w:val="none" w:sz="0" w:space="0" w:color="auto"/>
        <w:left w:val="none" w:sz="0" w:space="0" w:color="auto"/>
        <w:bottom w:val="none" w:sz="0" w:space="0" w:color="auto"/>
        <w:right w:val="none" w:sz="0" w:space="0" w:color="auto"/>
      </w:divBdr>
    </w:div>
    <w:div w:id="721488201">
      <w:marLeft w:val="0"/>
      <w:marRight w:val="0"/>
      <w:marTop w:val="160"/>
      <w:marBottom w:val="160"/>
      <w:divBdr>
        <w:top w:val="none" w:sz="0" w:space="0" w:color="auto"/>
        <w:left w:val="none" w:sz="0" w:space="0" w:color="auto"/>
        <w:bottom w:val="none" w:sz="0" w:space="0" w:color="auto"/>
        <w:right w:val="none" w:sz="0" w:space="0" w:color="auto"/>
      </w:divBdr>
    </w:div>
    <w:div w:id="722674817">
      <w:marLeft w:val="0"/>
      <w:marRight w:val="0"/>
      <w:marTop w:val="160"/>
      <w:marBottom w:val="160"/>
      <w:divBdr>
        <w:top w:val="none" w:sz="0" w:space="0" w:color="auto"/>
        <w:left w:val="none" w:sz="0" w:space="0" w:color="auto"/>
        <w:bottom w:val="none" w:sz="0" w:space="0" w:color="auto"/>
        <w:right w:val="none" w:sz="0" w:space="0" w:color="auto"/>
      </w:divBdr>
    </w:div>
    <w:div w:id="725836006">
      <w:marLeft w:val="0"/>
      <w:marRight w:val="0"/>
      <w:marTop w:val="160"/>
      <w:marBottom w:val="160"/>
      <w:divBdr>
        <w:top w:val="none" w:sz="0" w:space="0" w:color="auto"/>
        <w:left w:val="none" w:sz="0" w:space="0" w:color="auto"/>
        <w:bottom w:val="none" w:sz="0" w:space="0" w:color="auto"/>
        <w:right w:val="none" w:sz="0" w:space="0" w:color="auto"/>
      </w:divBdr>
    </w:div>
    <w:div w:id="727806838">
      <w:marLeft w:val="0"/>
      <w:marRight w:val="0"/>
      <w:marTop w:val="160"/>
      <w:marBottom w:val="160"/>
      <w:divBdr>
        <w:top w:val="none" w:sz="0" w:space="0" w:color="auto"/>
        <w:left w:val="none" w:sz="0" w:space="0" w:color="auto"/>
        <w:bottom w:val="none" w:sz="0" w:space="0" w:color="auto"/>
        <w:right w:val="none" w:sz="0" w:space="0" w:color="auto"/>
      </w:divBdr>
    </w:div>
    <w:div w:id="728766754">
      <w:marLeft w:val="0"/>
      <w:marRight w:val="0"/>
      <w:marTop w:val="0"/>
      <w:marBottom w:val="0"/>
      <w:divBdr>
        <w:top w:val="none" w:sz="0" w:space="0" w:color="auto"/>
        <w:left w:val="none" w:sz="0" w:space="0" w:color="auto"/>
        <w:bottom w:val="none" w:sz="0" w:space="0" w:color="auto"/>
        <w:right w:val="none" w:sz="0" w:space="0" w:color="auto"/>
      </w:divBdr>
    </w:div>
    <w:div w:id="729158788">
      <w:marLeft w:val="0"/>
      <w:marRight w:val="0"/>
      <w:marTop w:val="0"/>
      <w:marBottom w:val="160"/>
      <w:divBdr>
        <w:top w:val="none" w:sz="0" w:space="0" w:color="auto"/>
        <w:left w:val="none" w:sz="0" w:space="0" w:color="auto"/>
        <w:bottom w:val="none" w:sz="0" w:space="0" w:color="auto"/>
        <w:right w:val="none" w:sz="0" w:space="0" w:color="auto"/>
      </w:divBdr>
    </w:div>
    <w:div w:id="730467239">
      <w:marLeft w:val="0"/>
      <w:marRight w:val="0"/>
      <w:marTop w:val="160"/>
      <w:marBottom w:val="160"/>
      <w:divBdr>
        <w:top w:val="none" w:sz="0" w:space="0" w:color="auto"/>
        <w:left w:val="none" w:sz="0" w:space="0" w:color="auto"/>
        <w:bottom w:val="none" w:sz="0" w:space="0" w:color="auto"/>
        <w:right w:val="none" w:sz="0" w:space="0" w:color="auto"/>
      </w:divBdr>
    </w:div>
    <w:div w:id="730809278">
      <w:marLeft w:val="0"/>
      <w:marRight w:val="0"/>
      <w:marTop w:val="160"/>
      <w:marBottom w:val="160"/>
      <w:divBdr>
        <w:top w:val="none" w:sz="0" w:space="0" w:color="auto"/>
        <w:left w:val="none" w:sz="0" w:space="0" w:color="auto"/>
        <w:bottom w:val="none" w:sz="0" w:space="0" w:color="auto"/>
        <w:right w:val="none" w:sz="0" w:space="0" w:color="auto"/>
      </w:divBdr>
    </w:div>
    <w:div w:id="730928770">
      <w:marLeft w:val="0"/>
      <w:marRight w:val="0"/>
      <w:marTop w:val="160"/>
      <w:marBottom w:val="160"/>
      <w:divBdr>
        <w:top w:val="none" w:sz="0" w:space="0" w:color="auto"/>
        <w:left w:val="none" w:sz="0" w:space="0" w:color="auto"/>
        <w:bottom w:val="none" w:sz="0" w:space="0" w:color="auto"/>
        <w:right w:val="none" w:sz="0" w:space="0" w:color="auto"/>
      </w:divBdr>
    </w:div>
    <w:div w:id="731660417">
      <w:marLeft w:val="0"/>
      <w:marRight w:val="0"/>
      <w:marTop w:val="160"/>
      <w:marBottom w:val="160"/>
      <w:divBdr>
        <w:top w:val="none" w:sz="0" w:space="0" w:color="auto"/>
        <w:left w:val="none" w:sz="0" w:space="0" w:color="auto"/>
        <w:bottom w:val="none" w:sz="0" w:space="0" w:color="auto"/>
        <w:right w:val="none" w:sz="0" w:space="0" w:color="auto"/>
      </w:divBdr>
    </w:div>
    <w:div w:id="732701573">
      <w:marLeft w:val="0"/>
      <w:marRight w:val="0"/>
      <w:marTop w:val="0"/>
      <w:marBottom w:val="160"/>
      <w:divBdr>
        <w:top w:val="none" w:sz="0" w:space="0" w:color="auto"/>
        <w:left w:val="none" w:sz="0" w:space="0" w:color="auto"/>
        <w:bottom w:val="none" w:sz="0" w:space="0" w:color="auto"/>
        <w:right w:val="none" w:sz="0" w:space="0" w:color="auto"/>
      </w:divBdr>
    </w:div>
    <w:div w:id="734399540">
      <w:marLeft w:val="0"/>
      <w:marRight w:val="0"/>
      <w:marTop w:val="0"/>
      <w:marBottom w:val="0"/>
      <w:divBdr>
        <w:top w:val="none" w:sz="0" w:space="0" w:color="auto"/>
        <w:left w:val="none" w:sz="0" w:space="0" w:color="auto"/>
        <w:bottom w:val="none" w:sz="0" w:space="0" w:color="auto"/>
        <w:right w:val="none" w:sz="0" w:space="0" w:color="auto"/>
      </w:divBdr>
    </w:div>
    <w:div w:id="734402615">
      <w:marLeft w:val="0"/>
      <w:marRight w:val="0"/>
      <w:marTop w:val="160"/>
      <w:marBottom w:val="160"/>
      <w:divBdr>
        <w:top w:val="none" w:sz="0" w:space="0" w:color="auto"/>
        <w:left w:val="none" w:sz="0" w:space="0" w:color="auto"/>
        <w:bottom w:val="none" w:sz="0" w:space="0" w:color="auto"/>
        <w:right w:val="none" w:sz="0" w:space="0" w:color="auto"/>
      </w:divBdr>
    </w:div>
    <w:div w:id="735863847">
      <w:marLeft w:val="0"/>
      <w:marRight w:val="0"/>
      <w:marTop w:val="0"/>
      <w:marBottom w:val="0"/>
      <w:divBdr>
        <w:top w:val="none" w:sz="0" w:space="0" w:color="auto"/>
        <w:left w:val="none" w:sz="0" w:space="0" w:color="auto"/>
        <w:bottom w:val="none" w:sz="0" w:space="0" w:color="auto"/>
        <w:right w:val="none" w:sz="0" w:space="0" w:color="auto"/>
      </w:divBdr>
    </w:div>
    <w:div w:id="738019819">
      <w:marLeft w:val="0"/>
      <w:marRight w:val="0"/>
      <w:marTop w:val="160"/>
      <w:marBottom w:val="160"/>
      <w:divBdr>
        <w:top w:val="none" w:sz="0" w:space="0" w:color="auto"/>
        <w:left w:val="none" w:sz="0" w:space="0" w:color="auto"/>
        <w:bottom w:val="none" w:sz="0" w:space="0" w:color="auto"/>
        <w:right w:val="none" w:sz="0" w:space="0" w:color="auto"/>
      </w:divBdr>
    </w:div>
    <w:div w:id="740062839">
      <w:marLeft w:val="0"/>
      <w:marRight w:val="0"/>
      <w:marTop w:val="160"/>
      <w:marBottom w:val="160"/>
      <w:divBdr>
        <w:top w:val="none" w:sz="0" w:space="0" w:color="auto"/>
        <w:left w:val="none" w:sz="0" w:space="0" w:color="auto"/>
        <w:bottom w:val="none" w:sz="0" w:space="0" w:color="auto"/>
        <w:right w:val="none" w:sz="0" w:space="0" w:color="auto"/>
      </w:divBdr>
    </w:div>
    <w:div w:id="743797800">
      <w:marLeft w:val="0"/>
      <w:marRight w:val="0"/>
      <w:marTop w:val="0"/>
      <w:marBottom w:val="0"/>
      <w:divBdr>
        <w:top w:val="none" w:sz="0" w:space="0" w:color="auto"/>
        <w:left w:val="none" w:sz="0" w:space="0" w:color="auto"/>
        <w:bottom w:val="none" w:sz="0" w:space="0" w:color="auto"/>
        <w:right w:val="none" w:sz="0" w:space="0" w:color="auto"/>
      </w:divBdr>
      <w:divsChild>
        <w:div w:id="2061199959">
          <w:marLeft w:val="0"/>
          <w:marRight w:val="0"/>
          <w:marTop w:val="0"/>
          <w:marBottom w:val="0"/>
          <w:divBdr>
            <w:top w:val="none" w:sz="0" w:space="0" w:color="auto"/>
            <w:left w:val="none" w:sz="0" w:space="0" w:color="auto"/>
            <w:bottom w:val="none" w:sz="0" w:space="0" w:color="auto"/>
            <w:right w:val="none" w:sz="0" w:space="0" w:color="auto"/>
          </w:divBdr>
        </w:div>
      </w:divsChild>
    </w:div>
    <w:div w:id="744648557">
      <w:marLeft w:val="0"/>
      <w:marRight w:val="0"/>
      <w:marTop w:val="160"/>
      <w:marBottom w:val="160"/>
      <w:divBdr>
        <w:top w:val="none" w:sz="0" w:space="0" w:color="auto"/>
        <w:left w:val="none" w:sz="0" w:space="0" w:color="auto"/>
        <w:bottom w:val="none" w:sz="0" w:space="0" w:color="auto"/>
        <w:right w:val="none" w:sz="0" w:space="0" w:color="auto"/>
      </w:divBdr>
    </w:div>
    <w:div w:id="744767635">
      <w:marLeft w:val="0"/>
      <w:marRight w:val="0"/>
      <w:marTop w:val="160"/>
      <w:marBottom w:val="160"/>
      <w:divBdr>
        <w:top w:val="none" w:sz="0" w:space="0" w:color="auto"/>
        <w:left w:val="none" w:sz="0" w:space="0" w:color="auto"/>
        <w:bottom w:val="none" w:sz="0" w:space="0" w:color="auto"/>
        <w:right w:val="none" w:sz="0" w:space="0" w:color="auto"/>
      </w:divBdr>
    </w:div>
    <w:div w:id="744913018">
      <w:marLeft w:val="0"/>
      <w:marRight w:val="0"/>
      <w:marTop w:val="160"/>
      <w:marBottom w:val="120"/>
      <w:divBdr>
        <w:top w:val="none" w:sz="0" w:space="0" w:color="auto"/>
        <w:left w:val="none" w:sz="0" w:space="0" w:color="auto"/>
        <w:bottom w:val="none" w:sz="0" w:space="0" w:color="auto"/>
        <w:right w:val="none" w:sz="0" w:space="0" w:color="auto"/>
      </w:divBdr>
    </w:div>
    <w:div w:id="744955633">
      <w:marLeft w:val="0"/>
      <w:marRight w:val="0"/>
      <w:marTop w:val="160"/>
      <w:marBottom w:val="160"/>
      <w:divBdr>
        <w:top w:val="none" w:sz="0" w:space="0" w:color="auto"/>
        <w:left w:val="none" w:sz="0" w:space="0" w:color="auto"/>
        <w:bottom w:val="none" w:sz="0" w:space="0" w:color="auto"/>
        <w:right w:val="none" w:sz="0" w:space="0" w:color="auto"/>
      </w:divBdr>
    </w:div>
    <w:div w:id="746269494">
      <w:marLeft w:val="0"/>
      <w:marRight w:val="0"/>
      <w:marTop w:val="160"/>
      <w:marBottom w:val="160"/>
      <w:divBdr>
        <w:top w:val="none" w:sz="0" w:space="0" w:color="auto"/>
        <w:left w:val="none" w:sz="0" w:space="0" w:color="auto"/>
        <w:bottom w:val="none" w:sz="0" w:space="0" w:color="auto"/>
        <w:right w:val="none" w:sz="0" w:space="0" w:color="auto"/>
      </w:divBdr>
    </w:div>
    <w:div w:id="746848869">
      <w:marLeft w:val="0"/>
      <w:marRight w:val="0"/>
      <w:marTop w:val="0"/>
      <w:marBottom w:val="160"/>
      <w:divBdr>
        <w:top w:val="none" w:sz="0" w:space="0" w:color="auto"/>
        <w:left w:val="none" w:sz="0" w:space="0" w:color="auto"/>
        <w:bottom w:val="none" w:sz="0" w:space="0" w:color="auto"/>
        <w:right w:val="none" w:sz="0" w:space="0" w:color="auto"/>
      </w:divBdr>
    </w:div>
    <w:div w:id="746925279">
      <w:marLeft w:val="0"/>
      <w:marRight w:val="0"/>
      <w:marTop w:val="0"/>
      <w:marBottom w:val="0"/>
      <w:divBdr>
        <w:top w:val="none" w:sz="0" w:space="0" w:color="auto"/>
        <w:left w:val="none" w:sz="0" w:space="0" w:color="auto"/>
        <w:bottom w:val="none" w:sz="0" w:space="0" w:color="auto"/>
        <w:right w:val="none" w:sz="0" w:space="0" w:color="auto"/>
      </w:divBdr>
      <w:divsChild>
        <w:div w:id="1593319724">
          <w:marLeft w:val="0"/>
          <w:marRight w:val="0"/>
          <w:marTop w:val="0"/>
          <w:marBottom w:val="0"/>
          <w:divBdr>
            <w:top w:val="none" w:sz="0" w:space="0" w:color="auto"/>
            <w:left w:val="none" w:sz="0" w:space="0" w:color="auto"/>
            <w:bottom w:val="none" w:sz="0" w:space="0" w:color="auto"/>
            <w:right w:val="none" w:sz="0" w:space="0" w:color="auto"/>
          </w:divBdr>
        </w:div>
      </w:divsChild>
    </w:div>
    <w:div w:id="748580546">
      <w:marLeft w:val="0"/>
      <w:marRight w:val="0"/>
      <w:marTop w:val="0"/>
      <w:marBottom w:val="0"/>
      <w:divBdr>
        <w:top w:val="none" w:sz="0" w:space="0" w:color="auto"/>
        <w:left w:val="none" w:sz="0" w:space="0" w:color="auto"/>
        <w:bottom w:val="none" w:sz="0" w:space="0" w:color="auto"/>
        <w:right w:val="none" w:sz="0" w:space="0" w:color="auto"/>
      </w:divBdr>
      <w:divsChild>
        <w:div w:id="359936875">
          <w:marLeft w:val="0"/>
          <w:marRight w:val="0"/>
          <w:marTop w:val="0"/>
          <w:marBottom w:val="0"/>
          <w:divBdr>
            <w:top w:val="none" w:sz="0" w:space="0" w:color="auto"/>
            <w:left w:val="none" w:sz="0" w:space="0" w:color="auto"/>
            <w:bottom w:val="none" w:sz="0" w:space="0" w:color="auto"/>
            <w:right w:val="none" w:sz="0" w:space="0" w:color="auto"/>
          </w:divBdr>
        </w:div>
      </w:divsChild>
    </w:div>
    <w:div w:id="751007783">
      <w:marLeft w:val="0"/>
      <w:marRight w:val="0"/>
      <w:marTop w:val="160"/>
      <w:marBottom w:val="160"/>
      <w:divBdr>
        <w:top w:val="none" w:sz="0" w:space="0" w:color="auto"/>
        <w:left w:val="none" w:sz="0" w:space="0" w:color="auto"/>
        <w:bottom w:val="none" w:sz="0" w:space="0" w:color="auto"/>
        <w:right w:val="none" w:sz="0" w:space="0" w:color="auto"/>
      </w:divBdr>
    </w:div>
    <w:div w:id="753091744">
      <w:marLeft w:val="0"/>
      <w:marRight w:val="0"/>
      <w:marTop w:val="0"/>
      <w:marBottom w:val="0"/>
      <w:divBdr>
        <w:top w:val="none" w:sz="0" w:space="0" w:color="auto"/>
        <w:left w:val="none" w:sz="0" w:space="0" w:color="auto"/>
        <w:bottom w:val="none" w:sz="0" w:space="0" w:color="auto"/>
        <w:right w:val="none" w:sz="0" w:space="0" w:color="auto"/>
      </w:divBdr>
    </w:div>
    <w:div w:id="754671141">
      <w:marLeft w:val="0"/>
      <w:marRight w:val="0"/>
      <w:marTop w:val="160"/>
      <w:marBottom w:val="160"/>
      <w:divBdr>
        <w:top w:val="none" w:sz="0" w:space="0" w:color="auto"/>
        <w:left w:val="none" w:sz="0" w:space="0" w:color="auto"/>
        <w:bottom w:val="none" w:sz="0" w:space="0" w:color="auto"/>
        <w:right w:val="none" w:sz="0" w:space="0" w:color="auto"/>
      </w:divBdr>
    </w:div>
    <w:div w:id="755247101">
      <w:marLeft w:val="0"/>
      <w:marRight w:val="0"/>
      <w:marTop w:val="160"/>
      <w:marBottom w:val="160"/>
      <w:divBdr>
        <w:top w:val="none" w:sz="0" w:space="0" w:color="auto"/>
        <w:left w:val="none" w:sz="0" w:space="0" w:color="auto"/>
        <w:bottom w:val="none" w:sz="0" w:space="0" w:color="auto"/>
        <w:right w:val="none" w:sz="0" w:space="0" w:color="auto"/>
      </w:divBdr>
    </w:div>
    <w:div w:id="755396968">
      <w:marLeft w:val="0"/>
      <w:marRight w:val="0"/>
      <w:marTop w:val="160"/>
      <w:marBottom w:val="160"/>
      <w:divBdr>
        <w:top w:val="none" w:sz="0" w:space="0" w:color="auto"/>
        <w:left w:val="none" w:sz="0" w:space="0" w:color="auto"/>
        <w:bottom w:val="none" w:sz="0" w:space="0" w:color="auto"/>
        <w:right w:val="none" w:sz="0" w:space="0" w:color="auto"/>
      </w:divBdr>
    </w:div>
    <w:div w:id="755597175">
      <w:marLeft w:val="0"/>
      <w:marRight w:val="0"/>
      <w:marTop w:val="160"/>
      <w:marBottom w:val="160"/>
      <w:divBdr>
        <w:top w:val="none" w:sz="0" w:space="0" w:color="auto"/>
        <w:left w:val="none" w:sz="0" w:space="0" w:color="auto"/>
        <w:bottom w:val="none" w:sz="0" w:space="0" w:color="auto"/>
        <w:right w:val="none" w:sz="0" w:space="0" w:color="auto"/>
      </w:divBdr>
    </w:div>
    <w:div w:id="756823314">
      <w:marLeft w:val="0"/>
      <w:marRight w:val="0"/>
      <w:marTop w:val="160"/>
      <w:marBottom w:val="160"/>
      <w:divBdr>
        <w:top w:val="none" w:sz="0" w:space="0" w:color="auto"/>
        <w:left w:val="none" w:sz="0" w:space="0" w:color="auto"/>
        <w:bottom w:val="none" w:sz="0" w:space="0" w:color="auto"/>
        <w:right w:val="none" w:sz="0" w:space="0" w:color="auto"/>
      </w:divBdr>
    </w:div>
    <w:div w:id="762073206">
      <w:marLeft w:val="0"/>
      <w:marRight w:val="0"/>
      <w:marTop w:val="0"/>
      <w:marBottom w:val="0"/>
      <w:divBdr>
        <w:top w:val="none" w:sz="0" w:space="0" w:color="auto"/>
        <w:left w:val="none" w:sz="0" w:space="0" w:color="auto"/>
        <w:bottom w:val="none" w:sz="0" w:space="0" w:color="auto"/>
        <w:right w:val="none" w:sz="0" w:space="0" w:color="auto"/>
      </w:divBdr>
      <w:divsChild>
        <w:div w:id="1273629101">
          <w:marLeft w:val="0"/>
          <w:marRight w:val="0"/>
          <w:marTop w:val="0"/>
          <w:marBottom w:val="0"/>
          <w:divBdr>
            <w:top w:val="none" w:sz="0" w:space="0" w:color="auto"/>
            <w:left w:val="none" w:sz="0" w:space="0" w:color="auto"/>
            <w:bottom w:val="none" w:sz="0" w:space="0" w:color="auto"/>
            <w:right w:val="none" w:sz="0" w:space="0" w:color="auto"/>
          </w:divBdr>
        </w:div>
      </w:divsChild>
    </w:div>
    <w:div w:id="764229122">
      <w:marLeft w:val="0"/>
      <w:marRight w:val="0"/>
      <w:marTop w:val="160"/>
      <w:marBottom w:val="160"/>
      <w:divBdr>
        <w:top w:val="none" w:sz="0" w:space="0" w:color="auto"/>
        <w:left w:val="none" w:sz="0" w:space="0" w:color="auto"/>
        <w:bottom w:val="none" w:sz="0" w:space="0" w:color="auto"/>
        <w:right w:val="none" w:sz="0" w:space="0" w:color="auto"/>
      </w:divBdr>
    </w:div>
    <w:div w:id="765460922">
      <w:marLeft w:val="0"/>
      <w:marRight w:val="0"/>
      <w:marTop w:val="40"/>
      <w:marBottom w:val="200"/>
      <w:divBdr>
        <w:top w:val="none" w:sz="0" w:space="0" w:color="auto"/>
        <w:left w:val="none" w:sz="0" w:space="0" w:color="auto"/>
        <w:bottom w:val="none" w:sz="0" w:space="0" w:color="auto"/>
        <w:right w:val="none" w:sz="0" w:space="0" w:color="auto"/>
      </w:divBdr>
    </w:div>
    <w:div w:id="765731570">
      <w:marLeft w:val="0"/>
      <w:marRight w:val="0"/>
      <w:marTop w:val="160"/>
      <w:marBottom w:val="160"/>
      <w:divBdr>
        <w:top w:val="none" w:sz="0" w:space="0" w:color="auto"/>
        <w:left w:val="none" w:sz="0" w:space="0" w:color="auto"/>
        <w:bottom w:val="none" w:sz="0" w:space="0" w:color="auto"/>
        <w:right w:val="none" w:sz="0" w:space="0" w:color="auto"/>
      </w:divBdr>
    </w:div>
    <w:div w:id="766996190">
      <w:marLeft w:val="0"/>
      <w:marRight w:val="0"/>
      <w:marTop w:val="0"/>
      <w:marBottom w:val="0"/>
      <w:divBdr>
        <w:top w:val="none" w:sz="0" w:space="0" w:color="auto"/>
        <w:left w:val="none" w:sz="0" w:space="0" w:color="auto"/>
        <w:bottom w:val="none" w:sz="0" w:space="0" w:color="auto"/>
        <w:right w:val="none" w:sz="0" w:space="0" w:color="auto"/>
      </w:divBdr>
      <w:divsChild>
        <w:div w:id="1845778242">
          <w:marLeft w:val="0"/>
          <w:marRight w:val="0"/>
          <w:marTop w:val="0"/>
          <w:marBottom w:val="0"/>
          <w:divBdr>
            <w:top w:val="none" w:sz="0" w:space="0" w:color="auto"/>
            <w:left w:val="none" w:sz="0" w:space="0" w:color="auto"/>
            <w:bottom w:val="none" w:sz="0" w:space="0" w:color="auto"/>
            <w:right w:val="none" w:sz="0" w:space="0" w:color="auto"/>
          </w:divBdr>
        </w:div>
      </w:divsChild>
    </w:div>
    <w:div w:id="767700803">
      <w:marLeft w:val="0"/>
      <w:marRight w:val="0"/>
      <w:marTop w:val="0"/>
      <w:marBottom w:val="200"/>
      <w:divBdr>
        <w:top w:val="none" w:sz="0" w:space="0" w:color="auto"/>
        <w:left w:val="none" w:sz="0" w:space="0" w:color="auto"/>
        <w:bottom w:val="none" w:sz="0" w:space="0" w:color="auto"/>
        <w:right w:val="none" w:sz="0" w:space="0" w:color="auto"/>
      </w:divBdr>
    </w:div>
    <w:div w:id="767896561">
      <w:marLeft w:val="0"/>
      <w:marRight w:val="0"/>
      <w:marTop w:val="0"/>
      <w:marBottom w:val="0"/>
      <w:divBdr>
        <w:top w:val="none" w:sz="0" w:space="0" w:color="auto"/>
        <w:left w:val="none" w:sz="0" w:space="0" w:color="auto"/>
        <w:bottom w:val="none" w:sz="0" w:space="0" w:color="auto"/>
        <w:right w:val="none" w:sz="0" w:space="0" w:color="auto"/>
      </w:divBdr>
    </w:div>
    <w:div w:id="772827259">
      <w:marLeft w:val="0"/>
      <w:marRight w:val="0"/>
      <w:marTop w:val="160"/>
      <w:marBottom w:val="160"/>
      <w:divBdr>
        <w:top w:val="none" w:sz="0" w:space="0" w:color="auto"/>
        <w:left w:val="none" w:sz="0" w:space="0" w:color="auto"/>
        <w:bottom w:val="none" w:sz="0" w:space="0" w:color="auto"/>
        <w:right w:val="none" w:sz="0" w:space="0" w:color="auto"/>
      </w:divBdr>
    </w:div>
    <w:div w:id="774906629">
      <w:marLeft w:val="0"/>
      <w:marRight w:val="0"/>
      <w:marTop w:val="160"/>
      <w:marBottom w:val="160"/>
      <w:divBdr>
        <w:top w:val="none" w:sz="0" w:space="0" w:color="auto"/>
        <w:left w:val="none" w:sz="0" w:space="0" w:color="auto"/>
        <w:bottom w:val="none" w:sz="0" w:space="0" w:color="auto"/>
        <w:right w:val="none" w:sz="0" w:space="0" w:color="auto"/>
      </w:divBdr>
    </w:div>
    <w:div w:id="776363868">
      <w:marLeft w:val="0"/>
      <w:marRight w:val="0"/>
      <w:marTop w:val="40"/>
      <w:marBottom w:val="40"/>
      <w:divBdr>
        <w:top w:val="none" w:sz="0" w:space="0" w:color="auto"/>
        <w:left w:val="none" w:sz="0" w:space="0" w:color="auto"/>
        <w:bottom w:val="none" w:sz="0" w:space="0" w:color="auto"/>
        <w:right w:val="none" w:sz="0" w:space="0" w:color="auto"/>
      </w:divBdr>
    </w:div>
    <w:div w:id="777145604">
      <w:marLeft w:val="0"/>
      <w:marRight w:val="0"/>
      <w:marTop w:val="160"/>
      <w:marBottom w:val="160"/>
      <w:divBdr>
        <w:top w:val="none" w:sz="0" w:space="0" w:color="auto"/>
        <w:left w:val="none" w:sz="0" w:space="0" w:color="auto"/>
        <w:bottom w:val="none" w:sz="0" w:space="0" w:color="auto"/>
        <w:right w:val="none" w:sz="0" w:space="0" w:color="auto"/>
      </w:divBdr>
    </w:div>
    <w:div w:id="778061661">
      <w:marLeft w:val="0"/>
      <w:marRight w:val="0"/>
      <w:marTop w:val="160"/>
      <w:marBottom w:val="160"/>
      <w:divBdr>
        <w:top w:val="none" w:sz="0" w:space="0" w:color="auto"/>
        <w:left w:val="none" w:sz="0" w:space="0" w:color="auto"/>
        <w:bottom w:val="none" w:sz="0" w:space="0" w:color="auto"/>
        <w:right w:val="none" w:sz="0" w:space="0" w:color="auto"/>
      </w:divBdr>
    </w:div>
    <w:div w:id="779110540">
      <w:marLeft w:val="0"/>
      <w:marRight w:val="0"/>
      <w:marTop w:val="160"/>
      <w:marBottom w:val="160"/>
      <w:divBdr>
        <w:top w:val="none" w:sz="0" w:space="0" w:color="auto"/>
        <w:left w:val="none" w:sz="0" w:space="0" w:color="auto"/>
        <w:bottom w:val="none" w:sz="0" w:space="0" w:color="auto"/>
        <w:right w:val="none" w:sz="0" w:space="0" w:color="auto"/>
      </w:divBdr>
    </w:div>
    <w:div w:id="781343446">
      <w:marLeft w:val="0"/>
      <w:marRight w:val="0"/>
      <w:marTop w:val="40"/>
      <w:marBottom w:val="200"/>
      <w:divBdr>
        <w:top w:val="none" w:sz="0" w:space="0" w:color="auto"/>
        <w:left w:val="none" w:sz="0" w:space="0" w:color="auto"/>
        <w:bottom w:val="none" w:sz="0" w:space="0" w:color="auto"/>
        <w:right w:val="none" w:sz="0" w:space="0" w:color="auto"/>
      </w:divBdr>
    </w:div>
    <w:div w:id="781414257">
      <w:marLeft w:val="0"/>
      <w:marRight w:val="0"/>
      <w:marTop w:val="0"/>
      <w:marBottom w:val="160"/>
      <w:divBdr>
        <w:top w:val="none" w:sz="0" w:space="0" w:color="auto"/>
        <w:left w:val="none" w:sz="0" w:space="0" w:color="auto"/>
        <w:bottom w:val="none" w:sz="0" w:space="0" w:color="auto"/>
        <w:right w:val="none" w:sz="0" w:space="0" w:color="auto"/>
      </w:divBdr>
    </w:div>
    <w:div w:id="785612435">
      <w:marLeft w:val="0"/>
      <w:marRight w:val="0"/>
      <w:marTop w:val="160"/>
      <w:marBottom w:val="160"/>
      <w:divBdr>
        <w:top w:val="none" w:sz="0" w:space="0" w:color="auto"/>
        <w:left w:val="none" w:sz="0" w:space="0" w:color="auto"/>
        <w:bottom w:val="none" w:sz="0" w:space="0" w:color="auto"/>
        <w:right w:val="none" w:sz="0" w:space="0" w:color="auto"/>
      </w:divBdr>
    </w:div>
    <w:div w:id="786117046">
      <w:marLeft w:val="0"/>
      <w:marRight w:val="0"/>
      <w:marTop w:val="160"/>
      <w:marBottom w:val="160"/>
      <w:divBdr>
        <w:top w:val="none" w:sz="0" w:space="0" w:color="auto"/>
        <w:left w:val="none" w:sz="0" w:space="0" w:color="auto"/>
        <w:bottom w:val="none" w:sz="0" w:space="0" w:color="auto"/>
        <w:right w:val="none" w:sz="0" w:space="0" w:color="auto"/>
      </w:divBdr>
    </w:div>
    <w:div w:id="786392070">
      <w:marLeft w:val="0"/>
      <w:marRight w:val="0"/>
      <w:marTop w:val="160"/>
      <w:marBottom w:val="160"/>
      <w:divBdr>
        <w:top w:val="none" w:sz="0" w:space="0" w:color="auto"/>
        <w:left w:val="none" w:sz="0" w:space="0" w:color="auto"/>
        <w:bottom w:val="none" w:sz="0" w:space="0" w:color="auto"/>
        <w:right w:val="none" w:sz="0" w:space="0" w:color="auto"/>
      </w:divBdr>
    </w:div>
    <w:div w:id="788209167">
      <w:marLeft w:val="0"/>
      <w:marRight w:val="0"/>
      <w:marTop w:val="160"/>
      <w:marBottom w:val="160"/>
      <w:divBdr>
        <w:top w:val="none" w:sz="0" w:space="0" w:color="auto"/>
        <w:left w:val="none" w:sz="0" w:space="0" w:color="auto"/>
        <w:bottom w:val="none" w:sz="0" w:space="0" w:color="auto"/>
        <w:right w:val="none" w:sz="0" w:space="0" w:color="auto"/>
      </w:divBdr>
    </w:div>
    <w:div w:id="788822827">
      <w:marLeft w:val="0"/>
      <w:marRight w:val="0"/>
      <w:marTop w:val="0"/>
      <w:marBottom w:val="0"/>
      <w:divBdr>
        <w:top w:val="none" w:sz="0" w:space="0" w:color="auto"/>
        <w:left w:val="none" w:sz="0" w:space="0" w:color="auto"/>
        <w:bottom w:val="none" w:sz="0" w:space="0" w:color="auto"/>
        <w:right w:val="none" w:sz="0" w:space="0" w:color="auto"/>
      </w:divBdr>
      <w:divsChild>
        <w:div w:id="357700113">
          <w:marLeft w:val="0"/>
          <w:marRight w:val="0"/>
          <w:marTop w:val="0"/>
          <w:marBottom w:val="0"/>
          <w:divBdr>
            <w:top w:val="none" w:sz="0" w:space="0" w:color="auto"/>
            <w:left w:val="none" w:sz="0" w:space="0" w:color="auto"/>
            <w:bottom w:val="none" w:sz="0" w:space="0" w:color="auto"/>
            <w:right w:val="none" w:sz="0" w:space="0" w:color="auto"/>
          </w:divBdr>
        </w:div>
      </w:divsChild>
    </w:div>
    <w:div w:id="790787110">
      <w:marLeft w:val="0"/>
      <w:marRight w:val="0"/>
      <w:marTop w:val="160"/>
      <w:marBottom w:val="160"/>
      <w:divBdr>
        <w:top w:val="none" w:sz="0" w:space="0" w:color="auto"/>
        <w:left w:val="none" w:sz="0" w:space="0" w:color="auto"/>
        <w:bottom w:val="none" w:sz="0" w:space="0" w:color="auto"/>
        <w:right w:val="none" w:sz="0" w:space="0" w:color="auto"/>
      </w:divBdr>
    </w:div>
    <w:div w:id="794062717">
      <w:marLeft w:val="0"/>
      <w:marRight w:val="0"/>
      <w:marTop w:val="160"/>
      <w:marBottom w:val="160"/>
      <w:divBdr>
        <w:top w:val="none" w:sz="0" w:space="0" w:color="auto"/>
        <w:left w:val="none" w:sz="0" w:space="0" w:color="auto"/>
        <w:bottom w:val="none" w:sz="0" w:space="0" w:color="auto"/>
        <w:right w:val="none" w:sz="0" w:space="0" w:color="auto"/>
      </w:divBdr>
    </w:div>
    <w:div w:id="794954345">
      <w:marLeft w:val="0"/>
      <w:marRight w:val="0"/>
      <w:marTop w:val="0"/>
      <w:marBottom w:val="0"/>
      <w:divBdr>
        <w:top w:val="none" w:sz="0" w:space="0" w:color="auto"/>
        <w:left w:val="none" w:sz="0" w:space="0" w:color="auto"/>
        <w:bottom w:val="none" w:sz="0" w:space="0" w:color="auto"/>
        <w:right w:val="none" w:sz="0" w:space="0" w:color="auto"/>
      </w:divBdr>
      <w:divsChild>
        <w:div w:id="2085835236">
          <w:marLeft w:val="0"/>
          <w:marRight w:val="0"/>
          <w:marTop w:val="0"/>
          <w:marBottom w:val="0"/>
          <w:divBdr>
            <w:top w:val="none" w:sz="0" w:space="0" w:color="auto"/>
            <w:left w:val="none" w:sz="0" w:space="0" w:color="auto"/>
            <w:bottom w:val="none" w:sz="0" w:space="0" w:color="auto"/>
            <w:right w:val="none" w:sz="0" w:space="0" w:color="auto"/>
          </w:divBdr>
        </w:div>
      </w:divsChild>
    </w:div>
    <w:div w:id="799038460">
      <w:marLeft w:val="0"/>
      <w:marRight w:val="0"/>
      <w:marTop w:val="160"/>
      <w:marBottom w:val="160"/>
      <w:divBdr>
        <w:top w:val="none" w:sz="0" w:space="0" w:color="auto"/>
        <w:left w:val="none" w:sz="0" w:space="0" w:color="auto"/>
        <w:bottom w:val="none" w:sz="0" w:space="0" w:color="auto"/>
        <w:right w:val="none" w:sz="0" w:space="0" w:color="auto"/>
      </w:divBdr>
    </w:div>
    <w:div w:id="800418697">
      <w:marLeft w:val="0"/>
      <w:marRight w:val="0"/>
      <w:marTop w:val="160"/>
      <w:marBottom w:val="160"/>
      <w:divBdr>
        <w:top w:val="none" w:sz="0" w:space="0" w:color="auto"/>
        <w:left w:val="none" w:sz="0" w:space="0" w:color="auto"/>
        <w:bottom w:val="none" w:sz="0" w:space="0" w:color="auto"/>
        <w:right w:val="none" w:sz="0" w:space="0" w:color="auto"/>
      </w:divBdr>
    </w:div>
    <w:div w:id="800658286">
      <w:marLeft w:val="0"/>
      <w:marRight w:val="0"/>
      <w:marTop w:val="160"/>
      <w:marBottom w:val="160"/>
      <w:divBdr>
        <w:top w:val="none" w:sz="0" w:space="0" w:color="auto"/>
        <w:left w:val="none" w:sz="0" w:space="0" w:color="auto"/>
        <w:bottom w:val="none" w:sz="0" w:space="0" w:color="auto"/>
        <w:right w:val="none" w:sz="0" w:space="0" w:color="auto"/>
      </w:divBdr>
    </w:div>
    <w:div w:id="802700821">
      <w:marLeft w:val="0"/>
      <w:marRight w:val="0"/>
      <w:marTop w:val="160"/>
      <w:marBottom w:val="160"/>
      <w:divBdr>
        <w:top w:val="none" w:sz="0" w:space="0" w:color="auto"/>
        <w:left w:val="none" w:sz="0" w:space="0" w:color="auto"/>
        <w:bottom w:val="none" w:sz="0" w:space="0" w:color="auto"/>
        <w:right w:val="none" w:sz="0" w:space="0" w:color="auto"/>
      </w:divBdr>
    </w:div>
    <w:div w:id="805009688">
      <w:marLeft w:val="0"/>
      <w:marRight w:val="0"/>
      <w:marTop w:val="0"/>
      <w:marBottom w:val="160"/>
      <w:divBdr>
        <w:top w:val="none" w:sz="0" w:space="0" w:color="auto"/>
        <w:left w:val="none" w:sz="0" w:space="0" w:color="auto"/>
        <w:bottom w:val="none" w:sz="0" w:space="0" w:color="auto"/>
        <w:right w:val="none" w:sz="0" w:space="0" w:color="auto"/>
      </w:divBdr>
    </w:div>
    <w:div w:id="807741595">
      <w:marLeft w:val="0"/>
      <w:marRight w:val="0"/>
      <w:marTop w:val="240"/>
      <w:marBottom w:val="120"/>
      <w:divBdr>
        <w:top w:val="none" w:sz="0" w:space="0" w:color="auto"/>
        <w:left w:val="none" w:sz="0" w:space="0" w:color="auto"/>
        <w:bottom w:val="none" w:sz="0" w:space="0" w:color="auto"/>
        <w:right w:val="none" w:sz="0" w:space="0" w:color="auto"/>
      </w:divBdr>
    </w:div>
    <w:div w:id="807866225">
      <w:marLeft w:val="0"/>
      <w:marRight w:val="0"/>
      <w:marTop w:val="0"/>
      <w:marBottom w:val="160"/>
      <w:divBdr>
        <w:top w:val="none" w:sz="0" w:space="0" w:color="auto"/>
        <w:left w:val="none" w:sz="0" w:space="0" w:color="auto"/>
        <w:bottom w:val="none" w:sz="0" w:space="0" w:color="auto"/>
        <w:right w:val="none" w:sz="0" w:space="0" w:color="auto"/>
      </w:divBdr>
    </w:div>
    <w:div w:id="809130633">
      <w:marLeft w:val="0"/>
      <w:marRight w:val="0"/>
      <w:marTop w:val="0"/>
      <w:marBottom w:val="160"/>
      <w:divBdr>
        <w:top w:val="none" w:sz="0" w:space="0" w:color="auto"/>
        <w:left w:val="none" w:sz="0" w:space="0" w:color="auto"/>
        <w:bottom w:val="none" w:sz="0" w:space="0" w:color="auto"/>
        <w:right w:val="none" w:sz="0" w:space="0" w:color="auto"/>
      </w:divBdr>
    </w:div>
    <w:div w:id="811408105">
      <w:marLeft w:val="0"/>
      <w:marRight w:val="0"/>
      <w:marTop w:val="0"/>
      <w:marBottom w:val="160"/>
      <w:divBdr>
        <w:top w:val="none" w:sz="0" w:space="0" w:color="auto"/>
        <w:left w:val="none" w:sz="0" w:space="0" w:color="auto"/>
        <w:bottom w:val="none" w:sz="0" w:space="0" w:color="auto"/>
        <w:right w:val="none" w:sz="0" w:space="0" w:color="auto"/>
      </w:divBdr>
    </w:div>
    <w:div w:id="812797014">
      <w:marLeft w:val="0"/>
      <w:marRight w:val="0"/>
      <w:marTop w:val="160"/>
      <w:marBottom w:val="160"/>
      <w:divBdr>
        <w:top w:val="none" w:sz="0" w:space="0" w:color="auto"/>
        <w:left w:val="none" w:sz="0" w:space="0" w:color="auto"/>
        <w:bottom w:val="none" w:sz="0" w:space="0" w:color="auto"/>
        <w:right w:val="none" w:sz="0" w:space="0" w:color="auto"/>
      </w:divBdr>
    </w:div>
    <w:div w:id="814488141">
      <w:marLeft w:val="0"/>
      <w:marRight w:val="0"/>
      <w:marTop w:val="0"/>
      <w:marBottom w:val="120"/>
      <w:divBdr>
        <w:top w:val="none" w:sz="0" w:space="0" w:color="auto"/>
        <w:left w:val="none" w:sz="0" w:space="0" w:color="auto"/>
        <w:bottom w:val="none" w:sz="0" w:space="0" w:color="auto"/>
        <w:right w:val="none" w:sz="0" w:space="0" w:color="auto"/>
      </w:divBdr>
    </w:div>
    <w:div w:id="814876071">
      <w:marLeft w:val="0"/>
      <w:marRight w:val="0"/>
      <w:marTop w:val="40"/>
      <w:marBottom w:val="200"/>
      <w:divBdr>
        <w:top w:val="none" w:sz="0" w:space="0" w:color="auto"/>
        <w:left w:val="none" w:sz="0" w:space="0" w:color="auto"/>
        <w:bottom w:val="none" w:sz="0" w:space="0" w:color="auto"/>
        <w:right w:val="none" w:sz="0" w:space="0" w:color="auto"/>
      </w:divBdr>
    </w:div>
    <w:div w:id="815419028">
      <w:marLeft w:val="0"/>
      <w:marRight w:val="0"/>
      <w:marTop w:val="0"/>
      <w:marBottom w:val="0"/>
      <w:divBdr>
        <w:top w:val="none" w:sz="0" w:space="0" w:color="auto"/>
        <w:left w:val="none" w:sz="0" w:space="0" w:color="auto"/>
        <w:bottom w:val="none" w:sz="0" w:space="0" w:color="auto"/>
        <w:right w:val="none" w:sz="0" w:space="0" w:color="auto"/>
      </w:divBdr>
    </w:div>
    <w:div w:id="815531206">
      <w:marLeft w:val="0"/>
      <w:marRight w:val="0"/>
      <w:marTop w:val="0"/>
      <w:marBottom w:val="0"/>
      <w:divBdr>
        <w:top w:val="none" w:sz="0" w:space="0" w:color="auto"/>
        <w:left w:val="none" w:sz="0" w:space="0" w:color="auto"/>
        <w:bottom w:val="none" w:sz="0" w:space="0" w:color="auto"/>
        <w:right w:val="none" w:sz="0" w:space="0" w:color="auto"/>
      </w:divBdr>
      <w:divsChild>
        <w:div w:id="1724676216">
          <w:marLeft w:val="0"/>
          <w:marRight w:val="0"/>
          <w:marTop w:val="0"/>
          <w:marBottom w:val="0"/>
          <w:divBdr>
            <w:top w:val="none" w:sz="0" w:space="0" w:color="auto"/>
            <w:left w:val="none" w:sz="0" w:space="0" w:color="auto"/>
            <w:bottom w:val="none" w:sz="0" w:space="0" w:color="auto"/>
            <w:right w:val="none" w:sz="0" w:space="0" w:color="auto"/>
          </w:divBdr>
        </w:div>
      </w:divsChild>
    </w:div>
    <w:div w:id="816187876">
      <w:marLeft w:val="0"/>
      <w:marRight w:val="0"/>
      <w:marTop w:val="0"/>
      <w:marBottom w:val="0"/>
      <w:divBdr>
        <w:top w:val="none" w:sz="0" w:space="0" w:color="auto"/>
        <w:left w:val="none" w:sz="0" w:space="0" w:color="auto"/>
        <w:bottom w:val="none" w:sz="0" w:space="0" w:color="auto"/>
        <w:right w:val="none" w:sz="0" w:space="0" w:color="auto"/>
      </w:divBdr>
      <w:divsChild>
        <w:div w:id="1540630448">
          <w:marLeft w:val="0"/>
          <w:marRight w:val="0"/>
          <w:marTop w:val="0"/>
          <w:marBottom w:val="0"/>
          <w:divBdr>
            <w:top w:val="none" w:sz="0" w:space="0" w:color="auto"/>
            <w:left w:val="none" w:sz="0" w:space="0" w:color="auto"/>
            <w:bottom w:val="none" w:sz="0" w:space="0" w:color="auto"/>
            <w:right w:val="none" w:sz="0" w:space="0" w:color="auto"/>
          </w:divBdr>
        </w:div>
      </w:divsChild>
    </w:div>
    <w:div w:id="818501672">
      <w:marLeft w:val="0"/>
      <w:marRight w:val="0"/>
      <w:marTop w:val="160"/>
      <w:marBottom w:val="160"/>
      <w:divBdr>
        <w:top w:val="none" w:sz="0" w:space="0" w:color="auto"/>
        <w:left w:val="none" w:sz="0" w:space="0" w:color="auto"/>
        <w:bottom w:val="none" w:sz="0" w:space="0" w:color="auto"/>
        <w:right w:val="none" w:sz="0" w:space="0" w:color="auto"/>
      </w:divBdr>
    </w:div>
    <w:div w:id="820073305">
      <w:marLeft w:val="0"/>
      <w:marRight w:val="0"/>
      <w:marTop w:val="160"/>
      <w:marBottom w:val="160"/>
      <w:divBdr>
        <w:top w:val="none" w:sz="0" w:space="0" w:color="auto"/>
        <w:left w:val="none" w:sz="0" w:space="0" w:color="auto"/>
        <w:bottom w:val="none" w:sz="0" w:space="0" w:color="auto"/>
        <w:right w:val="none" w:sz="0" w:space="0" w:color="auto"/>
      </w:divBdr>
    </w:div>
    <w:div w:id="823469426">
      <w:marLeft w:val="0"/>
      <w:marRight w:val="0"/>
      <w:marTop w:val="0"/>
      <w:marBottom w:val="0"/>
      <w:divBdr>
        <w:top w:val="none" w:sz="0" w:space="0" w:color="auto"/>
        <w:left w:val="none" w:sz="0" w:space="0" w:color="auto"/>
        <w:bottom w:val="none" w:sz="0" w:space="0" w:color="auto"/>
        <w:right w:val="none" w:sz="0" w:space="0" w:color="auto"/>
      </w:divBdr>
      <w:divsChild>
        <w:div w:id="1442073243">
          <w:marLeft w:val="0"/>
          <w:marRight w:val="0"/>
          <w:marTop w:val="0"/>
          <w:marBottom w:val="0"/>
          <w:divBdr>
            <w:top w:val="none" w:sz="0" w:space="0" w:color="auto"/>
            <w:left w:val="none" w:sz="0" w:space="0" w:color="auto"/>
            <w:bottom w:val="none" w:sz="0" w:space="0" w:color="auto"/>
            <w:right w:val="none" w:sz="0" w:space="0" w:color="auto"/>
          </w:divBdr>
        </w:div>
      </w:divsChild>
    </w:div>
    <w:div w:id="823861928">
      <w:marLeft w:val="0"/>
      <w:marRight w:val="0"/>
      <w:marTop w:val="0"/>
      <w:marBottom w:val="0"/>
      <w:divBdr>
        <w:top w:val="none" w:sz="0" w:space="0" w:color="auto"/>
        <w:left w:val="none" w:sz="0" w:space="0" w:color="auto"/>
        <w:bottom w:val="none" w:sz="0" w:space="0" w:color="auto"/>
        <w:right w:val="none" w:sz="0" w:space="0" w:color="auto"/>
      </w:divBdr>
      <w:divsChild>
        <w:div w:id="2046439208">
          <w:marLeft w:val="0"/>
          <w:marRight w:val="0"/>
          <w:marTop w:val="0"/>
          <w:marBottom w:val="0"/>
          <w:divBdr>
            <w:top w:val="none" w:sz="0" w:space="0" w:color="auto"/>
            <w:left w:val="none" w:sz="0" w:space="0" w:color="auto"/>
            <w:bottom w:val="none" w:sz="0" w:space="0" w:color="auto"/>
            <w:right w:val="none" w:sz="0" w:space="0" w:color="auto"/>
          </w:divBdr>
        </w:div>
      </w:divsChild>
    </w:div>
    <w:div w:id="824978386">
      <w:marLeft w:val="0"/>
      <w:marRight w:val="0"/>
      <w:marTop w:val="160"/>
      <w:marBottom w:val="160"/>
      <w:divBdr>
        <w:top w:val="none" w:sz="0" w:space="0" w:color="auto"/>
        <w:left w:val="none" w:sz="0" w:space="0" w:color="auto"/>
        <w:bottom w:val="none" w:sz="0" w:space="0" w:color="auto"/>
        <w:right w:val="none" w:sz="0" w:space="0" w:color="auto"/>
      </w:divBdr>
    </w:div>
    <w:div w:id="826478064">
      <w:marLeft w:val="0"/>
      <w:marRight w:val="0"/>
      <w:marTop w:val="40"/>
      <w:marBottom w:val="200"/>
      <w:divBdr>
        <w:top w:val="none" w:sz="0" w:space="0" w:color="auto"/>
        <w:left w:val="none" w:sz="0" w:space="0" w:color="auto"/>
        <w:bottom w:val="none" w:sz="0" w:space="0" w:color="auto"/>
        <w:right w:val="none" w:sz="0" w:space="0" w:color="auto"/>
      </w:divBdr>
    </w:div>
    <w:div w:id="826747335">
      <w:marLeft w:val="0"/>
      <w:marRight w:val="0"/>
      <w:marTop w:val="0"/>
      <w:marBottom w:val="160"/>
      <w:divBdr>
        <w:top w:val="none" w:sz="0" w:space="0" w:color="auto"/>
        <w:left w:val="none" w:sz="0" w:space="0" w:color="auto"/>
        <w:bottom w:val="none" w:sz="0" w:space="0" w:color="auto"/>
        <w:right w:val="none" w:sz="0" w:space="0" w:color="auto"/>
      </w:divBdr>
    </w:div>
    <w:div w:id="829635307">
      <w:marLeft w:val="0"/>
      <w:marRight w:val="0"/>
      <w:marTop w:val="160"/>
      <w:marBottom w:val="160"/>
      <w:divBdr>
        <w:top w:val="none" w:sz="0" w:space="0" w:color="auto"/>
        <w:left w:val="none" w:sz="0" w:space="0" w:color="auto"/>
        <w:bottom w:val="none" w:sz="0" w:space="0" w:color="auto"/>
        <w:right w:val="none" w:sz="0" w:space="0" w:color="auto"/>
      </w:divBdr>
    </w:div>
    <w:div w:id="832989295">
      <w:marLeft w:val="0"/>
      <w:marRight w:val="0"/>
      <w:marTop w:val="0"/>
      <w:marBottom w:val="160"/>
      <w:divBdr>
        <w:top w:val="none" w:sz="0" w:space="0" w:color="auto"/>
        <w:left w:val="none" w:sz="0" w:space="0" w:color="auto"/>
        <w:bottom w:val="none" w:sz="0" w:space="0" w:color="auto"/>
        <w:right w:val="none" w:sz="0" w:space="0" w:color="auto"/>
      </w:divBdr>
    </w:div>
    <w:div w:id="833105405">
      <w:marLeft w:val="0"/>
      <w:marRight w:val="0"/>
      <w:marTop w:val="160"/>
      <w:marBottom w:val="160"/>
      <w:divBdr>
        <w:top w:val="none" w:sz="0" w:space="0" w:color="auto"/>
        <w:left w:val="none" w:sz="0" w:space="0" w:color="auto"/>
        <w:bottom w:val="none" w:sz="0" w:space="0" w:color="auto"/>
        <w:right w:val="none" w:sz="0" w:space="0" w:color="auto"/>
      </w:divBdr>
    </w:div>
    <w:div w:id="834344216">
      <w:marLeft w:val="0"/>
      <w:marRight w:val="0"/>
      <w:marTop w:val="160"/>
      <w:marBottom w:val="160"/>
      <w:divBdr>
        <w:top w:val="none" w:sz="0" w:space="0" w:color="auto"/>
        <w:left w:val="none" w:sz="0" w:space="0" w:color="auto"/>
        <w:bottom w:val="none" w:sz="0" w:space="0" w:color="auto"/>
        <w:right w:val="none" w:sz="0" w:space="0" w:color="auto"/>
      </w:divBdr>
    </w:div>
    <w:div w:id="835144094">
      <w:marLeft w:val="0"/>
      <w:marRight w:val="0"/>
      <w:marTop w:val="160"/>
      <w:marBottom w:val="160"/>
      <w:divBdr>
        <w:top w:val="none" w:sz="0" w:space="0" w:color="auto"/>
        <w:left w:val="none" w:sz="0" w:space="0" w:color="auto"/>
        <w:bottom w:val="none" w:sz="0" w:space="0" w:color="auto"/>
        <w:right w:val="none" w:sz="0" w:space="0" w:color="auto"/>
      </w:divBdr>
    </w:div>
    <w:div w:id="835652680">
      <w:marLeft w:val="0"/>
      <w:marRight w:val="0"/>
      <w:marTop w:val="0"/>
      <w:marBottom w:val="0"/>
      <w:divBdr>
        <w:top w:val="none" w:sz="0" w:space="0" w:color="auto"/>
        <w:left w:val="none" w:sz="0" w:space="0" w:color="auto"/>
        <w:bottom w:val="none" w:sz="0" w:space="0" w:color="auto"/>
        <w:right w:val="none" w:sz="0" w:space="0" w:color="auto"/>
      </w:divBdr>
      <w:divsChild>
        <w:div w:id="1739667064">
          <w:marLeft w:val="0"/>
          <w:marRight w:val="0"/>
          <w:marTop w:val="0"/>
          <w:marBottom w:val="0"/>
          <w:divBdr>
            <w:top w:val="none" w:sz="0" w:space="0" w:color="auto"/>
            <w:left w:val="none" w:sz="0" w:space="0" w:color="auto"/>
            <w:bottom w:val="none" w:sz="0" w:space="0" w:color="auto"/>
            <w:right w:val="none" w:sz="0" w:space="0" w:color="auto"/>
          </w:divBdr>
        </w:div>
      </w:divsChild>
    </w:div>
    <w:div w:id="836772263">
      <w:marLeft w:val="0"/>
      <w:marRight w:val="0"/>
      <w:marTop w:val="160"/>
      <w:marBottom w:val="160"/>
      <w:divBdr>
        <w:top w:val="none" w:sz="0" w:space="0" w:color="auto"/>
        <w:left w:val="none" w:sz="0" w:space="0" w:color="auto"/>
        <w:bottom w:val="none" w:sz="0" w:space="0" w:color="auto"/>
        <w:right w:val="none" w:sz="0" w:space="0" w:color="auto"/>
      </w:divBdr>
    </w:div>
    <w:div w:id="845751681">
      <w:marLeft w:val="0"/>
      <w:marRight w:val="0"/>
      <w:marTop w:val="0"/>
      <w:marBottom w:val="0"/>
      <w:divBdr>
        <w:top w:val="none" w:sz="0" w:space="0" w:color="auto"/>
        <w:left w:val="none" w:sz="0" w:space="0" w:color="auto"/>
        <w:bottom w:val="none" w:sz="0" w:space="0" w:color="auto"/>
        <w:right w:val="none" w:sz="0" w:space="0" w:color="auto"/>
      </w:divBdr>
      <w:divsChild>
        <w:div w:id="2111968302">
          <w:marLeft w:val="0"/>
          <w:marRight w:val="0"/>
          <w:marTop w:val="0"/>
          <w:marBottom w:val="0"/>
          <w:divBdr>
            <w:top w:val="none" w:sz="0" w:space="0" w:color="auto"/>
            <w:left w:val="none" w:sz="0" w:space="0" w:color="auto"/>
            <w:bottom w:val="none" w:sz="0" w:space="0" w:color="auto"/>
            <w:right w:val="none" w:sz="0" w:space="0" w:color="auto"/>
          </w:divBdr>
        </w:div>
      </w:divsChild>
    </w:div>
    <w:div w:id="845903792">
      <w:marLeft w:val="0"/>
      <w:marRight w:val="0"/>
      <w:marTop w:val="160"/>
      <w:marBottom w:val="160"/>
      <w:divBdr>
        <w:top w:val="none" w:sz="0" w:space="0" w:color="auto"/>
        <w:left w:val="none" w:sz="0" w:space="0" w:color="auto"/>
        <w:bottom w:val="none" w:sz="0" w:space="0" w:color="auto"/>
        <w:right w:val="none" w:sz="0" w:space="0" w:color="auto"/>
      </w:divBdr>
    </w:div>
    <w:div w:id="846023151">
      <w:marLeft w:val="0"/>
      <w:marRight w:val="0"/>
      <w:marTop w:val="0"/>
      <w:marBottom w:val="0"/>
      <w:divBdr>
        <w:top w:val="none" w:sz="0" w:space="0" w:color="auto"/>
        <w:left w:val="none" w:sz="0" w:space="0" w:color="auto"/>
        <w:bottom w:val="none" w:sz="0" w:space="0" w:color="auto"/>
        <w:right w:val="none" w:sz="0" w:space="0" w:color="auto"/>
      </w:divBdr>
      <w:divsChild>
        <w:div w:id="2031564281">
          <w:marLeft w:val="0"/>
          <w:marRight w:val="0"/>
          <w:marTop w:val="0"/>
          <w:marBottom w:val="0"/>
          <w:divBdr>
            <w:top w:val="none" w:sz="0" w:space="0" w:color="auto"/>
            <w:left w:val="none" w:sz="0" w:space="0" w:color="auto"/>
            <w:bottom w:val="none" w:sz="0" w:space="0" w:color="auto"/>
            <w:right w:val="none" w:sz="0" w:space="0" w:color="auto"/>
          </w:divBdr>
        </w:div>
      </w:divsChild>
    </w:div>
    <w:div w:id="846478735">
      <w:marLeft w:val="0"/>
      <w:marRight w:val="0"/>
      <w:marTop w:val="160"/>
      <w:marBottom w:val="160"/>
      <w:divBdr>
        <w:top w:val="none" w:sz="0" w:space="0" w:color="auto"/>
        <w:left w:val="none" w:sz="0" w:space="0" w:color="auto"/>
        <w:bottom w:val="none" w:sz="0" w:space="0" w:color="auto"/>
        <w:right w:val="none" w:sz="0" w:space="0" w:color="auto"/>
      </w:divBdr>
    </w:div>
    <w:div w:id="846940220">
      <w:marLeft w:val="0"/>
      <w:marRight w:val="0"/>
      <w:marTop w:val="160"/>
      <w:marBottom w:val="160"/>
      <w:divBdr>
        <w:top w:val="none" w:sz="0" w:space="0" w:color="auto"/>
        <w:left w:val="none" w:sz="0" w:space="0" w:color="auto"/>
        <w:bottom w:val="none" w:sz="0" w:space="0" w:color="auto"/>
        <w:right w:val="none" w:sz="0" w:space="0" w:color="auto"/>
      </w:divBdr>
    </w:div>
    <w:div w:id="847869822">
      <w:marLeft w:val="0"/>
      <w:marRight w:val="0"/>
      <w:marTop w:val="0"/>
      <w:marBottom w:val="120"/>
      <w:divBdr>
        <w:top w:val="none" w:sz="0" w:space="0" w:color="auto"/>
        <w:left w:val="none" w:sz="0" w:space="0" w:color="auto"/>
        <w:bottom w:val="none" w:sz="0" w:space="0" w:color="auto"/>
        <w:right w:val="none" w:sz="0" w:space="0" w:color="auto"/>
      </w:divBdr>
    </w:div>
    <w:div w:id="849562589">
      <w:marLeft w:val="0"/>
      <w:marRight w:val="0"/>
      <w:marTop w:val="160"/>
      <w:marBottom w:val="160"/>
      <w:divBdr>
        <w:top w:val="none" w:sz="0" w:space="0" w:color="auto"/>
        <w:left w:val="none" w:sz="0" w:space="0" w:color="auto"/>
        <w:bottom w:val="none" w:sz="0" w:space="0" w:color="auto"/>
        <w:right w:val="none" w:sz="0" w:space="0" w:color="auto"/>
      </w:divBdr>
    </w:div>
    <w:div w:id="853497374">
      <w:marLeft w:val="0"/>
      <w:marRight w:val="0"/>
      <w:marTop w:val="160"/>
      <w:marBottom w:val="160"/>
      <w:divBdr>
        <w:top w:val="none" w:sz="0" w:space="0" w:color="auto"/>
        <w:left w:val="none" w:sz="0" w:space="0" w:color="auto"/>
        <w:bottom w:val="none" w:sz="0" w:space="0" w:color="auto"/>
        <w:right w:val="none" w:sz="0" w:space="0" w:color="auto"/>
      </w:divBdr>
    </w:div>
    <w:div w:id="855658855">
      <w:marLeft w:val="0"/>
      <w:marRight w:val="0"/>
      <w:marTop w:val="160"/>
      <w:marBottom w:val="120"/>
      <w:divBdr>
        <w:top w:val="none" w:sz="0" w:space="0" w:color="auto"/>
        <w:left w:val="none" w:sz="0" w:space="0" w:color="auto"/>
        <w:bottom w:val="none" w:sz="0" w:space="0" w:color="auto"/>
        <w:right w:val="none" w:sz="0" w:space="0" w:color="auto"/>
      </w:divBdr>
    </w:div>
    <w:div w:id="857810255">
      <w:marLeft w:val="0"/>
      <w:marRight w:val="0"/>
      <w:marTop w:val="160"/>
      <w:marBottom w:val="160"/>
      <w:divBdr>
        <w:top w:val="none" w:sz="0" w:space="0" w:color="auto"/>
        <w:left w:val="none" w:sz="0" w:space="0" w:color="auto"/>
        <w:bottom w:val="none" w:sz="0" w:space="0" w:color="auto"/>
        <w:right w:val="none" w:sz="0" w:space="0" w:color="auto"/>
      </w:divBdr>
    </w:div>
    <w:div w:id="859126984">
      <w:marLeft w:val="0"/>
      <w:marRight w:val="0"/>
      <w:marTop w:val="0"/>
      <w:marBottom w:val="0"/>
      <w:divBdr>
        <w:top w:val="none" w:sz="0" w:space="0" w:color="auto"/>
        <w:left w:val="none" w:sz="0" w:space="0" w:color="auto"/>
        <w:bottom w:val="none" w:sz="0" w:space="0" w:color="auto"/>
        <w:right w:val="none" w:sz="0" w:space="0" w:color="auto"/>
      </w:divBdr>
      <w:divsChild>
        <w:div w:id="1332636958">
          <w:marLeft w:val="0"/>
          <w:marRight w:val="0"/>
          <w:marTop w:val="0"/>
          <w:marBottom w:val="0"/>
          <w:divBdr>
            <w:top w:val="none" w:sz="0" w:space="0" w:color="auto"/>
            <w:left w:val="none" w:sz="0" w:space="0" w:color="auto"/>
            <w:bottom w:val="none" w:sz="0" w:space="0" w:color="auto"/>
            <w:right w:val="none" w:sz="0" w:space="0" w:color="auto"/>
          </w:divBdr>
        </w:div>
      </w:divsChild>
    </w:div>
    <w:div w:id="863983209">
      <w:marLeft w:val="0"/>
      <w:marRight w:val="0"/>
      <w:marTop w:val="160"/>
      <w:marBottom w:val="120"/>
      <w:divBdr>
        <w:top w:val="none" w:sz="0" w:space="0" w:color="auto"/>
        <w:left w:val="none" w:sz="0" w:space="0" w:color="auto"/>
        <w:bottom w:val="none" w:sz="0" w:space="0" w:color="auto"/>
        <w:right w:val="none" w:sz="0" w:space="0" w:color="auto"/>
      </w:divBdr>
    </w:div>
    <w:div w:id="864752923">
      <w:marLeft w:val="0"/>
      <w:marRight w:val="0"/>
      <w:marTop w:val="0"/>
      <w:marBottom w:val="0"/>
      <w:divBdr>
        <w:top w:val="none" w:sz="0" w:space="0" w:color="auto"/>
        <w:left w:val="none" w:sz="0" w:space="0" w:color="auto"/>
        <w:bottom w:val="none" w:sz="0" w:space="0" w:color="auto"/>
        <w:right w:val="none" w:sz="0" w:space="0" w:color="auto"/>
      </w:divBdr>
    </w:div>
    <w:div w:id="872496745">
      <w:marLeft w:val="0"/>
      <w:marRight w:val="0"/>
      <w:marTop w:val="160"/>
      <w:marBottom w:val="160"/>
      <w:divBdr>
        <w:top w:val="none" w:sz="0" w:space="0" w:color="auto"/>
        <w:left w:val="none" w:sz="0" w:space="0" w:color="auto"/>
        <w:bottom w:val="none" w:sz="0" w:space="0" w:color="auto"/>
        <w:right w:val="none" w:sz="0" w:space="0" w:color="auto"/>
      </w:divBdr>
    </w:div>
    <w:div w:id="873426991">
      <w:marLeft w:val="0"/>
      <w:marRight w:val="0"/>
      <w:marTop w:val="0"/>
      <w:marBottom w:val="0"/>
      <w:divBdr>
        <w:top w:val="none" w:sz="0" w:space="0" w:color="auto"/>
        <w:left w:val="none" w:sz="0" w:space="0" w:color="auto"/>
        <w:bottom w:val="none" w:sz="0" w:space="0" w:color="auto"/>
        <w:right w:val="none" w:sz="0" w:space="0" w:color="auto"/>
      </w:divBdr>
      <w:divsChild>
        <w:div w:id="79839451">
          <w:marLeft w:val="0"/>
          <w:marRight w:val="0"/>
          <w:marTop w:val="0"/>
          <w:marBottom w:val="0"/>
          <w:divBdr>
            <w:top w:val="none" w:sz="0" w:space="0" w:color="auto"/>
            <w:left w:val="none" w:sz="0" w:space="0" w:color="auto"/>
            <w:bottom w:val="none" w:sz="0" w:space="0" w:color="auto"/>
            <w:right w:val="none" w:sz="0" w:space="0" w:color="auto"/>
          </w:divBdr>
        </w:div>
      </w:divsChild>
    </w:div>
    <w:div w:id="874925928">
      <w:marLeft w:val="0"/>
      <w:marRight w:val="0"/>
      <w:marTop w:val="160"/>
      <w:marBottom w:val="160"/>
      <w:divBdr>
        <w:top w:val="none" w:sz="0" w:space="0" w:color="auto"/>
        <w:left w:val="none" w:sz="0" w:space="0" w:color="auto"/>
        <w:bottom w:val="none" w:sz="0" w:space="0" w:color="auto"/>
        <w:right w:val="none" w:sz="0" w:space="0" w:color="auto"/>
      </w:divBdr>
    </w:div>
    <w:div w:id="875580848">
      <w:marLeft w:val="0"/>
      <w:marRight w:val="0"/>
      <w:marTop w:val="0"/>
      <w:marBottom w:val="0"/>
      <w:divBdr>
        <w:top w:val="none" w:sz="0" w:space="0" w:color="auto"/>
        <w:left w:val="none" w:sz="0" w:space="0" w:color="auto"/>
        <w:bottom w:val="none" w:sz="0" w:space="0" w:color="auto"/>
        <w:right w:val="none" w:sz="0" w:space="0" w:color="auto"/>
      </w:divBdr>
      <w:divsChild>
        <w:div w:id="190845184">
          <w:marLeft w:val="0"/>
          <w:marRight w:val="0"/>
          <w:marTop w:val="160"/>
          <w:marBottom w:val="160"/>
          <w:divBdr>
            <w:top w:val="none" w:sz="0" w:space="0" w:color="auto"/>
            <w:left w:val="none" w:sz="0" w:space="0" w:color="auto"/>
            <w:bottom w:val="none" w:sz="0" w:space="0" w:color="auto"/>
            <w:right w:val="none" w:sz="0" w:space="0" w:color="auto"/>
          </w:divBdr>
        </w:div>
        <w:div w:id="801577680">
          <w:marLeft w:val="0"/>
          <w:marRight w:val="0"/>
          <w:marTop w:val="160"/>
          <w:marBottom w:val="160"/>
          <w:divBdr>
            <w:top w:val="none" w:sz="0" w:space="0" w:color="auto"/>
            <w:left w:val="none" w:sz="0" w:space="0" w:color="auto"/>
            <w:bottom w:val="none" w:sz="0" w:space="0" w:color="auto"/>
            <w:right w:val="none" w:sz="0" w:space="0" w:color="auto"/>
          </w:divBdr>
        </w:div>
        <w:div w:id="793334002">
          <w:marLeft w:val="0"/>
          <w:marRight w:val="0"/>
          <w:marTop w:val="160"/>
          <w:marBottom w:val="160"/>
          <w:divBdr>
            <w:top w:val="none" w:sz="0" w:space="0" w:color="auto"/>
            <w:left w:val="none" w:sz="0" w:space="0" w:color="auto"/>
            <w:bottom w:val="none" w:sz="0" w:space="0" w:color="auto"/>
            <w:right w:val="none" w:sz="0" w:space="0" w:color="auto"/>
          </w:divBdr>
        </w:div>
        <w:div w:id="1715764723">
          <w:marLeft w:val="0"/>
          <w:marRight w:val="0"/>
          <w:marTop w:val="160"/>
          <w:marBottom w:val="160"/>
          <w:divBdr>
            <w:top w:val="none" w:sz="0" w:space="0" w:color="auto"/>
            <w:left w:val="none" w:sz="0" w:space="0" w:color="auto"/>
            <w:bottom w:val="none" w:sz="0" w:space="0" w:color="auto"/>
            <w:right w:val="none" w:sz="0" w:space="0" w:color="auto"/>
          </w:divBdr>
        </w:div>
        <w:div w:id="2028555087">
          <w:marLeft w:val="0"/>
          <w:marRight w:val="0"/>
          <w:marTop w:val="160"/>
          <w:marBottom w:val="160"/>
          <w:divBdr>
            <w:top w:val="none" w:sz="0" w:space="0" w:color="auto"/>
            <w:left w:val="none" w:sz="0" w:space="0" w:color="auto"/>
            <w:bottom w:val="none" w:sz="0" w:space="0" w:color="auto"/>
            <w:right w:val="none" w:sz="0" w:space="0" w:color="auto"/>
          </w:divBdr>
        </w:div>
      </w:divsChild>
    </w:div>
    <w:div w:id="876694889">
      <w:marLeft w:val="0"/>
      <w:marRight w:val="0"/>
      <w:marTop w:val="0"/>
      <w:marBottom w:val="0"/>
      <w:divBdr>
        <w:top w:val="none" w:sz="0" w:space="0" w:color="auto"/>
        <w:left w:val="none" w:sz="0" w:space="0" w:color="auto"/>
        <w:bottom w:val="none" w:sz="0" w:space="0" w:color="auto"/>
        <w:right w:val="none" w:sz="0" w:space="0" w:color="auto"/>
      </w:divBdr>
    </w:div>
    <w:div w:id="877085753">
      <w:marLeft w:val="0"/>
      <w:marRight w:val="0"/>
      <w:marTop w:val="160"/>
      <w:marBottom w:val="160"/>
      <w:divBdr>
        <w:top w:val="none" w:sz="0" w:space="0" w:color="auto"/>
        <w:left w:val="none" w:sz="0" w:space="0" w:color="auto"/>
        <w:bottom w:val="none" w:sz="0" w:space="0" w:color="auto"/>
        <w:right w:val="none" w:sz="0" w:space="0" w:color="auto"/>
      </w:divBdr>
    </w:div>
    <w:div w:id="878132004">
      <w:marLeft w:val="0"/>
      <w:marRight w:val="0"/>
      <w:marTop w:val="160"/>
      <w:marBottom w:val="160"/>
      <w:divBdr>
        <w:top w:val="none" w:sz="0" w:space="0" w:color="auto"/>
        <w:left w:val="none" w:sz="0" w:space="0" w:color="auto"/>
        <w:bottom w:val="none" w:sz="0" w:space="0" w:color="auto"/>
        <w:right w:val="none" w:sz="0" w:space="0" w:color="auto"/>
      </w:divBdr>
    </w:div>
    <w:div w:id="879515927">
      <w:marLeft w:val="0"/>
      <w:marRight w:val="0"/>
      <w:marTop w:val="160"/>
      <w:marBottom w:val="160"/>
      <w:divBdr>
        <w:top w:val="none" w:sz="0" w:space="0" w:color="auto"/>
        <w:left w:val="none" w:sz="0" w:space="0" w:color="auto"/>
        <w:bottom w:val="none" w:sz="0" w:space="0" w:color="auto"/>
        <w:right w:val="none" w:sz="0" w:space="0" w:color="auto"/>
      </w:divBdr>
    </w:div>
    <w:div w:id="881017308">
      <w:marLeft w:val="0"/>
      <w:marRight w:val="0"/>
      <w:marTop w:val="160"/>
      <w:marBottom w:val="160"/>
      <w:divBdr>
        <w:top w:val="none" w:sz="0" w:space="0" w:color="auto"/>
        <w:left w:val="none" w:sz="0" w:space="0" w:color="auto"/>
        <w:bottom w:val="none" w:sz="0" w:space="0" w:color="auto"/>
        <w:right w:val="none" w:sz="0" w:space="0" w:color="auto"/>
      </w:divBdr>
    </w:div>
    <w:div w:id="882597361">
      <w:marLeft w:val="0"/>
      <w:marRight w:val="0"/>
      <w:marTop w:val="0"/>
      <w:marBottom w:val="120"/>
      <w:divBdr>
        <w:top w:val="none" w:sz="0" w:space="0" w:color="auto"/>
        <w:left w:val="none" w:sz="0" w:space="0" w:color="auto"/>
        <w:bottom w:val="none" w:sz="0" w:space="0" w:color="auto"/>
        <w:right w:val="none" w:sz="0" w:space="0" w:color="auto"/>
      </w:divBdr>
      <w:divsChild>
        <w:div w:id="553392091">
          <w:marLeft w:val="0"/>
          <w:marRight w:val="0"/>
          <w:marTop w:val="0"/>
          <w:marBottom w:val="0"/>
          <w:divBdr>
            <w:top w:val="none" w:sz="0" w:space="0" w:color="auto"/>
            <w:left w:val="none" w:sz="0" w:space="0" w:color="auto"/>
            <w:bottom w:val="none" w:sz="0" w:space="0" w:color="auto"/>
            <w:right w:val="none" w:sz="0" w:space="0" w:color="auto"/>
          </w:divBdr>
        </w:div>
        <w:div w:id="861285181">
          <w:marLeft w:val="0"/>
          <w:marRight w:val="0"/>
          <w:marTop w:val="0"/>
          <w:marBottom w:val="0"/>
          <w:divBdr>
            <w:top w:val="none" w:sz="0" w:space="0" w:color="auto"/>
            <w:left w:val="none" w:sz="0" w:space="0" w:color="auto"/>
            <w:bottom w:val="none" w:sz="0" w:space="0" w:color="auto"/>
            <w:right w:val="none" w:sz="0" w:space="0" w:color="auto"/>
          </w:divBdr>
        </w:div>
        <w:div w:id="1706907276">
          <w:marLeft w:val="0"/>
          <w:marRight w:val="0"/>
          <w:marTop w:val="0"/>
          <w:marBottom w:val="0"/>
          <w:divBdr>
            <w:top w:val="none" w:sz="0" w:space="0" w:color="auto"/>
            <w:left w:val="none" w:sz="0" w:space="0" w:color="auto"/>
            <w:bottom w:val="none" w:sz="0" w:space="0" w:color="auto"/>
            <w:right w:val="none" w:sz="0" w:space="0" w:color="auto"/>
          </w:divBdr>
        </w:div>
        <w:div w:id="1557545570">
          <w:marLeft w:val="0"/>
          <w:marRight w:val="0"/>
          <w:marTop w:val="0"/>
          <w:marBottom w:val="0"/>
          <w:divBdr>
            <w:top w:val="none" w:sz="0" w:space="0" w:color="auto"/>
            <w:left w:val="none" w:sz="0" w:space="0" w:color="auto"/>
            <w:bottom w:val="none" w:sz="0" w:space="0" w:color="auto"/>
            <w:right w:val="none" w:sz="0" w:space="0" w:color="auto"/>
          </w:divBdr>
        </w:div>
        <w:div w:id="969870349">
          <w:marLeft w:val="0"/>
          <w:marRight w:val="0"/>
          <w:marTop w:val="0"/>
          <w:marBottom w:val="0"/>
          <w:divBdr>
            <w:top w:val="none" w:sz="0" w:space="0" w:color="auto"/>
            <w:left w:val="none" w:sz="0" w:space="0" w:color="auto"/>
            <w:bottom w:val="none" w:sz="0" w:space="0" w:color="auto"/>
            <w:right w:val="none" w:sz="0" w:space="0" w:color="auto"/>
          </w:divBdr>
        </w:div>
        <w:div w:id="1218125468">
          <w:marLeft w:val="0"/>
          <w:marRight w:val="0"/>
          <w:marTop w:val="0"/>
          <w:marBottom w:val="0"/>
          <w:divBdr>
            <w:top w:val="none" w:sz="0" w:space="0" w:color="auto"/>
            <w:left w:val="none" w:sz="0" w:space="0" w:color="auto"/>
            <w:bottom w:val="none" w:sz="0" w:space="0" w:color="auto"/>
            <w:right w:val="none" w:sz="0" w:space="0" w:color="auto"/>
          </w:divBdr>
        </w:div>
        <w:div w:id="1586768770">
          <w:marLeft w:val="0"/>
          <w:marRight w:val="0"/>
          <w:marTop w:val="0"/>
          <w:marBottom w:val="0"/>
          <w:divBdr>
            <w:top w:val="none" w:sz="0" w:space="0" w:color="auto"/>
            <w:left w:val="none" w:sz="0" w:space="0" w:color="auto"/>
            <w:bottom w:val="none" w:sz="0" w:space="0" w:color="auto"/>
            <w:right w:val="none" w:sz="0" w:space="0" w:color="auto"/>
          </w:divBdr>
        </w:div>
        <w:div w:id="529269053">
          <w:marLeft w:val="0"/>
          <w:marRight w:val="0"/>
          <w:marTop w:val="0"/>
          <w:marBottom w:val="0"/>
          <w:divBdr>
            <w:top w:val="none" w:sz="0" w:space="0" w:color="auto"/>
            <w:left w:val="none" w:sz="0" w:space="0" w:color="auto"/>
            <w:bottom w:val="none" w:sz="0" w:space="0" w:color="auto"/>
            <w:right w:val="none" w:sz="0" w:space="0" w:color="auto"/>
          </w:divBdr>
        </w:div>
        <w:div w:id="77795165">
          <w:marLeft w:val="0"/>
          <w:marRight w:val="0"/>
          <w:marTop w:val="0"/>
          <w:marBottom w:val="0"/>
          <w:divBdr>
            <w:top w:val="none" w:sz="0" w:space="0" w:color="auto"/>
            <w:left w:val="none" w:sz="0" w:space="0" w:color="auto"/>
            <w:bottom w:val="none" w:sz="0" w:space="0" w:color="auto"/>
            <w:right w:val="none" w:sz="0" w:space="0" w:color="auto"/>
          </w:divBdr>
        </w:div>
        <w:div w:id="1956907391">
          <w:marLeft w:val="0"/>
          <w:marRight w:val="0"/>
          <w:marTop w:val="0"/>
          <w:marBottom w:val="0"/>
          <w:divBdr>
            <w:top w:val="none" w:sz="0" w:space="0" w:color="auto"/>
            <w:left w:val="none" w:sz="0" w:space="0" w:color="auto"/>
            <w:bottom w:val="none" w:sz="0" w:space="0" w:color="auto"/>
            <w:right w:val="none" w:sz="0" w:space="0" w:color="auto"/>
          </w:divBdr>
        </w:div>
        <w:div w:id="1519613949">
          <w:marLeft w:val="0"/>
          <w:marRight w:val="0"/>
          <w:marTop w:val="0"/>
          <w:marBottom w:val="0"/>
          <w:divBdr>
            <w:top w:val="none" w:sz="0" w:space="0" w:color="auto"/>
            <w:left w:val="none" w:sz="0" w:space="0" w:color="auto"/>
            <w:bottom w:val="none" w:sz="0" w:space="0" w:color="auto"/>
            <w:right w:val="none" w:sz="0" w:space="0" w:color="auto"/>
          </w:divBdr>
        </w:div>
        <w:div w:id="1303273590">
          <w:marLeft w:val="0"/>
          <w:marRight w:val="0"/>
          <w:marTop w:val="0"/>
          <w:marBottom w:val="0"/>
          <w:divBdr>
            <w:top w:val="none" w:sz="0" w:space="0" w:color="auto"/>
            <w:left w:val="none" w:sz="0" w:space="0" w:color="auto"/>
            <w:bottom w:val="none" w:sz="0" w:space="0" w:color="auto"/>
            <w:right w:val="none" w:sz="0" w:space="0" w:color="auto"/>
          </w:divBdr>
        </w:div>
        <w:div w:id="924725880">
          <w:marLeft w:val="0"/>
          <w:marRight w:val="0"/>
          <w:marTop w:val="0"/>
          <w:marBottom w:val="0"/>
          <w:divBdr>
            <w:top w:val="none" w:sz="0" w:space="0" w:color="auto"/>
            <w:left w:val="none" w:sz="0" w:space="0" w:color="auto"/>
            <w:bottom w:val="none" w:sz="0" w:space="0" w:color="auto"/>
            <w:right w:val="none" w:sz="0" w:space="0" w:color="auto"/>
          </w:divBdr>
        </w:div>
      </w:divsChild>
    </w:div>
    <w:div w:id="884023799">
      <w:marLeft w:val="0"/>
      <w:marRight w:val="0"/>
      <w:marTop w:val="160"/>
      <w:marBottom w:val="160"/>
      <w:divBdr>
        <w:top w:val="none" w:sz="0" w:space="0" w:color="auto"/>
        <w:left w:val="none" w:sz="0" w:space="0" w:color="auto"/>
        <w:bottom w:val="none" w:sz="0" w:space="0" w:color="auto"/>
        <w:right w:val="none" w:sz="0" w:space="0" w:color="auto"/>
      </w:divBdr>
    </w:div>
    <w:div w:id="888565561">
      <w:marLeft w:val="0"/>
      <w:marRight w:val="0"/>
      <w:marTop w:val="0"/>
      <w:marBottom w:val="160"/>
      <w:divBdr>
        <w:top w:val="none" w:sz="0" w:space="0" w:color="auto"/>
        <w:left w:val="none" w:sz="0" w:space="0" w:color="auto"/>
        <w:bottom w:val="none" w:sz="0" w:space="0" w:color="auto"/>
        <w:right w:val="none" w:sz="0" w:space="0" w:color="auto"/>
      </w:divBdr>
    </w:div>
    <w:div w:id="889150422">
      <w:marLeft w:val="0"/>
      <w:marRight w:val="0"/>
      <w:marTop w:val="160"/>
      <w:marBottom w:val="160"/>
      <w:divBdr>
        <w:top w:val="none" w:sz="0" w:space="0" w:color="auto"/>
        <w:left w:val="none" w:sz="0" w:space="0" w:color="auto"/>
        <w:bottom w:val="none" w:sz="0" w:space="0" w:color="auto"/>
        <w:right w:val="none" w:sz="0" w:space="0" w:color="auto"/>
      </w:divBdr>
    </w:div>
    <w:div w:id="889652661">
      <w:marLeft w:val="0"/>
      <w:marRight w:val="0"/>
      <w:marTop w:val="0"/>
      <w:marBottom w:val="120"/>
      <w:divBdr>
        <w:top w:val="none" w:sz="0" w:space="0" w:color="auto"/>
        <w:left w:val="none" w:sz="0" w:space="0" w:color="auto"/>
        <w:bottom w:val="none" w:sz="0" w:space="0" w:color="auto"/>
        <w:right w:val="none" w:sz="0" w:space="0" w:color="auto"/>
      </w:divBdr>
    </w:div>
    <w:div w:id="891038539">
      <w:marLeft w:val="0"/>
      <w:marRight w:val="0"/>
      <w:marTop w:val="160"/>
      <w:marBottom w:val="160"/>
      <w:divBdr>
        <w:top w:val="none" w:sz="0" w:space="0" w:color="auto"/>
        <w:left w:val="none" w:sz="0" w:space="0" w:color="auto"/>
        <w:bottom w:val="none" w:sz="0" w:space="0" w:color="auto"/>
        <w:right w:val="none" w:sz="0" w:space="0" w:color="auto"/>
      </w:divBdr>
    </w:div>
    <w:div w:id="892232352">
      <w:marLeft w:val="0"/>
      <w:marRight w:val="0"/>
      <w:marTop w:val="0"/>
      <w:marBottom w:val="160"/>
      <w:divBdr>
        <w:top w:val="none" w:sz="0" w:space="0" w:color="auto"/>
        <w:left w:val="none" w:sz="0" w:space="0" w:color="auto"/>
        <w:bottom w:val="none" w:sz="0" w:space="0" w:color="auto"/>
        <w:right w:val="none" w:sz="0" w:space="0" w:color="auto"/>
      </w:divBdr>
    </w:div>
    <w:div w:id="892424177">
      <w:marLeft w:val="0"/>
      <w:marRight w:val="0"/>
      <w:marTop w:val="160"/>
      <w:marBottom w:val="160"/>
      <w:divBdr>
        <w:top w:val="none" w:sz="0" w:space="0" w:color="auto"/>
        <w:left w:val="none" w:sz="0" w:space="0" w:color="auto"/>
        <w:bottom w:val="none" w:sz="0" w:space="0" w:color="auto"/>
        <w:right w:val="none" w:sz="0" w:space="0" w:color="auto"/>
      </w:divBdr>
    </w:div>
    <w:div w:id="894968065">
      <w:marLeft w:val="0"/>
      <w:marRight w:val="0"/>
      <w:marTop w:val="0"/>
      <w:marBottom w:val="0"/>
      <w:divBdr>
        <w:top w:val="none" w:sz="0" w:space="0" w:color="auto"/>
        <w:left w:val="none" w:sz="0" w:space="0" w:color="auto"/>
        <w:bottom w:val="none" w:sz="0" w:space="0" w:color="auto"/>
        <w:right w:val="none" w:sz="0" w:space="0" w:color="auto"/>
      </w:divBdr>
      <w:divsChild>
        <w:div w:id="764156861">
          <w:marLeft w:val="0"/>
          <w:marRight w:val="0"/>
          <w:marTop w:val="0"/>
          <w:marBottom w:val="0"/>
          <w:divBdr>
            <w:top w:val="none" w:sz="0" w:space="0" w:color="auto"/>
            <w:left w:val="none" w:sz="0" w:space="0" w:color="auto"/>
            <w:bottom w:val="none" w:sz="0" w:space="0" w:color="auto"/>
            <w:right w:val="none" w:sz="0" w:space="0" w:color="auto"/>
          </w:divBdr>
        </w:div>
      </w:divsChild>
    </w:div>
    <w:div w:id="895553169">
      <w:marLeft w:val="0"/>
      <w:marRight w:val="0"/>
      <w:marTop w:val="0"/>
      <w:marBottom w:val="160"/>
      <w:divBdr>
        <w:top w:val="none" w:sz="0" w:space="0" w:color="auto"/>
        <w:left w:val="none" w:sz="0" w:space="0" w:color="auto"/>
        <w:bottom w:val="none" w:sz="0" w:space="0" w:color="auto"/>
        <w:right w:val="none" w:sz="0" w:space="0" w:color="auto"/>
      </w:divBdr>
    </w:div>
    <w:div w:id="896630566">
      <w:marLeft w:val="0"/>
      <w:marRight w:val="0"/>
      <w:marTop w:val="160"/>
      <w:marBottom w:val="160"/>
      <w:divBdr>
        <w:top w:val="none" w:sz="0" w:space="0" w:color="auto"/>
        <w:left w:val="none" w:sz="0" w:space="0" w:color="auto"/>
        <w:bottom w:val="none" w:sz="0" w:space="0" w:color="auto"/>
        <w:right w:val="none" w:sz="0" w:space="0" w:color="auto"/>
      </w:divBdr>
    </w:div>
    <w:div w:id="899705014">
      <w:marLeft w:val="0"/>
      <w:marRight w:val="0"/>
      <w:marTop w:val="160"/>
      <w:marBottom w:val="120"/>
      <w:divBdr>
        <w:top w:val="none" w:sz="0" w:space="0" w:color="auto"/>
        <w:left w:val="none" w:sz="0" w:space="0" w:color="auto"/>
        <w:bottom w:val="none" w:sz="0" w:space="0" w:color="auto"/>
        <w:right w:val="none" w:sz="0" w:space="0" w:color="auto"/>
      </w:divBdr>
    </w:div>
    <w:div w:id="900017574">
      <w:marLeft w:val="0"/>
      <w:marRight w:val="0"/>
      <w:marTop w:val="0"/>
      <w:marBottom w:val="0"/>
      <w:divBdr>
        <w:top w:val="none" w:sz="0" w:space="0" w:color="auto"/>
        <w:left w:val="none" w:sz="0" w:space="0" w:color="auto"/>
        <w:bottom w:val="none" w:sz="0" w:space="0" w:color="auto"/>
        <w:right w:val="none" w:sz="0" w:space="0" w:color="auto"/>
      </w:divBdr>
      <w:divsChild>
        <w:div w:id="55858740">
          <w:marLeft w:val="0"/>
          <w:marRight w:val="0"/>
          <w:marTop w:val="0"/>
          <w:marBottom w:val="0"/>
          <w:divBdr>
            <w:top w:val="none" w:sz="0" w:space="0" w:color="auto"/>
            <w:left w:val="none" w:sz="0" w:space="0" w:color="auto"/>
            <w:bottom w:val="none" w:sz="0" w:space="0" w:color="auto"/>
            <w:right w:val="none" w:sz="0" w:space="0" w:color="auto"/>
          </w:divBdr>
        </w:div>
      </w:divsChild>
    </w:div>
    <w:div w:id="900596009">
      <w:marLeft w:val="0"/>
      <w:marRight w:val="0"/>
      <w:marTop w:val="160"/>
      <w:marBottom w:val="160"/>
      <w:divBdr>
        <w:top w:val="none" w:sz="0" w:space="0" w:color="auto"/>
        <w:left w:val="none" w:sz="0" w:space="0" w:color="auto"/>
        <w:bottom w:val="none" w:sz="0" w:space="0" w:color="auto"/>
        <w:right w:val="none" w:sz="0" w:space="0" w:color="auto"/>
      </w:divBdr>
    </w:div>
    <w:div w:id="901135438">
      <w:marLeft w:val="0"/>
      <w:marRight w:val="0"/>
      <w:marTop w:val="160"/>
      <w:marBottom w:val="160"/>
      <w:divBdr>
        <w:top w:val="none" w:sz="0" w:space="0" w:color="auto"/>
        <w:left w:val="none" w:sz="0" w:space="0" w:color="auto"/>
        <w:bottom w:val="none" w:sz="0" w:space="0" w:color="auto"/>
        <w:right w:val="none" w:sz="0" w:space="0" w:color="auto"/>
      </w:divBdr>
    </w:div>
    <w:div w:id="903175048">
      <w:marLeft w:val="0"/>
      <w:marRight w:val="0"/>
      <w:marTop w:val="160"/>
      <w:marBottom w:val="160"/>
      <w:divBdr>
        <w:top w:val="none" w:sz="0" w:space="0" w:color="auto"/>
        <w:left w:val="none" w:sz="0" w:space="0" w:color="auto"/>
        <w:bottom w:val="none" w:sz="0" w:space="0" w:color="auto"/>
        <w:right w:val="none" w:sz="0" w:space="0" w:color="auto"/>
      </w:divBdr>
    </w:div>
    <w:div w:id="903180228">
      <w:marLeft w:val="0"/>
      <w:marRight w:val="0"/>
      <w:marTop w:val="160"/>
      <w:marBottom w:val="160"/>
      <w:divBdr>
        <w:top w:val="none" w:sz="0" w:space="0" w:color="auto"/>
        <w:left w:val="none" w:sz="0" w:space="0" w:color="auto"/>
        <w:bottom w:val="none" w:sz="0" w:space="0" w:color="auto"/>
        <w:right w:val="none" w:sz="0" w:space="0" w:color="auto"/>
      </w:divBdr>
    </w:div>
    <w:div w:id="903763437">
      <w:marLeft w:val="0"/>
      <w:marRight w:val="0"/>
      <w:marTop w:val="0"/>
      <w:marBottom w:val="160"/>
      <w:divBdr>
        <w:top w:val="none" w:sz="0" w:space="0" w:color="auto"/>
        <w:left w:val="none" w:sz="0" w:space="0" w:color="auto"/>
        <w:bottom w:val="none" w:sz="0" w:space="0" w:color="auto"/>
        <w:right w:val="none" w:sz="0" w:space="0" w:color="auto"/>
      </w:divBdr>
    </w:div>
    <w:div w:id="904026001">
      <w:marLeft w:val="0"/>
      <w:marRight w:val="0"/>
      <w:marTop w:val="160"/>
      <w:marBottom w:val="160"/>
      <w:divBdr>
        <w:top w:val="none" w:sz="0" w:space="0" w:color="auto"/>
        <w:left w:val="none" w:sz="0" w:space="0" w:color="auto"/>
        <w:bottom w:val="none" w:sz="0" w:space="0" w:color="auto"/>
        <w:right w:val="none" w:sz="0" w:space="0" w:color="auto"/>
      </w:divBdr>
    </w:div>
    <w:div w:id="904874193">
      <w:marLeft w:val="0"/>
      <w:marRight w:val="0"/>
      <w:marTop w:val="0"/>
      <w:marBottom w:val="0"/>
      <w:divBdr>
        <w:top w:val="none" w:sz="0" w:space="0" w:color="auto"/>
        <w:left w:val="none" w:sz="0" w:space="0" w:color="auto"/>
        <w:bottom w:val="none" w:sz="0" w:space="0" w:color="auto"/>
        <w:right w:val="none" w:sz="0" w:space="0" w:color="auto"/>
      </w:divBdr>
      <w:divsChild>
        <w:div w:id="1853911820">
          <w:marLeft w:val="0"/>
          <w:marRight w:val="0"/>
          <w:marTop w:val="0"/>
          <w:marBottom w:val="0"/>
          <w:divBdr>
            <w:top w:val="none" w:sz="0" w:space="0" w:color="auto"/>
            <w:left w:val="none" w:sz="0" w:space="0" w:color="auto"/>
            <w:bottom w:val="none" w:sz="0" w:space="0" w:color="auto"/>
            <w:right w:val="none" w:sz="0" w:space="0" w:color="auto"/>
          </w:divBdr>
        </w:div>
      </w:divsChild>
    </w:div>
    <w:div w:id="906114003">
      <w:marLeft w:val="0"/>
      <w:marRight w:val="0"/>
      <w:marTop w:val="160"/>
      <w:marBottom w:val="160"/>
      <w:divBdr>
        <w:top w:val="none" w:sz="0" w:space="0" w:color="auto"/>
        <w:left w:val="none" w:sz="0" w:space="0" w:color="auto"/>
        <w:bottom w:val="none" w:sz="0" w:space="0" w:color="auto"/>
        <w:right w:val="none" w:sz="0" w:space="0" w:color="auto"/>
      </w:divBdr>
    </w:div>
    <w:div w:id="906459596">
      <w:marLeft w:val="0"/>
      <w:marRight w:val="0"/>
      <w:marTop w:val="0"/>
      <w:marBottom w:val="0"/>
      <w:divBdr>
        <w:top w:val="none" w:sz="0" w:space="0" w:color="auto"/>
        <w:left w:val="none" w:sz="0" w:space="0" w:color="auto"/>
        <w:bottom w:val="none" w:sz="0" w:space="0" w:color="auto"/>
        <w:right w:val="none" w:sz="0" w:space="0" w:color="auto"/>
      </w:divBdr>
      <w:divsChild>
        <w:div w:id="1314330437">
          <w:marLeft w:val="0"/>
          <w:marRight w:val="0"/>
          <w:marTop w:val="0"/>
          <w:marBottom w:val="0"/>
          <w:divBdr>
            <w:top w:val="none" w:sz="0" w:space="0" w:color="auto"/>
            <w:left w:val="none" w:sz="0" w:space="0" w:color="auto"/>
            <w:bottom w:val="none" w:sz="0" w:space="0" w:color="auto"/>
            <w:right w:val="none" w:sz="0" w:space="0" w:color="auto"/>
          </w:divBdr>
        </w:div>
      </w:divsChild>
    </w:div>
    <w:div w:id="908004238">
      <w:marLeft w:val="0"/>
      <w:marRight w:val="0"/>
      <w:marTop w:val="160"/>
      <w:marBottom w:val="160"/>
      <w:divBdr>
        <w:top w:val="none" w:sz="0" w:space="0" w:color="auto"/>
        <w:left w:val="none" w:sz="0" w:space="0" w:color="auto"/>
        <w:bottom w:val="none" w:sz="0" w:space="0" w:color="auto"/>
        <w:right w:val="none" w:sz="0" w:space="0" w:color="auto"/>
      </w:divBdr>
    </w:div>
    <w:div w:id="910583091">
      <w:marLeft w:val="0"/>
      <w:marRight w:val="0"/>
      <w:marTop w:val="160"/>
      <w:marBottom w:val="160"/>
      <w:divBdr>
        <w:top w:val="none" w:sz="0" w:space="0" w:color="auto"/>
        <w:left w:val="none" w:sz="0" w:space="0" w:color="auto"/>
        <w:bottom w:val="none" w:sz="0" w:space="0" w:color="auto"/>
        <w:right w:val="none" w:sz="0" w:space="0" w:color="auto"/>
      </w:divBdr>
    </w:div>
    <w:div w:id="910848930">
      <w:marLeft w:val="0"/>
      <w:marRight w:val="0"/>
      <w:marTop w:val="160"/>
      <w:marBottom w:val="160"/>
      <w:divBdr>
        <w:top w:val="none" w:sz="0" w:space="0" w:color="auto"/>
        <w:left w:val="none" w:sz="0" w:space="0" w:color="auto"/>
        <w:bottom w:val="none" w:sz="0" w:space="0" w:color="auto"/>
        <w:right w:val="none" w:sz="0" w:space="0" w:color="auto"/>
      </w:divBdr>
    </w:div>
    <w:div w:id="914322568">
      <w:marLeft w:val="0"/>
      <w:marRight w:val="0"/>
      <w:marTop w:val="0"/>
      <w:marBottom w:val="0"/>
      <w:divBdr>
        <w:top w:val="none" w:sz="0" w:space="0" w:color="auto"/>
        <w:left w:val="none" w:sz="0" w:space="0" w:color="auto"/>
        <w:bottom w:val="none" w:sz="0" w:space="0" w:color="auto"/>
        <w:right w:val="none" w:sz="0" w:space="0" w:color="auto"/>
      </w:divBdr>
      <w:divsChild>
        <w:div w:id="77483428">
          <w:marLeft w:val="0"/>
          <w:marRight w:val="0"/>
          <w:marTop w:val="0"/>
          <w:marBottom w:val="0"/>
          <w:divBdr>
            <w:top w:val="none" w:sz="0" w:space="0" w:color="auto"/>
            <w:left w:val="none" w:sz="0" w:space="0" w:color="auto"/>
            <w:bottom w:val="none" w:sz="0" w:space="0" w:color="auto"/>
            <w:right w:val="none" w:sz="0" w:space="0" w:color="auto"/>
          </w:divBdr>
        </w:div>
      </w:divsChild>
    </w:div>
    <w:div w:id="914364749">
      <w:marLeft w:val="0"/>
      <w:marRight w:val="0"/>
      <w:marTop w:val="160"/>
      <w:marBottom w:val="160"/>
      <w:divBdr>
        <w:top w:val="none" w:sz="0" w:space="0" w:color="auto"/>
        <w:left w:val="none" w:sz="0" w:space="0" w:color="auto"/>
        <w:bottom w:val="none" w:sz="0" w:space="0" w:color="auto"/>
        <w:right w:val="none" w:sz="0" w:space="0" w:color="auto"/>
      </w:divBdr>
    </w:div>
    <w:div w:id="915284088">
      <w:marLeft w:val="0"/>
      <w:marRight w:val="0"/>
      <w:marTop w:val="160"/>
      <w:marBottom w:val="160"/>
      <w:divBdr>
        <w:top w:val="none" w:sz="0" w:space="0" w:color="auto"/>
        <w:left w:val="none" w:sz="0" w:space="0" w:color="auto"/>
        <w:bottom w:val="none" w:sz="0" w:space="0" w:color="auto"/>
        <w:right w:val="none" w:sz="0" w:space="0" w:color="auto"/>
      </w:divBdr>
    </w:div>
    <w:div w:id="915632217">
      <w:marLeft w:val="0"/>
      <w:marRight w:val="0"/>
      <w:marTop w:val="0"/>
      <w:marBottom w:val="160"/>
      <w:divBdr>
        <w:top w:val="none" w:sz="0" w:space="0" w:color="auto"/>
        <w:left w:val="none" w:sz="0" w:space="0" w:color="auto"/>
        <w:bottom w:val="none" w:sz="0" w:space="0" w:color="auto"/>
        <w:right w:val="none" w:sz="0" w:space="0" w:color="auto"/>
      </w:divBdr>
    </w:div>
    <w:div w:id="916018660">
      <w:marLeft w:val="0"/>
      <w:marRight w:val="0"/>
      <w:marTop w:val="0"/>
      <w:marBottom w:val="0"/>
      <w:divBdr>
        <w:top w:val="none" w:sz="0" w:space="0" w:color="auto"/>
        <w:left w:val="none" w:sz="0" w:space="0" w:color="auto"/>
        <w:bottom w:val="none" w:sz="0" w:space="0" w:color="auto"/>
        <w:right w:val="none" w:sz="0" w:space="0" w:color="auto"/>
      </w:divBdr>
      <w:divsChild>
        <w:div w:id="1609968618">
          <w:marLeft w:val="0"/>
          <w:marRight w:val="0"/>
          <w:marTop w:val="160"/>
          <w:marBottom w:val="160"/>
          <w:divBdr>
            <w:top w:val="none" w:sz="0" w:space="0" w:color="auto"/>
            <w:left w:val="none" w:sz="0" w:space="0" w:color="auto"/>
            <w:bottom w:val="none" w:sz="0" w:space="0" w:color="auto"/>
            <w:right w:val="none" w:sz="0" w:space="0" w:color="auto"/>
          </w:divBdr>
        </w:div>
        <w:div w:id="1422988572">
          <w:marLeft w:val="0"/>
          <w:marRight w:val="0"/>
          <w:marTop w:val="160"/>
          <w:marBottom w:val="160"/>
          <w:divBdr>
            <w:top w:val="none" w:sz="0" w:space="0" w:color="auto"/>
            <w:left w:val="none" w:sz="0" w:space="0" w:color="auto"/>
            <w:bottom w:val="none" w:sz="0" w:space="0" w:color="auto"/>
            <w:right w:val="none" w:sz="0" w:space="0" w:color="auto"/>
          </w:divBdr>
        </w:div>
        <w:div w:id="1898012196">
          <w:marLeft w:val="0"/>
          <w:marRight w:val="0"/>
          <w:marTop w:val="160"/>
          <w:marBottom w:val="160"/>
          <w:divBdr>
            <w:top w:val="none" w:sz="0" w:space="0" w:color="auto"/>
            <w:left w:val="none" w:sz="0" w:space="0" w:color="auto"/>
            <w:bottom w:val="none" w:sz="0" w:space="0" w:color="auto"/>
            <w:right w:val="none" w:sz="0" w:space="0" w:color="auto"/>
          </w:divBdr>
        </w:div>
        <w:div w:id="500313838">
          <w:marLeft w:val="0"/>
          <w:marRight w:val="0"/>
          <w:marTop w:val="160"/>
          <w:marBottom w:val="160"/>
          <w:divBdr>
            <w:top w:val="none" w:sz="0" w:space="0" w:color="auto"/>
            <w:left w:val="none" w:sz="0" w:space="0" w:color="auto"/>
            <w:bottom w:val="none" w:sz="0" w:space="0" w:color="auto"/>
            <w:right w:val="none" w:sz="0" w:space="0" w:color="auto"/>
          </w:divBdr>
        </w:div>
        <w:div w:id="2051876901">
          <w:marLeft w:val="0"/>
          <w:marRight w:val="0"/>
          <w:marTop w:val="160"/>
          <w:marBottom w:val="160"/>
          <w:divBdr>
            <w:top w:val="none" w:sz="0" w:space="0" w:color="auto"/>
            <w:left w:val="none" w:sz="0" w:space="0" w:color="auto"/>
            <w:bottom w:val="none" w:sz="0" w:space="0" w:color="auto"/>
            <w:right w:val="none" w:sz="0" w:space="0" w:color="auto"/>
          </w:divBdr>
        </w:div>
      </w:divsChild>
    </w:div>
    <w:div w:id="920718604">
      <w:marLeft w:val="0"/>
      <w:marRight w:val="0"/>
      <w:marTop w:val="160"/>
      <w:marBottom w:val="160"/>
      <w:divBdr>
        <w:top w:val="none" w:sz="0" w:space="0" w:color="auto"/>
        <w:left w:val="none" w:sz="0" w:space="0" w:color="auto"/>
        <w:bottom w:val="none" w:sz="0" w:space="0" w:color="auto"/>
        <w:right w:val="none" w:sz="0" w:space="0" w:color="auto"/>
      </w:divBdr>
    </w:div>
    <w:div w:id="920724234">
      <w:marLeft w:val="0"/>
      <w:marRight w:val="0"/>
      <w:marTop w:val="160"/>
      <w:marBottom w:val="160"/>
      <w:divBdr>
        <w:top w:val="none" w:sz="0" w:space="0" w:color="auto"/>
        <w:left w:val="none" w:sz="0" w:space="0" w:color="auto"/>
        <w:bottom w:val="none" w:sz="0" w:space="0" w:color="auto"/>
        <w:right w:val="none" w:sz="0" w:space="0" w:color="auto"/>
      </w:divBdr>
    </w:div>
    <w:div w:id="923733080">
      <w:marLeft w:val="0"/>
      <w:marRight w:val="0"/>
      <w:marTop w:val="160"/>
      <w:marBottom w:val="160"/>
      <w:divBdr>
        <w:top w:val="none" w:sz="0" w:space="0" w:color="auto"/>
        <w:left w:val="none" w:sz="0" w:space="0" w:color="auto"/>
        <w:bottom w:val="none" w:sz="0" w:space="0" w:color="auto"/>
        <w:right w:val="none" w:sz="0" w:space="0" w:color="auto"/>
      </w:divBdr>
    </w:div>
    <w:div w:id="924999197">
      <w:marLeft w:val="0"/>
      <w:marRight w:val="0"/>
      <w:marTop w:val="160"/>
      <w:marBottom w:val="160"/>
      <w:divBdr>
        <w:top w:val="none" w:sz="0" w:space="0" w:color="auto"/>
        <w:left w:val="none" w:sz="0" w:space="0" w:color="auto"/>
        <w:bottom w:val="none" w:sz="0" w:space="0" w:color="auto"/>
        <w:right w:val="none" w:sz="0" w:space="0" w:color="auto"/>
      </w:divBdr>
    </w:div>
    <w:div w:id="926034038">
      <w:marLeft w:val="0"/>
      <w:marRight w:val="0"/>
      <w:marTop w:val="0"/>
      <w:marBottom w:val="0"/>
      <w:divBdr>
        <w:top w:val="none" w:sz="0" w:space="0" w:color="auto"/>
        <w:left w:val="none" w:sz="0" w:space="0" w:color="auto"/>
        <w:bottom w:val="none" w:sz="0" w:space="0" w:color="auto"/>
        <w:right w:val="none" w:sz="0" w:space="0" w:color="auto"/>
      </w:divBdr>
    </w:div>
    <w:div w:id="926503163">
      <w:marLeft w:val="0"/>
      <w:marRight w:val="0"/>
      <w:marTop w:val="160"/>
      <w:marBottom w:val="160"/>
      <w:divBdr>
        <w:top w:val="none" w:sz="0" w:space="0" w:color="auto"/>
        <w:left w:val="none" w:sz="0" w:space="0" w:color="auto"/>
        <w:bottom w:val="none" w:sz="0" w:space="0" w:color="auto"/>
        <w:right w:val="none" w:sz="0" w:space="0" w:color="auto"/>
      </w:divBdr>
    </w:div>
    <w:div w:id="930506988">
      <w:marLeft w:val="0"/>
      <w:marRight w:val="0"/>
      <w:marTop w:val="160"/>
      <w:marBottom w:val="160"/>
      <w:divBdr>
        <w:top w:val="none" w:sz="0" w:space="0" w:color="auto"/>
        <w:left w:val="none" w:sz="0" w:space="0" w:color="auto"/>
        <w:bottom w:val="none" w:sz="0" w:space="0" w:color="auto"/>
        <w:right w:val="none" w:sz="0" w:space="0" w:color="auto"/>
      </w:divBdr>
    </w:div>
    <w:div w:id="936058423">
      <w:marLeft w:val="0"/>
      <w:marRight w:val="0"/>
      <w:marTop w:val="0"/>
      <w:marBottom w:val="0"/>
      <w:divBdr>
        <w:top w:val="none" w:sz="0" w:space="0" w:color="auto"/>
        <w:left w:val="none" w:sz="0" w:space="0" w:color="auto"/>
        <w:bottom w:val="none" w:sz="0" w:space="0" w:color="auto"/>
        <w:right w:val="none" w:sz="0" w:space="0" w:color="auto"/>
      </w:divBdr>
    </w:div>
    <w:div w:id="938097031">
      <w:marLeft w:val="0"/>
      <w:marRight w:val="0"/>
      <w:marTop w:val="160"/>
      <w:marBottom w:val="160"/>
      <w:divBdr>
        <w:top w:val="none" w:sz="0" w:space="0" w:color="auto"/>
        <w:left w:val="none" w:sz="0" w:space="0" w:color="auto"/>
        <w:bottom w:val="none" w:sz="0" w:space="0" w:color="auto"/>
        <w:right w:val="none" w:sz="0" w:space="0" w:color="auto"/>
      </w:divBdr>
    </w:div>
    <w:div w:id="939023886">
      <w:marLeft w:val="0"/>
      <w:marRight w:val="0"/>
      <w:marTop w:val="40"/>
      <w:marBottom w:val="40"/>
      <w:divBdr>
        <w:top w:val="none" w:sz="0" w:space="0" w:color="auto"/>
        <w:left w:val="none" w:sz="0" w:space="0" w:color="auto"/>
        <w:bottom w:val="none" w:sz="0" w:space="0" w:color="auto"/>
        <w:right w:val="none" w:sz="0" w:space="0" w:color="auto"/>
      </w:divBdr>
    </w:div>
    <w:div w:id="940072036">
      <w:marLeft w:val="0"/>
      <w:marRight w:val="0"/>
      <w:marTop w:val="160"/>
      <w:marBottom w:val="160"/>
      <w:divBdr>
        <w:top w:val="none" w:sz="0" w:space="0" w:color="auto"/>
        <w:left w:val="none" w:sz="0" w:space="0" w:color="auto"/>
        <w:bottom w:val="none" w:sz="0" w:space="0" w:color="auto"/>
        <w:right w:val="none" w:sz="0" w:space="0" w:color="auto"/>
      </w:divBdr>
    </w:div>
    <w:div w:id="941766423">
      <w:marLeft w:val="0"/>
      <w:marRight w:val="0"/>
      <w:marTop w:val="0"/>
      <w:marBottom w:val="0"/>
      <w:divBdr>
        <w:top w:val="none" w:sz="0" w:space="0" w:color="auto"/>
        <w:left w:val="none" w:sz="0" w:space="0" w:color="auto"/>
        <w:bottom w:val="none" w:sz="0" w:space="0" w:color="auto"/>
        <w:right w:val="none" w:sz="0" w:space="0" w:color="auto"/>
      </w:divBdr>
      <w:divsChild>
        <w:div w:id="1603147251">
          <w:marLeft w:val="0"/>
          <w:marRight w:val="0"/>
          <w:marTop w:val="160"/>
          <w:marBottom w:val="160"/>
          <w:divBdr>
            <w:top w:val="none" w:sz="0" w:space="0" w:color="auto"/>
            <w:left w:val="none" w:sz="0" w:space="0" w:color="auto"/>
            <w:bottom w:val="none" w:sz="0" w:space="0" w:color="auto"/>
            <w:right w:val="none" w:sz="0" w:space="0" w:color="auto"/>
          </w:divBdr>
        </w:div>
        <w:div w:id="696203154">
          <w:marLeft w:val="0"/>
          <w:marRight w:val="0"/>
          <w:marTop w:val="160"/>
          <w:marBottom w:val="160"/>
          <w:divBdr>
            <w:top w:val="none" w:sz="0" w:space="0" w:color="auto"/>
            <w:left w:val="none" w:sz="0" w:space="0" w:color="auto"/>
            <w:bottom w:val="none" w:sz="0" w:space="0" w:color="auto"/>
            <w:right w:val="none" w:sz="0" w:space="0" w:color="auto"/>
          </w:divBdr>
        </w:div>
        <w:div w:id="1804155096">
          <w:marLeft w:val="0"/>
          <w:marRight w:val="0"/>
          <w:marTop w:val="160"/>
          <w:marBottom w:val="160"/>
          <w:divBdr>
            <w:top w:val="none" w:sz="0" w:space="0" w:color="auto"/>
            <w:left w:val="none" w:sz="0" w:space="0" w:color="auto"/>
            <w:bottom w:val="none" w:sz="0" w:space="0" w:color="auto"/>
            <w:right w:val="none" w:sz="0" w:space="0" w:color="auto"/>
          </w:divBdr>
        </w:div>
        <w:div w:id="1613124010">
          <w:marLeft w:val="0"/>
          <w:marRight w:val="0"/>
          <w:marTop w:val="160"/>
          <w:marBottom w:val="160"/>
          <w:divBdr>
            <w:top w:val="none" w:sz="0" w:space="0" w:color="auto"/>
            <w:left w:val="none" w:sz="0" w:space="0" w:color="auto"/>
            <w:bottom w:val="none" w:sz="0" w:space="0" w:color="auto"/>
            <w:right w:val="none" w:sz="0" w:space="0" w:color="auto"/>
          </w:divBdr>
        </w:div>
        <w:div w:id="419255694">
          <w:marLeft w:val="0"/>
          <w:marRight w:val="0"/>
          <w:marTop w:val="0"/>
          <w:marBottom w:val="0"/>
          <w:divBdr>
            <w:top w:val="none" w:sz="0" w:space="0" w:color="auto"/>
            <w:left w:val="none" w:sz="0" w:space="0" w:color="auto"/>
            <w:bottom w:val="none" w:sz="0" w:space="0" w:color="auto"/>
            <w:right w:val="none" w:sz="0" w:space="0" w:color="auto"/>
          </w:divBdr>
        </w:div>
      </w:divsChild>
    </w:div>
    <w:div w:id="942304059">
      <w:marLeft w:val="0"/>
      <w:marRight w:val="0"/>
      <w:marTop w:val="160"/>
      <w:marBottom w:val="160"/>
      <w:divBdr>
        <w:top w:val="none" w:sz="0" w:space="0" w:color="auto"/>
        <w:left w:val="none" w:sz="0" w:space="0" w:color="auto"/>
        <w:bottom w:val="none" w:sz="0" w:space="0" w:color="auto"/>
        <w:right w:val="none" w:sz="0" w:space="0" w:color="auto"/>
      </w:divBdr>
    </w:div>
    <w:div w:id="943344607">
      <w:marLeft w:val="0"/>
      <w:marRight w:val="0"/>
      <w:marTop w:val="160"/>
      <w:marBottom w:val="160"/>
      <w:divBdr>
        <w:top w:val="none" w:sz="0" w:space="0" w:color="auto"/>
        <w:left w:val="none" w:sz="0" w:space="0" w:color="auto"/>
        <w:bottom w:val="none" w:sz="0" w:space="0" w:color="auto"/>
        <w:right w:val="none" w:sz="0" w:space="0" w:color="auto"/>
      </w:divBdr>
    </w:div>
    <w:div w:id="949093004">
      <w:marLeft w:val="0"/>
      <w:marRight w:val="0"/>
      <w:marTop w:val="160"/>
      <w:marBottom w:val="160"/>
      <w:divBdr>
        <w:top w:val="none" w:sz="0" w:space="0" w:color="auto"/>
        <w:left w:val="none" w:sz="0" w:space="0" w:color="auto"/>
        <w:bottom w:val="none" w:sz="0" w:space="0" w:color="auto"/>
        <w:right w:val="none" w:sz="0" w:space="0" w:color="auto"/>
      </w:divBdr>
    </w:div>
    <w:div w:id="949311924">
      <w:marLeft w:val="0"/>
      <w:marRight w:val="0"/>
      <w:marTop w:val="160"/>
      <w:marBottom w:val="16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sChild>
        <w:div w:id="1825926470">
          <w:marLeft w:val="0"/>
          <w:marRight w:val="0"/>
          <w:marTop w:val="0"/>
          <w:marBottom w:val="0"/>
          <w:divBdr>
            <w:top w:val="none" w:sz="0" w:space="0" w:color="auto"/>
            <w:left w:val="none" w:sz="0" w:space="0" w:color="auto"/>
            <w:bottom w:val="none" w:sz="0" w:space="0" w:color="auto"/>
            <w:right w:val="none" w:sz="0" w:space="0" w:color="auto"/>
          </w:divBdr>
        </w:div>
      </w:divsChild>
    </w:div>
    <w:div w:id="950743694">
      <w:marLeft w:val="0"/>
      <w:marRight w:val="0"/>
      <w:marTop w:val="160"/>
      <w:marBottom w:val="160"/>
      <w:divBdr>
        <w:top w:val="none" w:sz="0" w:space="0" w:color="auto"/>
        <w:left w:val="none" w:sz="0" w:space="0" w:color="auto"/>
        <w:bottom w:val="none" w:sz="0" w:space="0" w:color="auto"/>
        <w:right w:val="none" w:sz="0" w:space="0" w:color="auto"/>
      </w:divBdr>
    </w:div>
    <w:div w:id="950744474">
      <w:marLeft w:val="0"/>
      <w:marRight w:val="0"/>
      <w:marTop w:val="160"/>
      <w:marBottom w:val="160"/>
      <w:divBdr>
        <w:top w:val="none" w:sz="0" w:space="0" w:color="auto"/>
        <w:left w:val="none" w:sz="0" w:space="0" w:color="auto"/>
        <w:bottom w:val="none" w:sz="0" w:space="0" w:color="auto"/>
        <w:right w:val="none" w:sz="0" w:space="0" w:color="auto"/>
      </w:divBdr>
    </w:div>
    <w:div w:id="953095275">
      <w:marLeft w:val="0"/>
      <w:marRight w:val="0"/>
      <w:marTop w:val="160"/>
      <w:marBottom w:val="160"/>
      <w:divBdr>
        <w:top w:val="none" w:sz="0" w:space="0" w:color="auto"/>
        <w:left w:val="none" w:sz="0" w:space="0" w:color="auto"/>
        <w:bottom w:val="none" w:sz="0" w:space="0" w:color="auto"/>
        <w:right w:val="none" w:sz="0" w:space="0" w:color="auto"/>
      </w:divBdr>
    </w:div>
    <w:div w:id="953290277">
      <w:marLeft w:val="0"/>
      <w:marRight w:val="0"/>
      <w:marTop w:val="0"/>
      <w:marBottom w:val="0"/>
      <w:divBdr>
        <w:top w:val="none" w:sz="0" w:space="0" w:color="auto"/>
        <w:left w:val="none" w:sz="0" w:space="0" w:color="auto"/>
        <w:bottom w:val="none" w:sz="0" w:space="0" w:color="auto"/>
        <w:right w:val="none" w:sz="0" w:space="0" w:color="auto"/>
      </w:divBdr>
    </w:div>
    <w:div w:id="956328527">
      <w:marLeft w:val="0"/>
      <w:marRight w:val="0"/>
      <w:marTop w:val="160"/>
      <w:marBottom w:val="160"/>
      <w:divBdr>
        <w:top w:val="none" w:sz="0" w:space="0" w:color="auto"/>
        <w:left w:val="none" w:sz="0" w:space="0" w:color="auto"/>
        <w:bottom w:val="none" w:sz="0" w:space="0" w:color="auto"/>
        <w:right w:val="none" w:sz="0" w:space="0" w:color="auto"/>
      </w:divBdr>
    </w:div>
    <w:div w:id="956647060">
      <w:marLeft w:val="0"/>
      <w:marRight w:val="0"/>
      <w:marTop w:val="160"/>
      <w:marBottom w:val="160"/>
      <w:divBdr>
        <w:top w:val="none" w:sz="0" w:space="0" w:color="auto"/>
        <w:left w:val="none" w:sz="0" w:space="0" w:color="auto"/>
        <w:bottom w:val="none" w:sz="0" w:space="0" w:color="auto"/>
        <w:right w:val="none" w:sz="0" w:space="0" w:color="auto"/>
      </w:divBdr>
    </w:div>
    <w:div w:id="957103607">
      <w:marLeft w:val="0"/>
      <w:marRight w:val="0"/>
      <w:marTop w:val="0"/>
      <w:marBottom w:val="0"/>
      <w:divBdr>
        <w:top w:val="none" w:sz="0" w:space="0" w:color="auto"/>
        <w:left w:val="none" w:sz="0" w:space="0" w:color="auto"/>
        <w:bottom w:val="none" w:sz="0" w:space="0" w:color="auto"/>
        <w:right w:val="none" w:sz="0" w:space="0" w:color="auto"/>
      </w:divBdr>
      <w:divsChild>
        <w:div w:id="1765612904">
          <w:marLeft w:val="0"/>
          <w:marRight w:val="0"/>
          <w:marTop w:val="0"/>
          <w:marBottom w:val="0"/>
          <w:divBdr>
            <w:top w:val="none" w:sz="0" w:space="0" w:color="auto"/>
            <w:left w:val="none" w:sz="0" w:space="0" w:color="auto"/>
            <w:bottom w:val="none" w:sz="0" w:space="0" w:color="auto"/>
            <w:right w:val="none" w:sz="0" w:space="0" w:color="auto"/>
          </w:divBdr>
        </w:div>
      </w:divsChild>
    </w:div>
    <w:div w:id="957881984">
      <w:marLeft w:val="0"/>
      <w:marRight w:val="0"/>
      <w:marTop w:val="160"/>
      <w:marBottom w:val="160"/>
      <w:divBdr>
        <w:top w:val="none" w:sz="0" w:space="0" w:color="auto"/>
        <w:left w:val="none" w:sz="0" w:space="0" w:color="auto"/>
        <w:bottom w:val="none" w:sz="0" w:space="0" w:color="auto"/>
        <w:right w:val="none" w:sz="0" w:space="0" w:color="auto"/>
      </w:divBdr>
    </w:div>
    <w:div w:id="960183085">
      <w:marLeft w:val="0"/>
      <w:marRight w:val="0"/>
      <w:marTop w:val="0"/>
      <w:marBottom w:val="0"/>
      <w:divBdr>
        <w:top w:val="none" w:sz="0" w:space="0" w:color="auto"/>
        <w:left w:val="none" w:sz="0" w:space="0" w:color="auto"/>
        <w:bottom w:val="none" w:sz="0" w:space="0" w:color="auto"/>
        <w:right w:val="none" w:sz="0" w:space="0" w:color="auto"/>
      </w:divBdr>
    </w:div>
    <w:div w:id="960379325">
      <w:marLeft w:val="0"/>
      <w:marRight w:val="0"/>
      <w:marTop w:val="160"/>
      <w:marBottom w:val="160"/>
      <w:divBdr>
        <w:top w:val="none" w:sz="0" w:space="0" w:color="auto"/>
        <w:left w:val="none" w:sz="0" w:space="0" w:color="auto"/>
        <w:bottom w:val="none" w:sz="0" w:space="0" w:color="auto"/>
        <w:right w:val="none" w:sz="0" w:space="0" w:color="auto"/>
      </w:divBdr>
    </w:div>
    <w:div w:id="960843076">
      <w:marLeft w:val="0"/>
      <w:marRight w:val="0"/>
      <w:marTop w:val="160"/>
      <w:marBottom w:val="160"/>
      <w:divBdr>
        <w:top w:val="none" w:sz="0" w:space="0" w:color="auto"/>
        <w:left w:val="none" w:sz="0" w:space="0" w:color="auto"/>
        <w:bottom w:val="none" w:sz="0" w:space="0" w:color="auto"/>
        <w:right w:val="none" w:sz="0" w:space="0" w:color="auto"/>
      </w:divBdr>
    </w:div>
    <w:div w:id="961568793">
      <w:marLeft w:val="0"/>
      <w:marRight w:val="0"/>
      <w:marTop w:val="0"/>
      <w:marBottom w:val="160"/>
      <w:divBdr>
        <w:top w:val="none" w:sz="0" w:space="0" w:color="auto"/>
        <w:left w:val="none" w:sz="0" w:space="0" w:color="auto"/>
        <w:bottom w:val="none" w:sz="0" w:space="0" w:color="auto"/>
        <w:right w:val="none" w:sz="0" w:space="0" w:color="auto"/>
      </w:divBdr>
    </w:div>
    <w:div w:id="964388127">
      <w:marLeft w:val="0"/>
      <w:marRight w:val="0"/>
      <w:marTop w:val="160"/>
      <w:marBottom w:val="160"/>
      <w:divBdr>
        <w:top w:val="none" w:sz="0" w:space="0" w:color="auto"/>
        <w:left w:val="none" w:sz="0" w:space="0" w:color="auto"/>
        <w:bottom w:val="none" w:sz="0" w:space="0" w:color="auto"/>
        <w:right w:val="none" w:sz="0" w:space="0" w:color="auto"/>
      </w:divBdr>
    </w:div>
    <w:div w:id="965280542">
      <w:marLeft w:val="0"/>
      <w:marRight w:val="0"/>
      <w:marTop w:val="0"/>
      <w:marBottom w:val="0"/>
      <w:divBdr>
        <w:top w:val="none" w:sz="0" w:space="0" w:color="auto"/>
        <w:left w:val="none" w:sz="0" w:space="0" w:color="auto"/>
        <w:bottom w:val="none" w:sz="0" w:space="0" w:color="auto"/>
        <w:right w:val="none" w:sz="0" w:space="0" w:color="auto"/>
      </w:divBdr>
    </w:div>
    <w:div w:id="967274782">
      <w:marLeft w:val="0"/>
      <w:marRight w:val="0"/>
      <w:marTop w:val="160"/>
      <w:marBottom w:val="160"/>
      <w:divBdr>
        <w:top w:val="none" w:sz="0" w:space="0" w:color="auto"/>
        <w:left w:val="none" w:sz="0" w:space="0" w:color="auto"/>
        <w:bottom w:val="none" w:sz="0" w:space="0" w:color="auto"/>
        <w:right w:val="none" w:sz="0" w:space="0" w:color="auto"/>
      </w:divBdr>
    </w:div>
    <w:div w:id="967516116">
      <w:marLeft w:val="0"/>
      <w:marRight w:val="0"/>
      <w:marTop w:val="0"/>
      <w:marBottom w:val="120"/>
      <w:divBdr>
        <w:top w:val="none" w:sz="0" w:space="0" w:color="auto"/>
        <w:left w:val="none" w:sz="0" w:space="0" w:color="auto"/>
        <w:bottom w:val="none" w:sz="0" w:space="0" w:color="auto"/>
        <w:right w:val="none" w:sz="0" w:space="0" w:color="auto"/>
      </w:divBdr>
    </w:div>
    <w:div w:id="972558103">
      <w:marLeft w:val="0"/>
      <w:marRight w:val="0"/>
      <w:marTop w:val="160"/>
      <w:marBottom w:val="160"/>
      <w:divBdr>
        <w:top w:val="none" w:sz="0" w:space="0" w:color="auto"/>
        <w:left w:val="none" w:sz="0" w:space="0" w:color="auto"/>
        <w:bottom w:val="none" w:sz="0" w:space="0" w:color="auto"/>
        <w:right w:val="none" w:sz="0" w:space="0" w:color="auto"/>
      </w:divBdr>
    </w:div>
    <w:div w:id="973415100">
      <w:marLeft w:val="0"/>
      <w:marRight w:val="0"/>
      <w:marTop w:val="0"/>
      <w:marBottom w:val="0"/>
      <w:divBdr>
        <w:top w:val="none" w:sz="0" w:space="0" w:color="auto"/>
        <w:left w:val="none" w:sz="0" w:space="0" w:color="auto"/>
        <w:bottom w:val="none" w:sz="0" w:space="0" w:color="auto"/>
        <w:right w:val="none" w:sz="0" w:space="0" w:color="auto"/>
      </w:divBdr>
      <w:divsChild>
        <w:div w:id="784276462">
          <w:marLeft w:val="0"/>
          <w:marRight w:val="0"/>
          <w:marTop w:val="160"/>
          <w:marBottom w:val="160"/>
          <w:divBdr>
            <w:top w:val="none" w:sz="0" w:space="0" w:color="auto"/>
            <w:left w:val="none" w:sz="0" w:space="0" w:color="auto"/>
            <w:bottom w:val="none" w:sz="0" w:space="0" w:color="auto"/>
            <w:right w:val="none" w:sz="0" w:space="0" w:color="auto"/>
          </w:divBdr>
        </w:div>
        <w:div w:id="110176872">
          <w:marLeft w:val="0"/>
          <w:marRight w:val="0"/>
          <w:marTop w:val="160"/>
          <w:marBottom w:val="160"/>
          <w:divBdr>
            <w:top w:val="none" w:sz="0" w:space="0" w:color="auto"/>
            <w:left w:val="none" w:sz="0" w:space="0" w:color="auto"/>
            <w:bottom w:val="none" w:sz="0" w:space="0" w:color="auto"/>
            <w:right w:val="none" w:sz="0" w:space="0" w:color="auto"/>
          </w:divBdr>
        </w:div>
        <w:div w:id="2120172898">
          <w:marLeft w:val="0"/>
          <w:marRight w:val="0"/>
          <w:marTop w:val="160"/>
          <w:marBottom w:val="160"/>
          <w:divBdr>
            <w:top w:val="none" w:sz="0" w:space="0" w:color="auto"/>
            <w:left w:val="none" w:sz="0" w:space="0" w:color="auto"/>
            <w:bottom w:val="none" w:sz="0" w:space="0" w:color="auto"/>
            <w:right w:val="none" w:sz="0" w:space="0" w:color="auto"/>
          </w:divBdr>
        </w:div>
        <w:div w:id="1284190663">
          <w:marLeft w:val="0"/>
          <w:marRight w:val="0"/>
          <w:marTop w:val="160"/>
          <w:marBottom w:val="160"/>
          <w:divBdr>
            <w:top w:val="none" w:sz="0" w:space="0" w:color="auto"/>
            <w:left w:val="none" w:sz="0" w:space="0" w:color="auto"/>
            <w:bottom w:val="none" w:sz="0" w:space="0" w:color="auto"/>
            <w:right w:val="none" w:sz="0" w:space="0" w:color="auto"/>
          </w:divBdr>
        </w:div>
        <w:div w:id="1006323652">
          <w:marLeft w:val="0"/>
          <w:marRight w:val="0"/>
          <w:marTop w:val="0"/>
          <w:marBottom w:val="0"/>
          <w:divBdr>
            <w:top w:val="none" w:sz="0" w:space="0" w:color="auto"/>
            <w:left w:val="none" w:sz="0" w:space="0" w:color="auto"/>
            <w:bottom w:val="none" w:sz="0" w:space="0" w:color="auto"/>
            <w:right w:val="none" w:sz="0" w:space="0" w:color="auto"/>
          </w:divBdr>
        </w:div>
      </w:divsChild>
    </w:div>
    <w:div w:id="974405496">
      <w:marLeft w:val="0"/>
      <w:marRight w:val="0"/>
      <w:marTop w:val="0"/>
      <w:marBottom w:val="160"/>
      <w:divBdr>
        <w:top w:val="none" w:sz="0" w:space="0" w:color="auto"/>
        <w:left w:val="none" w:sz="0" w:space="0" w:color="auto"/>
        <w:bottom w:val="none" w:sz="0" w:space="0" w:color="auto"/>
        <w:right w:val="none" w:sz="0" w:space="0" w:color="auto"/>
      </w:divBdr>
    </w:div>
    <w:div w:id="974985669">
      <w:marLeft w:val="0"/>
      <w:marRight w:val="0"/>
      <w:marTop w:val="0"/>
      <w:marBottom w:val="120"/>
      <w:divBdr>
        <w:top w:val="none" w:sz="0" w:space="0" w:color="auto"/>
        <w:left w:val="none" w:sz="0" w:space="0" w:color="auto"/>
        <w:bottom w:val="none" w:sz="0" w:space="0" w:color="auto"/>
        <w:right w:val="none" w:sz="0" w:space="0" w:color="auto"/>
      </w:divBdr>
    </w:div>
    <w:div w:id="975333904">
      <w:marLeft w:val="0"/>
      <w:marRight w:val="0"/>
      <w:marTop w:val="160"/>
      <w:marBottom w:val="160"/>
      <w:divBdr>
        <w:top w:val="none" w:sz="0" w:space="0" w:color="auto"/>
        <w:left w:val="none" w:sz="0" w:space="0" w:color="auto"/>
        <w:bottom w:val="none" w:sz="0" w:space="0" w:color="auto"/>
        <w:right w:val="none" w:sz="0" w:space="0" w:color="auto"/>
      </w:divBdr>
    </w:div>
    <w:div w:id="975374265">
      <w:marLeft w:val="0"/>
      <w:marRight w:val="0"/>
      <w:marTop w:val="160"/>
      <w:marBottom w:val="160"/>
      <w:divBdr>
        <w:top w:val="none" w:sz="0" w:space="0" w:color="auto"/>
        <w:left w:val="none" w:sz="0" w:space="0" w:color="auto"/>
        <w:bottom w:val="none" w:sz="0" w:space="0" w:color="auto"/>
        <w:right w:val="none" w:sz="0" w:space="0" w:color="auto"/>
      </w:divBdr>
    </w:div>
    <w:div w:id="976255188">
      <w:marLeft w:val="0"/>
      <w:marRight w:val="0"/>
      <w:marTop w:val="0"/>
      <w:marBottom w:val="120"/>
      <w:divBdr>
        <w:top w:val="none" w:sz="0" w:space="0" w:color="auto"/>
        <w:left w:val="none" w:sz="0" w:space="0" w:color="auto"/>
        <w:bottom w:val="none" w:sz="0" w:space="0" w:color="auto"/>
        <w:right w:val="none" w:sz="0" w:space="0" w:color="auto"/>
      </w:divBdr>
      <w:divsChild>
        <w:div w:id="1274552360">
          <w:marLeft w:val="0"/>
          <w:marRight w:val="0"/>
          <w:marTop w:val="0"/>
          <w:marBottom w:val="0"/>
          <w:divBdr>
            <w:top w:val="none" w:sz="0" w:space="0" w:color="auto"/>
            <w:left w:val="none" w:sz="0" w:space="0" w:color="auto"/>
            <w:bottom w:val="none" w:sz="0" w:space="0" w:color="auto"/>
            <w:right w:val="none" w:sz="0" w:space="0" w:color="auto"/>
          </w:divBdr>
        </w:div>
        <w:div w:id="825976291">
          <w:marLeft w:val="0"/>
          <w:marRight w:val="0"/>
          <w:marTop w:val="0"/>
          <w:marBottom w:val="0"/>
          <w:divBdr>
            <w:top w:val="none" w:sz="0" w:space="0" w:color="auto"/>
            <w:left w:val="none" w:sz="0" w:space="0" w:color="auto"/>
            <w:bottom w:val="none" w:sz="0" w:space="0" w:color="auto"/>
            <w:right w:val="none" w:sz="0" w:space="0" w:color="auto"/>
          </w:divBdr>
        </w:div>
        <w:div w:id="1552234012">
          <w:marLeft w:val="0"/>
          <w:marRight w:val="0"/>
          <w:marTop w:val="0"/>
          <w:marBottom w:val="0"/>
          <w:divBdr>
            <w:top w:val="none" w:sz="0" w:space="0" w:color="auto"/>
            <w:left w:val="none" w:sz="0" w:space="0" w:color="auto"/>
            <w:bottom w:val="none" w:sz="0" w:space="0" w:color="auto"/>
            <w:right w:val="none" w:sz="0" w:space="0" w:color="auto"/>
          </w:divBdr>
        </w:div>
        <w:div w:id="1616401531">
          <w:marLeft w:val="0"/>
          <w:marRight w:val="0"/>
          <w:marTop w:val="0"/>
          <w:marBottom w:val="0"/>
          <w:divBdr>
            <w:top w:val="none" w:sz="0" w:space="0" w:color="auto"/>
            <w:left w:val="none" w:sz="0" w:space="0" w:color="auto"/>
            <w:bottom w:val="none" w:sz="0" w:space="0" w:color="auto"/>
            <w:right w:val="none" w:sz="0" w:space="0" w:color="auto"/>
          </w:divBdr>
        </w:div>
        <w:div w:id="484277268">
          <w:marLeft w:val="0"/>
          <w:marRight w:val="0"/>
          <w:marTop w:val="0"/>
          <w:marBottom w:val="0"/>
          <w:divBdr>
            <w:top w:val="none" w:sz="0" w:space="0" w:color="auto"/>
            <w:left w:val="none" w:sz="0" w:space="0" w:color="auto"/>
            <w:bottom w:val="none" w:sz="0" w:space="0" w:color="auto"/>
            <w:right w:val="none" w:sz="0" w:space="0" w:color="auto"/>
          </w:divBdr>
        </w:div>
        <w:div w:id="842234666">
          <w:marLeft w:val="0"/>
          <w:marRight w:val="0"/>
          <w:marTop w:val="0"/>
          <w:marBottom w:val="0"/>
          <w:divBdr>
            <w:top w:val="none" w:sz="0" w:space="0" w:color="auto"/>
            <w:left w:val="none" w:sz="0" w:space="0" w:color="auto"/>
            <w:bottom w:val="none" w:sz="0" w:space="0" w:color="auto"/>
            <w:right w:val="none" w:sz="0" w:space="0" w:color="auto"/>
          </w:divBdr>
        </w:div>
        <w:div w:id="739866857">
          <w:marLeft w:val="0"/>
          <w:marRight w:val="0"/>
          <w:marTop w:val="0"/>
          <w:marBottom w:val="0"/>
          <w:divBdr>
            <w:top w:val="none" w:sz="0" w:space="0" w:color="auto"/>
            <w:left w:val="none" w:sz="0" w:space="0" w:color="auto"/>
            <w:bottom w:val="none" w:sz="0" w:space="0" w:color="auto"/>
            <w:right w:val="none" w:sz="0" w:space="0" w:color="auto"/>
          </w:divBdr>
        </w:div>
        <w:div w:id="476650376">
          <w:marLeft w:val="0"/>
          <w:marRight w:val="0"/>
          <w:marTop w:val="0"/>
          <w:marBottom w:val="0"/>
          <w:divBdr>
            <w:top w:val="none" w:sz="0" w:space="0" w:color="auto"/>
            <w:left w:val="none" w:sz="0" w:space="0" w:color="auto"/>
            <w:bottom w:val="none" w:sz="0" w:space="0" w:color="auto"/>
            <w:right w:val="none" w:sz="0" w:space="0" w:color="auto"/>
          </w:divBdr>
        </w:div>
        <w:div w:id="941642515">
          <w:marLeft w:val="0"/>
          <w:marRight w:val="0"/>
          <w:marTop w:val="0"/>
          <w:marBottom w:val="0"/>
          <w:divBdr>
            <w:top w:val="none" w:sz="0" w:space="0" w:color="auto"/>
            <w:left w:val="none" w:sz="0" w:space="0" w:color="auto"/>
            <w:bottom w:val="none" w:sz="0" w:space="0" w:color="auto"/>
            <w:right w:val="none" w:sz="0" w:space="0" w:color="auto"/>
          </w:divBdr>
        </w:div>
        <w:div w:id="626546868">
          <w:marLeft w:val="0"/>
          <w:marRight w:val="0"/>
          <w:marTop w:val="0"/>
          <w:marBottom w:val="0"/>
          <w:divBdr>
            <w:top w:val="none" w:sz="0" w:space="0" w:color="auto"/>
            <w:left w:val="none" w:sz="0" w:space="0" w:color="auto"/>
            <w:bottom w:val="none" w:sz="0" w:space="0" w:color="auto"/>
            <w:right w:val="none" w:sz="0" w:space="0" w:color="auto"/>
          </w:divBdr>
        </w:div>
        <w:div w:id="562495585">
          <w:marLeft w:val="0"/>
          <w:marRight w:val="0"/>
          <w:marTop w:val="0"/>
          <w:marBottom w:val="0"/>
          <w:divBdr>
            <w:top w:val="none" w:sz="0" w:space="0" w:color="auto"/>
            <w:left w:val="none" w:sz="0" w:space="0" w:color="auto"/>
            <w:bottom w:val="none" w:sz="0" w:space="0" w:color="auto"/>
            <w:right w:val="none" w:sz="0" w:space="0" w:color="auto"/>
          </w:divBdr>
        </w:div>
        <w:div w:id="465780971">
          <w:marLeft w:val="0"/>
          <w:marRight w:val="0"/>
          <w:marTop w:val="0"/>
          <w:marBottom w:val="0"/>
          <w:divBdr>
            <w:top w:val="none" w:sz="0" w:space="0" w:color="auto"/>
            <w:left w:val="none" w:sz="0" w:space="0" w:color="auto"/>
            <w:bottom w:val="none" w:sz="0" w:space="0" w:color="auto"/>
            <w:right w:val="none" w:sz="0" w:space="0" w:color="auto"/>
          </w:divBdr>
        </w:div>
        <w:div w:id="299194527">
          <w:marLeft w:val="0"/>
          <w:marRight w:val="0"/>
          <w:marTop w:val="0"/>
          <w:marBottom w:val="0"/>
          <w:divBdr>
            <w:top w:val="none" w:sz="0" w:space="0" w:color="auto"/>
            <w:left w:val="none" w:sz="0" w:space="0" w:color="auto"/>
            <w:bottom w:val="none" w:sz="0" w:space="0" w:color="auto"/>
            <w:right w:val="none" w:sz="0" w:space="0" w:color="auto"/>
          </w:divBdr>
        </w:div>
        <w:div w:id="1847019969">
          <w:marLeft w:val="0"/>
          <w:marRight w:val="0"/>
          <w:marTop w:val="0"/>
          <w:marBottom w:val="0"/>
          <w:divBdr>
            <w:top w:val="none" w:sz="0" w:space="0" w:color="auto"/>
            <w:left w:val="none" w:sz="0" w:space="0" w:color="auto"/>
            <w:bottom w:val="none" w:sz="0" w:space="0" w:color="auto"/>
            <w:right w:val="none" w:sz="0" w:space="0" w:color="auto"/>
          </w:divBdr>
        </w:div>
        <w:div w:id="392974762">
          <w:marLeft w:val="0"/>
          <w:marRight w:val="0"/>
          <w:marTop w:val="0"/>
          <w:marBottom w:val="0"/>
          <w:divBdr>
            <w:top w:val="none" w:sz="0" w:space="0" w:color="auto"/>
            <w:left w:val="none" w:sz="0" w:space="0" w:color="auto"/>
            <w:bottom w:val="none" w:sz="0" w:space="0" w:color="auto"/>
            <w:right w:val="none" w:sz="0" w:space="0" w:color="auto"/>
          </w:divBdr>
        </w:div>
        <w:div w:id="221912996">
          <w:marLeft w:val="0"/>
          <w:marRight w:val="0"/>
          <w:marTop w:val="0"/>
          <w:marBottom w:val="0"/>
          <w:divBdr>
            <w:top w:val="none" w:sz="0" w:space="0" w:color="auto"/>
            <w:left w:val="none" w:sz="0" w:space="0" w:color="auto"/>
            <w:bottom w:val="none" w:sz="0" w:space="0" w:color="auto"/>
            <w:right w:val="none" w:sz="0" w:space="0" w:color="auto"/>
          </w:divBdr>
        </w:div>
      </w:divsChild>
    </w:div>
    <w:div w:id="976572970">
      <w:marLeft w:val="0"/>
      <w:marRight w:val="0"/>
      <w:marTop w:val="0"/>
      <w:marBottom w:val="160"/>
      <w:divBdr>
        <w:top w:val="none" w:sz="0" w:space="0" w:color="auto"/>
        <w:left w:val="none" w:sz="0" w:space="0" w:color="auto"/>
        <w:bottom w:val="none" w:sz="0" w:space="0" w:color="auto"/>
        <w:right w:val="none" w:sz="0" w:space="0" w:color="auto"/>
      </w:divBdr>
    </w:div>
    <w:div w:id="979386135">
      <w:marLeft w:val="0"/>
      <w:marRight w:val="0"/>
      <w:marTop w:val="40"/>
      <w:marBottom w:val="200"/>
      <w:divBdr>
        <w:top w:val="none" w:sz="0" w:space="0" w:color="auto"/>
        <w:left w:val="none" w:sz="0" w:space="0" w:color="auto"/>
        <w:bottom w:val="none" w:sz="0" w:space="0" w:color="auto"/>
        <w:right w:val="none" w:sz="0" w:space="0" w:color="auto"/>
      </w:divBdr>
    </w:div>
    <w:div w:id="979652819">
      <w:marLeft w:val="0"/>
      <w:marRight w:val="0"/>
      <w:marTop w:val="160"/>
      <w:marBottom w:val="160"/>
      <w:divBdr>
        <w:top w:val="none" w:sz="0" w:space="0" w:color="auto"/>
        <w:left w:val="none" w:sz="0" w:space="0" w:color="auto"/>
        <w:bottom w:val="none" w:sz="0" w:space="0" w:color="auto"/>
        <w:right w:val="none" w:sz="0" w:space="0" w:color="auto"/>
      </w:divBdr>
    </w:div>
    <w:div w:id="981079139">
      <w:marLeft w:val="0"/>
      <w:marRight w:val="0"/>
      <w:marTop w:val="0"/>
      <w:marBottom w:val="0"/>
      <w:divBdr>
        <w:top w:val="none" w:sz="0" w:space="0" w:color="auto"/>
        <w:left w:val="none" w:sz="0" w:space="0" w:color="auto"/>
        <w:bottom w:val="none" w:sz="0" w:space="0" w:color="auto"/>
        <w:right w:val="none" w:sz="0" w:space="0" w:color="auto"/>
      </w:divBdr>
    </w:div>
    <w:div w:id="981496308">
      <w:marLeft w:val="0"/>
      <w:marRight w:val="0"/>
      <w:marTop w:val="160"/>
      <w:marBottom w:val="160"/>
      <w:divBdr>
        <w:top w:val="none" w:sz="0" w:space="0" w:color="auto"/>
        <w:left w:val="none" w:sz="0" w:space="0" w:color="auto"/>
        <w:bottom w:val="none" w:sz="0" w:space="0" w:color="auto"/>
        <w:right w:val="none" w:sz="0" w:space="0" w:color="auto"/>
      </w:divBdr>
    </w:div>
    <w:div w:id="982197640">
      <w:marLeft w:val="0"/>
      <w:marRight w:val="0"/>
      <w:marTop w:val="160"/>
      <w:marBottom w:val="160"/>
      <w:divBdr>
        <w:top w:val="none" w:sz="0" w:space="0" w:color="auto"/>
        <w:left w:val="none" w:sz="0" w:space="0" w:color="auto"/>
        <w:bottom w:val="none" w:sz="0" w:space="0" w:color="auto"/>
        <w:right w:val="none" w:sz="0" w:space="0" w:color="auto"/>
      </w:divBdr>
    </w:div>
    <w:div w:id="982274224">
      <w:marLeft w:val="0"/>
      <w:marRight w:val="0"/>
      <w:marTop w:val="160"/>
      <w:marBottom w:val="160"/>
      <w:divBdr>
        <w:top w:val="none" w:sz="0" w:space="0" w:color="auto"/>
        <w:left w:val="none" w:sz="0" w:space="0" w:color="auto"/>
        <w:bottom w:val="none" w:sz="0" w:space="0" w:color="auto"/>
        <w:right w:val="none" w:sz="0" w:space="0" w:color="auto"/>
      </w:divBdr>
    </w:div>
    <w:div w:id="984429667">
      <w:marLeft w:val="0"/>
      <w:marRight w:val="0"/>
      <w:marTop w:val="0"/>
      <w:marBottom w:val="0"/>
      <w:divBdr>
        <w:top w:val="none" w:sz="0" w:space="0" w:color="auto"/>
        <w:left w:val="none" w:sz="0" w:space="0" w:color="auto"/>
        <w:bottom w:val="none" w:sz="0" w:space="0" w:color="auto"/>
        <w:right w:val="none" w:sz="0" w:space="0" w:color="auto"/>
      </w:divBdr>
      <w:divsChild>
        <w:div w:id="487476261">
          <w:marLeft w:val="0"/>
          <w:marRight w:val="0"/>
          <w:marTop w:val="0"/>
          <w:marBottom w:val="0"/>
          <w:divBdr>
            <w:top w:val="none" w:sz="0" w:space="0" w:color="auto"/>
            <w:left w:val="none" w:sz="0" w:space="0" w:color="auto"/>
            <w:bottom w:val="none" w:sz="0" w:space="0" w:color="auto"/>
            <w:right w:val="none" w:sz="0" w:space="0" w:color="auto"/>
          </w:divBdr>
        </w:div>
      </w:divsChild>
    </w:div>
    <w:div w:id="986590718">
      <w:marLeft w:val="0"/>
      <w:marRight w:val="0"/>
      <w:marTop w:val="160"/>
      <w:marBottom w:val="160"/>
      <w:divBdr>
        <w:top w:val="none" w:sz="0" w:space="0" w:color="auto"/>
        <w:left w:val="none" w:sz="0" w:space="0" w:color="auto"/>
        <w:bottom w:val="none" w:sz="0" w:space="0" w:color="auto"/>
        <w:right w:val="none" w:sz="0" w:space="0" w:color="auto"/>
      </w:divBdr>
    </w:div>
    <w:div w:id="986856609">
      <w:marLeft w:val="0"/>
      <w:marRight w:val="0"/>
      <w:marTop w:val="160"/>
      <w:marBottom w:val="160"/>
      <w:divBdr>
        <w:top w:val="none" w:sz="0" w:space="0" w:color="auto"/>
        <w:left w:val="none" w:sz="0" w:space="0" w:color="auto"/>
        <w:bottom w:val="none" w:sz="0" w:space="0" w:color="auto"/>
        <w:right w:val="none" w:sz="0" w:space="0" w:color="auto"/>
      </w:divBdr>
    </w:div>
    <w:div w:id="986973745">
      <w:marLeft w:val="0"/>
      <w:marRight w:val="0"/>
      <w:marTop w:val="160"/>
      <w:marBottom w:val="160"/>
      <w:divBdr>
        <w:top w:val="none" w:sz="0" w:space="0" w:color="auto"/>
        <w:left w:val="none" w:sz="0" w:space="0" w:color="auto"/>
        <w:bottom w:val="none" w:sz="0" w:space="0" w:color="auto"/>
        <w:right w:val="none" w:sz="0" w:space="0" w:color="auto"/>
      </w:divBdr>
    </w:div>
    <w:div w:id="988438730">
      <w:marLeft w:val="0"/>
      <w:marRight w:val="0"/>
      <w:marTop w:val="160"/>
      <w:marBottom w:val="160"/>
      <w:divBdr>
        <w:top w:val="none" w:sz="0" w:space="0" w:color="auto"/>
        <w:left w:val="none" w:sz="0" w:space="0" w:color="auto"/>
        <w:bottom w:val="none" w:sz="0" w:space="0" w:color="auto"/>
        <w:right w:val="none" w:sz="0" w:space="0" w:color="auto"/>
      </w:divBdr>
    </w:div>
    <w:div w:id="989862997">
      <w:marLeft w:val="0"/>
      <w:marRight w:val="0"/>
      <w:marTop w:val="160"/>
      <w:marBottom w:val="160"/>
      <w:divBdr>
        <w:top w:val="none" w:sz="0" w:space="0" w:color="auto"/>
        <w:left w:val="none" w:sz="0" w:space="0" w:color="auto"/>
        <w:bottom w:val="none" w:sz="0" w:space="0" w:color="auto"/>
        <w:right w:val="none" w:sz="0" w:space="0" w:color="auto"/>
      </w:divBdr>
    </w:div>
    <w:div w:id="990717282">
      <w:marLeft w:val="0"/>
      <w:marRight w:val="0"/>
      <w:marTop w:val="160"/>
      <w:marBottom w:val="160"/>
      <w:divBdr>
        <w:top w:val="none" w:sz="0" w:space="0" w:color="auto"/>
        <w:left w:val="none" w:sz="0" w:space="0" w:color="auto"/>
        <w:bottom w:val="none" w:sz="0" w:space="0" w:color="auto"/>
        <w:right w:val="none" w:sz="0" w:space="0" w:color="auto"/>
      </w:divBdr>
    </w:div>
    <w:div w:id="990867885">
      <w:marLeft w:val="0"/>
      <w:marRight w:val="0"/>
      <w:marTop w:val="0"/>
      <w:marBottom w:val="0"/>
      <w:divBdr>
        <w:top w:val="none" w:sz="0" w:space="0" w:color="auto"/>
        <w:left w:val="none" w:sz="0" w:space="0" w:color="auto"/>
        <w:bottom w:val="none" w:sz="0" w:space="0" w:color="auto"/>
        <w:right w:val="none" w:sz="0" w:space="0" w:color="auto"/>
      </w:divBdr>
      <w:divsChild>
        <w:div w:id="1900628635">
          <w:marLeft w:val="0"/>
          <w:marRight w:val="0"/>
          <w:marTop w:val="0"/>
          <w:marBottom w:val="0"/>
          <w:divBdr>
            <w:top w:val="none" w:sz="0" w:space="0" w:color="auto"/>
            <w:left w:val="none" w:sz="0" w:space="0" w:color="auto"/>
            <w:bottom w:val="none" w:sz="0" w:space="0" w:color="auto"/>
            <w:right w:val="none" w:sz="0" w:space="0" w:color="auto"/>
          </w:divBdr>
        </w:div>
      </w:divsChild>
    </w:div>
    <w:div w:id="991447690">
      <w:marLeft w:val="0"/>
      <w:marRight w:val="0"/>
      <w:marTop w:val="0"/>
      <w:marBottom w:val="0"/>
      <w:divBdr>
        <w:top w:val="none" w:sz="0" w:space="0" w:color="auto"/>
        <w:left w:val="none" w:sz="0" w:space="0" w:color="auto"/>
        <w:bottom w:val="none" w:sz="0" w:space="0" w:color="auto"/>
        <w:right w:val="none" w:sz="0" w:space="0" w:color="auto"/>
      </w:divBdr>
    </w:div>
    <w:div w:id="991521428">
      <w:marLeft w:val="0"/>
      <w:marRight w:val="0"/>
      <w:marTop w:val="0"/>
      <w:marBottom w:val="160"/>
      <w:divBdr>
        <w:top w:val="none" w:sz="0" w:space="0" w:color="auto"/>
        <w:left w:val="none" w:sz="0" w:space="0" w:color="auto"/>
        <w:bottom w:val="none" w:sz="0" w:space="0" w:color="auto"/>
        <w:right w:val="none" w:sz="0" w:space="0" w:color="auto"/>
      </w:divBdr>
    </w:div>
    <w:div w:id="991757980">
      <w:marLeft w:val="0"/>
      <w:marRight w:val="0"/>
      <w:marTop w:val="160"/>
      <w:marBottom w:val="160"/>
      <w:divBdr>
        <w:top w:val="none" w:sz="0" w:space="0" w:color="auto"/>
        <w:left w:val="none" w:sz="0" w:space="0" w:color="auto"/>
        <w:bottom w:val="none" w:sz="0" w:space="0" w:color="auto"/>
        <w:right w:val="none" w:sz="0" w:space="0" w:color="auto"/>
      </w:divBdr>
    </w:div>
    <w:div w:id="993216749">
      <w:marLeft w:val="0"/>
      <w:marRight w:val="0"/>
      <w:marTop w:val="160"/>
      <w:marBottom w:val="160"/>
      <w:divBdr>
        <w:top w:val="none" w:sz="0" w:space="0" w:color="auto"/>
        <w:left w:val="none" w:sz="0" w:space="0" w:color="auto"/>
        <w:bottom w:val="none" w:sz="0" w:space="0" w:color="auto"/>
        <w:right w:val="none" w:sz="0" w:space="0" w:color="auto"/>
      </w:divBdr>
    </w:div>
    <w:div w:id="995450378">
      <w:marLeft w:val="0"/>
      <w:marRight w:val="0"/>
      <w:marTop w:val="0"/>
      <w:marBottom w:val="0"/>
      <w:divBdr>
        <w:top w:val="none" w:sz="0" w:space="0" w:color="auto"/>
        <w:left w:val="none" w:sz="0" w:space="0" w:color="auto"/>
        <w:bottom w:val="none" w:sz="0" w:space="0" w:color="auto"/>
        <w:right w:val="none" w:sz="0" w:space="0" w:color="auto"/>
      </w:divBdr>
      <w:divsChild>
        <w:div w:id="1877424400">
          <w:marLeft w:val="0"/>
          <w:marRight w:val="0"/>
          <w:marTop w:val="0"/>
          <w:marBottom w:val="0"/>
          <w:divBdr>
            <w:top w:val="none" w:sz="0" w:space="0" w:color="auto"/>
            <w:left w:val="none" w:sz="0" w:space="0" w:color="auto"/>
            <w:bottom w:val="none" w:sz="0" w:space="0" w:color="auto"/>
            <w:right w:val="none" w:sz="0" w:space="0" w:color="auto"/>
          </w:divBdr>
          <w:divsChild>
            <w:div w:id="505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2627">
      <w:marLeft w:val="0"/>
      <w:marRight w:val="0"/>
      <w:marTop w:val="0"/>
      <w:marBottom w:val="120"/>
      <w:divBdr>
        <w:top w:val="none" w:sz="0" w:space="0" w:color="auto"/>
        <w:left w:val="none" w:sz="0" w:space="0" w:color="auto"/>
        <w:bottom w:val="none" w:sz="0" w:space="0" w:color="auto"/>
        <w:right w:val="none" w:sz="0" w:space="0" w:color="auto"/>
      </w:divBdr>
    </w:div>
    <w:div w:id="1001932108">
      <w:marLeft w:val="0"/>
      <w:marRight w:val="0"/>
      <w:marTop w:val="160"/>
      <w:marBottom w:val="160"/>
      <w:divBdr>
        <w:top w:val="none" w:sz="0" w:space="0" w:color="auto"/>
        <w:left w:val="none" w:sz="0" w:space="0" w:color="auto"/>
        <w:bottom w:val="none" w:sz="0" w:space="0" w:color="auto"/>
        <w:right w:val="none" w:sz="0" w:space="0" w:color="auto"/>
      </w:divBdr>
    </w:div>
    <w:div w:id="1002009161">
      <w:marLeft w:val="0"/>
      <w:marRight w:val="0"/>
      <w:marTop w:val="160"/>
      <w:marBottom w:val="160"/>
      <w:divBdr>
        <w:top w:val="none" w:sz="0" w:space="0" w:color="auto"/>
        <w:left w:val="none" w:sz="0" w:space="0" w:color="auto"/>
        <w:bottom w:val="none" w:sz="0" w:space="0" w:color="auto"/>
        <w:right w:val="none" w:sz="0" w:space="0" w:color="auto"/>
      </w:divBdr>
    </w:div>
    <w:div w:id="1002784548">
      <w:marLeft w:val="0"/>
      <w:marRight w:val="0"/>
      <w:marTop w:val="160"/>
      <w:marBottom w:val="160"/>
      <w:divBdr>
        <w:top w:val="none" w:sz="0" w:space="0" w:color="auto"/>
        <w:left w:val="none" w:sz="0" w:space="0" w:color="auto"/>
        <w:bottom w:val="none" w:sz="0" w:space="0" w:color="auto"/>
        <w:right w:val="none" w:sz="0" w:space="0" w:color="auto"/>
      </w:divBdr>
    </w:div>
    <w:div w:id="1002901743">
      <w:marLeft w:val="0"/>
      <w:marRight w:val="0"/>
      <w:marTop w:val="0"/>
      <w:marBottom w:val="0"/>
      <w:divBdr>
        <w:top w:val="none" w:sz="0" w:space="0" w:color="auto"/>
        <w:left w:val="none" w:sz="0" w:space="0" w:color="auto"/>
        <w:bottom w:val="none" w:sz="0" w:space="0" w:color="auto"/>
        <w:right w:val="none" w:sz="0" w:space="0" w:color="auto"/>
      </w:divBdr>
      <w:divsChild>
        <w:div w:id="1261446588">
          <w:marLeft w:val="0"/>
          <w:marRight w:val="0"/>
          <w:marTop w:val="0"/>
          <w:marBottom w:val="0"/>
          <w:divBdr>
            <w:top w:val="none" w:sz="0" w:space="0" w:color="auto"/>
            <w:left w:val="none" w:sz="0" w:space="0" w:color="auto"/>
            <w:bottom w:val="none" w:sz="0" w:space="0" w:color="auto"/>
            <w:right w:val="none" w:sz="0" w:space="0" w:color="auto"/>
          </w:divBdr>
        </w:div>
      </w:divsChild>
    </w:div>
    <w:div w:id="1003894473">
      <w:marLeft w:val="0"/>
      <w:marRight w:val="0"/>
      <w:marTop w:val="160"/>
      <w:marBottom w:val="160"/>
      <w:divBdr>
        <w:top w:val="none" w:sz="0" w:space="0" w:color="auto"/>
        <w:left w:val="none" w:sz="0" w:space="0" w:color="auto"/>
        <w:bottom w:val="none" w:sz="0" w:space="0" w:color="auto"/>
        <w:right w:val="none" w:sz="0" w:space="0" w:color="auto"/>
      </w:divBdr>
    </w:div>
    <w:div w:id="1004087565">
      <w:marLeft w:val="0"/>
      <w:marRight w:val="0"/>
      <w:marTop w:val="0"/>
      <w:marBottom w:val="0"/>
      <w:divBdr>
        <w:top w:val="none" w:sz="0" w:space="0" w:color="auto"/>
        <w:left w:val="none" w:sz="0" w:space="0" w:color="auto"/>
        <w:bottom w:val="none" w:sz="0" w:space="0" w:color="auto"/>
        <w:right w:val="none" w:sz="0" w:space="0" w:color="auto"/>
      </w:divBdr>
      <w:divsChild>
        <w:div w:id="1441728357">
          <w:marLeft w:val="0"/>
          <w:marRight w:val="0"/>
          <w:marTop w:val="0"/>
          <w:marBottom w:val="0"/>
          <w:divBdr>
            <w:top w:val="none" w:sz="0" w:space="0" w:color="auto"/>
            <w:left w:val="none" w:sz="0" w:space="0" w:color="auto"/>
            <w:bottom w:val="none" w:sz="0" w:space="0" w:color="auto"/>
            <w:right w:val="none" w:sz="0" w:space="0" w:color="auto"/>
          </w:divBdr>
        </w:div>
      </w:divsChild>
    </w:div>
    <w:div w:id="1004939889">
      <w:marLeft w:val="0"/>
      <w:marRight w:val="0"/>
      <w:marTop w:val="0"/>
      <w:marBottom w:val="0"/>
      <w:divBdr>
        <w:top w:val="none" w:sz="0" w:space="0" w:color="auto"/>
        <w:left w:val="none" w:sz="0" w:space="0" w:color="auto"/>
        <w:bottom w:val="none" w:sz="0" w:space="0" w:color="auto"/>
        <w:right w:val="none" w:sz="0" w:space="0" w:color="auto"/>
      </w:divBdr>
    </w:div>
    <w:div w:id="1006517189">
      <w:marLeft w:val="0"/>
      <w:marRight w:val="0"/>
      <w:marTop w:val="0"/>
      <w:marBottom w:val="160"/>
      <w:divBdr>
        <w:top w:val="none" w:sz="0" w:space="0" w:color="auto"/>
        <w:left w:val="none" w:sz="0" w:space="0" w:color="auto"/>
        <w:bottom w:val="none" w:sz="0" w:space="0" w:color="auto"/>
        <w:right w:val="none" w:sz="0" w:space="0" w:color="auto"/>
      </w:divBdr>
    </w:div>
    <w:div w:id="1007371414">
      <w:marLeft w:val="0"/>
      <w:marRight w:val="0"/>
      <w:marTop w:val="160"/>
      <w:marBottom w:val="160"/>
      <w:divBdr>
        <w:top w:val="none" w:sz="0" w:space="0" w:color="auto"/>
        <w:left w:val="none" w:sz="0" w:space="0" w:color="auto"/>
        <w:bottom w:val="none" w:sz="0" w:space="0" w:color="auto"/>
        <w:right w:val="none" w:sz="0" w:space="0" w:color="auto"/>
      </w:divBdr>
    </w:div>
    <w:div w:id="1007824155">
      <w:marLeft w:val="0"/>
      <w:marRight w:val="0"/>
      <w:marTop w:val="160"/>
      <w:marBottom w:val="160"/>
      <w:divBdr>
        <w:top w:val="none" w:sz="0" w:space="0" w:color="auto"/>
        <w:left w:val="none" w:sz="0" w:space="0" w:color="auto"/>
        <w:bottom w:val="none" w:sz="0" w:space="0" w:color="auto"/>
        <w:right w:val="none" w:sz="0" w:space="0" w:color="auto"/>
      </w:divBdr>
    </w:div>
    <w:div w:id="1008169486">
      <w:marLeft w:val="0"/>
      <w:marRight w:val="0"/>
      <w:marTop w:val="0"/>
      <w:marBottom w:val="160"/>
      <w:divBdr>
        <w:top w:val="none" w:sz="0" w:space="0" w:color="auto"/>
        <w:left w:val="none" w:sz="0" w:space="0" w:color="auto"/>
        <w:bottom w:val="none" w:sz="0" w:space="0" w:color="auto"/>
        <w:right w:val="none" w:sz="0" w:space="0" w:color="auto"/>
      </w:divBdr>
    </w:div>
    <w:div w:id="1008363528">
      <w:marLeft w:val="0"/>
      <w:marRight w:val="0"/>
      <w:marTop w:val="160"/>
      <w:marBottom w:val="160"/>
      <w:divBdr>
        <w:top w:val="none" w:sz="0" w:space="0" w:color="auto"/>
        <w:left w:val="none" w:sz="0" w:space="0" w:color="auto"/>
        <w:bottom w:val="none" w:sz="0" w:space="0" w:color="auto"/>
        <w:right w:val="none" w:sz="0" w:space="0" w:color="auto"/>
      </w:divBdr>
    </w:div>
    <w:div w:id="1011446829">
      <w:marLeft w:val="0"/>
      <w:marRight w:val="0"/>
      <w:marTop w:val="0"/>
      <w:marBottom w:val="0"/>
      <w:divBdr>
        <w:top w:val="none" w:sz="0" w:space="0" w:color="auto"/>
        <w:left w:val="none" w:sz="0" w:space="0" w:color="auto"/>
        <w:bottom w:val="none" w:sz="0" w:space="0" w:color="auto"/>
        <w:right w:val="none" w:sz="0" w:space="0" w:color="auto"/>
      </w:divBdr>
      <w:divsChild>
        <w:div w:id="202330696">
          <w:marLeft w:val="0"/>
          <w:marRight w:val="0"/>
          <w:marTop w:val="0"/>
          <w:marBottom w:val="0"/>
          <w:divBdr>
            <w:top w:val="none" w:sz="0" w:space="0" w:color="auto"/>
            <w:left w:val="none" w:sz="0" w:space="0" w:color="auto"/>
            <w:bottom w:val="none" w:sz="0" w:space="0" w:color="auto"/>
            <w:right w:val="none" w:sz="0" w:space="0" w:color="auto"/>
          </w:divBdr>
        </w:div>
      </w:divsChild>
    </w:div>
    <w:div w:id="1011834673">
      <w:marLeft w:val="0"/>
      <w:marRight w:val="0"/>
      <w:marTop w:val="160"/>
      <w:marBottom w:val="160"/>
      <w:divBdr>
        <w:top w:val="none" w:sz="0" w:space="0" w:color="auto"/>
        <w:left w:val="none" w:sz="0" w:space="0" w:color="auto"/>
        <w:bottom w:val="none" w:sz="0" w:space="0" w:color="auto"/>
        <w:right w:val="none" w:sz="0" w:space="0" w:color="auto"/>
      </w:divBdr>
    </w:div>
    <w:div w:id="1012955391">
      <w:marLeft w:val="0"/>
      <w:marRight w:val="0"/>
      <w:marTop w:val="160"/>
      <w:marBottom w:val="160"/>
      <w:divBdr>
        <w:top w:val="none" w:sz="0" w:space="0" w:color="auto"/>
        <w:left w:val="none" w:sz="0" w:space="0" w:color="auto"/>
        <w:bottom w:val="none" w:sz="0" w:space="0" w:color="auto"/>
        <w:right w:val="none" w:sz="0" w:space="0" w:color="auto"/>
      </w:divBdr>
    </w:div>
    <w:div w:id="1013268066">
      <w:marLeft w:val="0"/>
      <w:marRight w:val="0"/>
      <w:marTop w:val="0"/>
      <w:marBottom w:val="0"/>
      <w:divBdr>
        <w:top w:val="none" w:sz="0" w:space="0" w:color="auto"/>
        <w:left w:val="none" w:sz="0" w:space="0" w:color="auto"/>
        <w:bottom w:val="none" w:sz="0" w:space="0" w:color="auto"/>
        <w:right w:val="none" w:sz="0" w:space="0" w:color="auto"/>
      </w:divBdr>
      <w:divsChild>
        <w:div w:id="858663804">
          <w:marLeft w:val="0"/>
          <w:marRight w:val="0"/>
          <w:marTop w:val="0"/>
          <w:marBottom w:val="0"/>
          <w:divBdr>
            <w:top w:val="none" w:sz="0" w:space="0" w:color="auto"/>
            <w:left w:val="none" w:sz="0" w:space="0" w:color="auto"/>
            <w:bottom w:val="none" w:sz="0" w:space="0" w:color="auto"/>
            <w:right w:val="none" w:sz="0" w:space="0" w:color="auto"/>
          </w:divBdr>
        </w:div>
      </w:divsChild>
    </w:div>
    <w:div w:id="1014183690">
      <w:marLeft w:val="0"/>
      <w:marRight w:val="0"/>
      <w:marTop w:val="0"/>
      <w:marBottom w:val="0"/>
      <w:divBdr>
        <w:top w:val="none" w:sz="0" w:space="0" w:color="auto"/>
        <w:left w:val="none" w:sz="0" w:space="0" w:color="auto"/>
        <w:bottom w:val="none" w:sz="0" w:space="0" w:color="auto"/>
        <w:right w:val="none" w:sz="0" w:space="0" w:color="auto"/>
      </w:divBdr>
      <w:divsChild>
        <w:div w:id="268709192">
          <w:marLeft w:val="0"/>
          <w:marRight w:val="0"/>
          <w:marTop w:val="0"/>
          <w:marBottom w:val="0"/>
          <w:divBdr>
            <w:top w:val="none" w:sz="0" w:space="0" w:color="auto"/>
            <w:left w:val="none" w:sz="0" w:space="0" w:color="auto"/>
            <w:bottom w:val="none" w:sz="0" w:space="0" w:color="auto"/>
            <w:right w:val="none" w:sz="0" w:space="0" w:color="auto"/>
          </w:divBdr>
        </w:div>
      </w:divsChild>
    </w:div>
    <w:div w:id="1014380810">
      <w:marLeft w:val="0"/>
      <w:marRight w:val="0"/>
      <w:marTop w:val="0"/>
      <w:marBottom w:val="0"/>
      <w:divBdr>
        <w:top w:val="none" w:sz="0" w:space="0" w:color="auto"/>
        <w:left w:val="none" w:sz="0" w:space="0" w:color="auto"/>
        <w:bottom w:val="none" w:sz="0" w:space="0" w:color="auto"/>
        <w:right w:val="none" w:sz="0" w:space="0" w:color="auto"/>
      </w:divBdr>
    </w:div>
    <w:div w:id="1014571882">
      <w:marLeft w:val="0"/>
      <w:marRight w:val="0"/>
      <w:marTop w:val="0"/>
      <w:marBottom w:val="160"/>
      <w:divBdr>
        <w:top w:val="none" w:sz="0" w:space="0" w:color="auto"/>
        <w:left w:val="none" w:sz="0" w:space="0" w:color="auto"/>
        <w:bottom w:val="none" w:sz="0" w:space="0" w:color="auto"/>
        <w:right w:val="none" w:sz="0" w:space="0" w:color="auto"/>
      </w:divBdr>
    </w:div>
    <w:div w:id="1015156096">
      <w:marLeft w:val="0"/>
      <w:marRight w:val="0"/>
      <w:marTop w:val="160"/>
      <w:marBottom w:val="160"/>
      <w:divBdr>
        <w:top w:val="none" w:sz="0" w:space="0" w:color="auto"/>
        <w:left w:val="none" w:sz="0" w:space="0" w:color="auto"/>
        <w:bottom w:val="none" w:sz="0" w:space="0" w:color="auto"/>
        <w:right w:val="none" w:sz="0" w:space="0" w:color="auto"/>
      </w:divBdr>
    </w:div>
    <w:div w:id="1017972736">
      <w:marLeft w:val="0"/>
      <w:marRight w:val="0"/>
      <w:marTop w:val="160"/>
      <w:marBottom w:val="120"/>
      <w:divBdr>
        <w:top w:val="none" w:sz="0" w:space="0" w:color="auto"/>
        <w:left w:val="none" w:sz="0" w:space="0" w:color="auto"/>
        <w:bottom w:val="none" w:sz="0" w:space="0" w:color="auto"/>
        <w:right w:val="none" w:sz="0" w:space="0" w:color="auto"/>
      </w:divBdr>
    </w:div>
    <w:div w:id="1018384324">
      <w:marLeft w:val="0"/>
      <w:marRight w:val="0"/>
      <w:marTop w:val="160"/>
      <w:marBottom w:val="40"/>
      <w:divBdr>
        <w:top w:val="none" w:sz="0" w:space="0" w:color="auto"/>
        <w:left w:val="none" w:sz="0" w:space="0" w:color="auto"/>
        <w:bottom w:val="none" w:sz="0" w:space="0" w:color="auto"/>
        <w:right w:val="none" w:sz="0" w:space="0" w:color="auto"/>
      </w:divBdr>
    </w:div>
    <w:div w:id="1022899782">
      <w:marLeft w:val="0"/>
      <w:marRight w:val="0"/>
      <w:marTop w:val="160"/>
      <w:marBottom w:val="160"/>
      <w:divBdr>
        <w:top w:val="none" w:sz="0" w:space="0" w:color="auto"/>
        <w:left w:val="none" w:sz="0" w:space="0" w:color="auto"/>
        <w:bottom w:val="none" w:sz="0" w:space="0" w:color="auto"/>
        <w:right w:val="none" w:sz="0" w:space="0" w:color="auto"/>
      </w:divBdr>
    </w:div>
    <w:div w:id="1023090818">
      <w:marLeft w:val="0"/>
      <w:marRight w:val="0"/>
      <w:marTop w:val="160"/>
      <w:marBottom w:val="160"/>
      <w:divBdr>
        <w:top w:val="none" w:sz="0" w:space="0" w:color="auto"/>
        <w:left w:val="none" w:sz="0" w:space="0" w:color="auto"/>
        <w:bottom w:val="none" w:sz="0" w:space="0" w:color="auto"/>
        <w:right w:val="none" w:sz="0" w:space="0" w:color="auto"/>
      </w:divBdr>
    </w:div>
    <w:div w:id="1023745714">
      <w:marLeft w:val="0"/>
      <w:marRight w:val="0"/>
      <w:marTop w:val="0"/>
      <w:marBottom w:val="0"/>
      <w:divBdr>
        <w:top w:val="none" w:sz="0" w:space="0" w:color="auto"/>
        <w:left w:val="none" w:sz="0" w:space="0" w:color="auto"/>
        <w:bottom w:val="none" w:sz="0" w:space="0" w:color="auto"/>
        <w:right w:val="none" w:sz="0" w:space="0" w:color="auto"/>
      </w:divBdr>
    </w:div>
    <w:div w:id="1026367037">
      <w:marLeft w:val="0"/>
      <w:marRight w:val="0"/>
      <w:marTop w:val="40"/>
      <w:marBottom w:val="200"/>
      <w:divBdr>
        <w:top w:val="none" w:sz="0" w:space="0" w:color="auto"/>
        <w:left w:val="none" w:sz="0" w:space="0" w:color="auto"/>
        <w:bottom w:val="none" w:sz="0" w:space="0" w:color="auto"/>
        <w:right w:val="none" w:sz="0" w:space="0" w:color="auto"/>
      </w:divBdr>
    </w:div>
    <w:div w:id="1026755397">
      <w:marLeft w:val="0"/>
      <w:marRight w:val="0"/>
      <w:marTop w:val="160"/>
      <w:marBottom w:val="160"/>
      <w:divBdr>
        <w:top w:val="none" w:sz="0" w:space="0" w:color="auto"/>
        <w:left w:val="none" w:sz="0" w:space="0" w:color="auto"/>
        <w:bottom w:val="none" w:sz="0" w:space="0" w:color="auto"/>
        <w:right w:val="none" w:sz="0" w:space="0" w:color="auto"/>
      </w:divBdr>
    </w:div>
    <w:div w:id="1027102847">
      <w:marLeft w:val="0"/>
      <w:marRight w:val="0"/>
      <w:marTop w:val="0"/>
      <w:marBottom w:val="0"/>
      <w:divBdr>
        <w:top w:val="none" w:sz="0" w:space="0" w:color="auto"/>
        <w:left w:val="none" w:sz="0" w:space="0" w:color="auto"/>
        <w:bottom w:val="none" w:sz="0" w:space="0" w:color="auto"/>
        <w:right w:val="none" w:sz="0" w:space="0" w:color="auto"/>
      </w:divBdr>
    </w:div>
    <w:div w:id="1028874436">
      <w:marLeft w:val="0"/>
      <w:marRight w:val="0"/>
      <w:marTop w:val="0"/>
      <w:marBottom w:val="0"/>
      <w:divBdr>
        <w:top w:val="none" w:sz="0" w:space="0" w:color="auto"/>
        <w:left w:val="none" w:sz="0" w:space="0" w:color="auto"/>
        <w:bottom w:val="none" w:sz="0" w:space="0" w:color="auto"/>
        <w:right w:val="none" w:sz="0" w:space="0" w:color="auto"/>
      </w:divBdr>
      <w:divsChild>
        <w:div w:id="2116362808">
          <w:marLeft w:val="0"/>
          <w:marRight w:val="0"/>
          <w:marTop w:val="0"/>
          <w:marBottom w:val="0"/>
          <w:divBdr>
            <w:top w:val="none" w:sz="0" w:space="0" w:color="auto"/>
            <w:left w:val="none" w:sz="0" w:space="0" w:color="auto"/>
            <w:bottom w:val="none" w:sz="0" w:space="0" w:color="auto"/>
            <w:right w:val="none" w:sz="0" w:space="0" w:color="auto"/>
          </w:divBdr>
        </w:div>
      </w:divsChild>
    </w:div>
    <w:div w:id="1029796448">
      <w:marLeft w:val="0"/>
      <w:marRight w:val="0"/>
      <w:marTop w:val="160"/>
      <w:marBottom w:val="160"/>
      <w:divBdr>
        <w:top w:val="none" w:sz="0" w:space="0" w:color="auto"/>
        <w:left w:val="none" w:sz="0" w:space="0" w:color="auto"/>
        <w:bottom w:val="none" w:sz="0" w:space="0" w:color="auto"/>
        <w:right w:val="none" w:sz="0" w:space="0" w:color="auto"/>
      </w:divBdr>
    </w:div>
    <w:div w:id="1030257983">
      <w:marLeft w:val="0"/>
      <w:marRight w:val="0"/>
      <w:marTop w:val="160"/>
      <w:marBottom w:val="160"/>
      <w:divBdr>
        <w:top w:val="none" w:sz="0" w:space="0" w:color="auto"/>
        <w:left w:val="none" w:sz="0" w:space="0" w:color="auto"/>
        <w:bottom w:val="none" w:sz="0" w:space="0" w:color="auto"/>
        <w:right w:val="none" w:sz="0" w:space="0" w:color="auto"/>
      </w:divBdr>
    </w:div>
    <w:div w:id="1030640386">
      <w:marLeft w:val="0"/>
      <w:marRight w:val="0"/>
      <w:marTop w:val="0"/>
      <w:marBottom w:val="240"/>
      <w:divBdr>
        <w:top w:val="none" w:sz="0" w:space="0" w:color="auto"/>
        <w:left w:val="none" w:sz="0" w:space="0" w:color="auto"/>
        <w:bottom w:val="none" w:sz="0" w:space="0" w:color="auto"/>
        <w:right w:val="none" w:sz="0" w:space="0" w:color="auto"/>
      </w:divBdr>
    </w:div>
    <w:div w:id="1032341768">
      <w:marLeft w:val="0"/>
      <w:marRight w:val="0"/>
      <w:marTop w:val="160"/>
      <w:marBottom w:val="160"/>
      <w:divBdr>
        <w:top w:val="none" w:sz="0" w:space="0" w:color="auto"/>
        <w:left w:val="none" w:sz="0" w:space="0" w:color="auto"/>
        <w:bottom w:val="none" w:sz="0" w:space="0" w:color="auto"/>
        <w:right w:val="none" w:sz="0" w:space="0" w:color="auto"/>
      </w:divBdr>
    </w:div>
    <w:div w:id="1033502896">
      <w:marLeft w:val="0"/>
      <w:marRight w:val="0"/>
      <w:marTop w:val="160"/>
      <w:marBottom w:val="160"/>
      <w:divBdr>
        <w:top w:val="none" w:sz="0" w:space="0" w:color="auto"/>
        <w:left w:val="none" w:sz="0" w:space="0" w:color="auto"/>
        <w:bottom w:val="none" w:sz="0" w:space="0" w:color="auto"/>
        <w:right w:val="none" w:sz="0" w:space="0" w:color="auto"/>
      </w:divBdr>
    </w:div>
    <w:div w:id="1033504729">
      <w:marLeft w:val="0"/>
      <w:marRight w:val="0"/>
      <w:marTop w:val="0"/>
      <w:marBottom w:val="0"/>
      <w:divBdr>
        <w:top w:val="none" w:sz="0" w:space="0" w:color="auto"/>
        <w:left w:val="none" w:sz="0" w:space="0" w:color="auto"/>
        <w:bottom w:val="none" w:sz="0" w:space="0" w:color="auto"/>
        <w:right w:val="none" w:sz="0" w:space="0" w:color="auto"/>
      </w:divBdr>
    </w:div>
    <w:div w:id="1034303284">
      <w:marLeft w:val="0"/>
      <w:marRight w:val="0"/>
      <w:marTop w:val="0"/>
      <w:marBottom w:val="0"/>
      <w:divBdr>
        <w:top w:val="none" w:sz="0" w:space="0" w:color="auto"/>
        <w:left w:val="none" w:sz="0" w:space="0" w:color="auto"/>
        <w:bottom w:val="none" w:sz="0" w:space="0" w:color="auto"/>
        <w:right w:val="none" w:sz="0" w:space="0" w:color="auto"/>
      </w:divBdr>
    </w:div>
    <w:div w:id="1035232780">
      <w:marLeft w:val="0"/>
      <w:marRight w:val="0"/>
      <w:marTop w:val="160"/>
      <w:marBottom w:val="160"/>
      <w:divBdr>
        <w:top w:val="none" w:sz="0" w:space="0" w:color="auto"/>
        <w:left w:val="none" w:sz="0" w:space="0" w:color="auto"/>
        <w:bottom w:val="none" w:sz="0" w:space="0" w:color="auto"/>
        <w:right w:val="none" w:sz="0" w:space="0" w:color="auto"/>
      </w:divBdr>
    </w:div>
    <w:div w:id="1036083735">
      <w:marLeft w:val="0"/>
      <w:marRight w:val="0"/>
      <w:marTop w:val="160"/>
      <w:marBottom w:val="160"/>
      <w:divBdr>
        <w:top w:val="none" w:sz="0" w:space="0" w:color="auto"/>
        <w:left w:val="none" w:sz="0" w:space="0" w:color="auto"/>
        <w:bottom w:val="none" w:sz="0" w:space="0" w:color="auto"/>
        <w:right w:val="none" w:sz="0" w:space="0" w:color="auto"/>
      </w:divBdr>
    </w:div>
    <w:div w:id="1037000348">
      <w:marLeft w:val="0"/>
      <w:marRight w:val="0"/>
      <w:marTop w:val="160"/>
      <w:marBottom w:val="160"/>
      <w:divBdr>
        <w:top w:val="none" w:sz="0" w:space="0" w:color="auto"/>
        <w:left w:val="none" w:sz="0" w:space="0" w:color="auto"/>
        <w:bottom w:val="none" w:sz="0" w:space="0" w:color="auto"/>
        <w:right w:val="none" w:sz="0" w:space="0" w:color="auto"/>
      </w:divBdr>
    </w:div>
    <w:div w:id="1040587591">
      <w:marLeft w:val="0"/>
      <w:marRight w:val="0"/>
      <w:marTop w:val="0"/>
      <w:marBottom w:val="0"/>
      <w:divBdr>
        <w:top w:val="none" w:sz="0" w:space="0" w:color="auto"/>
        <w:left w:val="none" w:sz="0" w:space="0" w:color="auto"/>
        <w:bottom w:val="none" w:sz="0" w:space="0" w:color="auto"/>
        <w:right w:val="none" w:sz="0" w:space="0" w:color="auto"/>
      </w:divBdr>
      <w:divsChild>
        <w:div w:id="59401545">
          <w:marLeft w:val="0"/>
          <w:marRight w:val="0"/>
          <w:marTop w:val="0"/>
          <w:marBottom w:val="0"/>
          <w:divBdr>
            <w:top w:val="none" w:sz="0" w:space="0" w:color="auto"/>
            <w:left w:val="none" w:sz="0" w:space="0" w:color="auto"/>
            <w:bottom w:val="none" w:sz="0" w:space="0" w:color="auto"/>
            <w:right w:val="none" w:sz="0" w:space="0" w:color="auto"/>
          </w:divBdr>
        </w:div>
      </w:divsChild>
    </w:div>
    <w:div w:id="1043746189">
      <w:marLeft w:val="0"/>
      <w:marRight w:val="0"/>
      <w:marTop w:val="0"/>
      <w:marBottom w:val="120"/>
      <w:divBdr>
        <w:top w:val="none" w:sz="0" w:space="0" w:color="auto"/>
        <w:left w:val="none" w:sz="0" w:space="0" w:color="auto"/>
        <w:bottom w:val="none" w:sz="0" w:space="0" w:color="auto"/>
        <w:right w:val="none" w:sz="0" w:space="0" w:color="auto"/>
      </w:divBdr>
      <w:divsChild>
        <w:div w:id="1897276128">
          <w:marLeft w:val="0"/>
          <w:marRight w:val="0"/>
          <w:marTop w:val="0"/>
          <w:marBottom w:val="0"/>
          <w:divBdr>
            <w:top w:val="none" w:sz="0" w:space="0" w:color="auto"/>
            <w:left w:val="none" w:sz="0" w:space="0" w:color="auto"/>
            <w:bottom w:val="none" w:sz="0" w:space="0" w:color="auto"/>
            <w:right w:val="none" w:sz="0" w:space="0" w:color="auto"/>
          </w:divBdr>
        </w:div>
        <w:div w:id="135143241">
          <w:marLeft w:val="0"/>
          <w:marRight w:val="0"/>
          <w:marTop w:val="0"/>
          <w:marBottom w:val="0"/>
          <w:divBdr>
            <w:top w:val="none" w:sz="0" w:space="0" w:color="auto"/>
            <w:left w:val="none" w:sz="0" w:space="0" w:color="auto"/>
            <w:bottom w:val="none" w:sz="0" w:space="0" w:color="auto"/>
            <w:right w:val="none" w:sz="0" w:space="0" w:color="auto"/>
          </w:divBdr>
        </w:div>
        <w:div w:id="1145194524">
          <w:marLeft w:val="0"/>
          <w:marRight w:val="0"/>
          <w:marTop w:val="0"/>
          <w:marBottom w:val="0"/>
          <w:divBdr>
            <w:top w:val="none" w:sz="0" w:space="0" w:color="auto"/>
            <w:left w:val="none" w:sz="0" w:space="0" w:color="auto"/>
            <w:bottom w:val="none" w:sz="0" w:space="0" w:color="auto"/>
            <w:right w:val="none" w:sz="0" w:space="0" w:color="auto"/>
          </w:divBdr>
        </w:div>
      </w:divsChild>
    </w:div>
    <w:div w:id="1043866846">
      <w:marLeft w:val="0"/>
      <w:marRight w:val="0"/>
      <w:marTop w:val="40"/>
      <w:marBottom w:val="200"/>
      <w:divBdr>
        <w:top w:val="none" w:sz="0" w:space="0" w:color="auto"/>
        <w:left w:val="none" w:sz="0" w:space="0" w:color="auto"/>
        <w:bottom w:val="none" w:sz="0" w:space="0" w:color="auto"/>
        <w:right w:val="none" w:sz="0" w:space="0" w:color="auto"/>
      </w:divBdr>
    </w:div>
    <w:div w:id="1044057869">
      <w:marLeft w:val="0"/>
      <w:marRight w:val="0"/>
      <w:marTop w:val="160"/>
      <w:marBottom w:val="160"/>
      <w:divBdr>
        <w:top w:val="none" w:sz="0" w:space="0" w:color="auto"/>
        <w:left w:val="none" w:sz="0" w:space="0" w:color="auto"/>
        <w:bottom w:val="none" w:sz="0" w:space="0" w:color="auto"/>
        <w:right w:val="none" w:sz="0" w:space="0" w:color="auto"/>
      </w:divBdr>
    </w:div>
    <w:div w:id="1046293133">
      <w:marLeft w:val="0"/>
      <w:marRight w:val="0"/>
      <w:marTop w:val="160"/>
      <w:marBottom w:val="160"/>
      <w:divBdr>
        <w:top w:val="none" w:sz="0" w:space="0" w:color="auto"/>
        <w:left w:val="none" w:sz="0" w:space="0" w:color="auto"/>
        <w:bottom w:val="none" w:sz="0" w:space="0" w:color="auto"/>
        <w:right w:val="none" w:sz="0" w:space="0" w:color="auto"/>
      </w:divBdr>
    </w:div>
    <w:div w:id="1046563809">
      <w:marLeft w:val="0"/>
      <w:marRight w:val="0"/>
      <w:marTop w:val="0"/>
      <w:marBottom w:val="0"/>
      <w:divBdr>
        <w:top w:val="none" w:sz="0" w:space="0" w:color="auto"/>
        <w:left w:val="none" w:sz="0" w:space="0" w:color="auto"/>
        <w:bottom w:val="none" w:sz="0" w:space="0" w:color="auto"/>
        <w:right w:val="none" w:sz="0" w:space="0" w:color="auto"/>
      </w:divBdr>
      <w:divsChild>
        <w:div w:id="345063650">
          <w:marLeft w:val="0"/>
          <w:marRight w:val="0"/>
          <w:marTop w:val="0"/>
          <w:marBottom w:val="0"/>
          <w:divBdr>
            <w:top w:val="none" w:sz="0" w:space="0" w:color="auto"/>
            <w:left w:val="none" w:sz="0" w:space="0" w:color="auto"/>
            <w:bottom w:val="none" w:sz="0" w:space="0" w:color="auto"/>
            <w:right w:val="none" w:sz="0" w:space="0" w:color="auto"/>
          </w:divBdr>
        </w:div>
      </w:divsChild>
    </w:div>
    <w:div w:id="1047267254">
      <w:marLeft w:val="0"/>
      <w:marRight w:val="0"/>
      <w:marTop w:val="0"/>
      <w:marBottom w:val="0"/>
      <w:divBdr>
        <w:top w:val="none" w:sz="0" w:space="0" w:color="auto"/>
        <w:left w:val="none" w:sz="0" w:space="0" w:color="auto"/>
        <w:bottom w:val="none" w:sz="0" w:space="0" w:color="auto"/>
        <w:right w:val="none" w:sz="0" w:space="0" w:color="auto"/>
      </w:divBdr>
    </w:div>
    <w:div w:id="1048260072">
      <w:marLeft w:val="0"/>
      <w:marRight w:val="0"/>
      <w:marTop w:val="0"/>
      <w:marBottom w:val="160"/>
      <w:divBdr>
        <w:top w:val="none" w:sz="0" w:space="0" w:color="auto"/>
        <w:left w:val="none" w:sz="0" w:space="0" w:color="auto"/>
        <w:bottom w:val="none" w:sz="0" w:space="0" w:color="auto"/>
        <w:right w:val="none" w:sz="0" w:space="0" w:color="auto"/>
      </w:divBdr>
    </w:div>
    <w:div w:id="1050153187">
      <w:marLeft w:val="0"/>
      <w:marRight w:val="0"/>
      <w:marTop w:val="0"/>
      <w:marBottom w:val="0"/>
      <w:divBdr>
        <w:top w:val="none" w:sz="0" w:space="0" w:color="auto"/>
        <w:left w:val="none" w:sz="0" w:space="0" w:color="auto"/>
        <w:bottom w:val="none" w:sz="0" w:space="0" w:color="auto"/>
        <w:right w:val="none" w:sz="0" w:space="0" w:color="auto"/>
      </w:divBdr>
      <w:divsChild>
        <w:div w:id="1388184474">
          <w:marLeft w:val="0"/>
          <w:marRight w:val="0"/>
          <w:marTop w:val="0"/>
          <w:marBottom w:val="0"/>
          <w:divBdr>
            <w:top w:val="none" w:sz="0" w:space="0" w:color="auto"/>
            <w:left w:val="none" w:sz="0" w:space="0" w:color="auto"/>
            <w:bottom w:val="none" w:sz="0" w:space="0" w:color="auto"/>
            <w:right w:val="none" w:sz="0" w:space="0" w:color="auto"/>
          </w:divBdr>
        </w:div>
      </w:divsChild>
    </w:div>
    <w:div w:id="1051925898">
      <w:marLeft w:val="0"/>
      <w:marRight w:val="0"/>
      <w:marTop w:val="0"/>
      <w:marBottom w:val="160"/>
      <w:divBdr>
        <w:top w:val="none" w:sz="0" w:space="0" w:color="auto"/>
        <w:left w:val="none" w:sz="0" w:space="0" w:color="auto"/>
        <w:bottom w:val="none" w:sz="0" w:space="0" w:color="auto"/>
        <w:right w:val="none" w:sz="0" w:space="0" w:color="auto"/>
      </w:divBdr>
    </w:div>
    <w:div w:id="1052731611">
      <w:marLeft w:val="0"/>
      <w:marRight w:val="0"/>
      <w:marTop w:val="0"/>
      <w:marBottom w:val="0"/>
      <w:divBdr>
        <w:top w:val="none" w:sz="0" w:space="0" w:color="auto"/>
        <w:left w:val="none" w:sz="0" w:space="0" w:color="auto"/>
        <w:bottom w:val="none" w:sz="0" w:space="0" w:color="auto"/>
        <w:right w:val="none" w:sz="0" w:space="0" w:color="auto"/>
      </w:divBdr>
    </w:div>
    <w:div w:id="1057315883">
      <w:marLeft w:val="0"/>
      <w:marRight w:val="0"/>
      <w:marTop w:val="160"/>
      <w:marBottom w:val="160"/>
      <w:divBdr>
        <w:top w:val="none" w:sz="0" w:space="0" w:color="auto"/>
        <w:left w:val="none" w:sz="0" w:space="0" w:color="auto"/>
        <w:bottom w:val="none" w:sz="0" w:space="0" w:color="auto"/>
        <w:right w:val="none" w:sz="0" w:space="0" w:color="auto"/>
      </w:divBdr>
    </w:div>
    <w:div w:id="1057707452">
      <w:marLeft w:val="0"/>
      <w:marRight w:val="0"/>
      <w:marTop w:val="160"/>
      <w:marBottom w:val="160"/>
      <w:divBdr>
        <w:top w:val="none" w:sz="0" w:space="0" w:color="auto"/>
        <w:left w:val="none" w:sz="0" w:space="0" w:color="auto"/>
        <w:bottom w:val="none" w:sz="0" w:space="0" w:color="auto"/>
        <w:right w:val="none" w:sz="0" w:space="0" w:color="auto"/>
      </w:divBdr>
    </w:div>
    <w:div w:id="1059128220">
      <w:marLeft w:val="0"/>
      <w:marRight w:val="0"/>
      <w:marTop w:val="0"/>
      <w:marBottom w:val="0"/>
      <w:divBdr>
        <w:top w:val="none" w:sz="0" w:space="0" w:color="auto"/>
        <w:left w:val="none" w:sz="0" w:space="0" w:color="auto"/>
        <w:bottom w:val="none" w:sz="0" w:space="0" w:color="auto"/>
        <w:right w:val="none" w:sz="0" w:space="0" w:color="auto"/>
      </w:divBdr>
      <w:divsChild>
        <w:div w:id="1655719553">
          <w:marLeft w:val="0"/>
          <w:marRight w:val="0"/>
          <w:marTop w:val="160"/>
          <w:marBottom w:val="160"/>
          <w:divBdr>
            <w:top w:val="none" w:sz="0" w:space="0" w:color="auto"/>
            <w:left w:val="none" w:sz="0" w:space="0" w:color="auto"/>
            <w:bottom w:val="none" w:sz="0" w:space="0" w:color="auto"/>
            <w:right w:val="none" w:sz="0" w:space="0" w:color="auto"/>
          </w:divBdr>
        </w:div>
        <w:div w:id="1324550438">
          <w:marLeft w:val="0"/>
          <w:marRight w:val="0"/>
          <w:marTop w:val="160"/>
          <w:marBottom w:val="160"/>
          <w:divBdr>
            <w:top w:val="none" w:sz="0" w:space="0" w:color="auto"/>
            <w:left w:val="none" w:sz="0" w:space="0" w:color="auto"/>
            <w:bottom w:val="none" w:sz="0" w:space="0" w:color="auto"/>
            <w:right w:val="none" w:sz="0" w:space="0" w:color="auto"/>
          </w:divBdr>
        </w:div>
        <w:div w:id="35356275">
          <w:marLeft w:val="0"/>
          <w:marRight w:val="0"/>
          <w:marTop w:val="160"/>
          <w:marBottom w:val="160"/>
          <w:divBdr>
            <w:top w:val="none" w:sz="0" w:space="0" w:color="auto"/>
            <w:left w:val="none" w:sz="0" w:space="0" w:color="auto"/>
            <w:bottom w:val="none" w:sz="0" w:space="0" w:color="auto"/>
            <w:right w:val="none" w:sz="0" w:space="0" w:color="auto"/>
          </w:divBdr>
        </w:div>
        <w:div w:id="480267758">
          <w:marLeft w:val="0"/>
          <w:marRight w:val="0"/>
          <w:marTop w:val="160"/>
          <w:marBottom w:val="160"/>
          <w:divBdr>
            <w:top w:val="none" w:sz="0" w:space="0" w:color="auto"/>
            <w:left w:val="none" w:sz="0" w:space="0" w:color="auto"/>
            <w:bottom w:val="none" w:sz="0" w:space="0" w:color="auto"/>
            <w:right w:val="none" w:sz="0" w:space="0" w:color="auto"/>
          </w:divBdr>
        </w:div>
        <w:div w:id="1132796518">
          <w:marLeft w:val="0"/>
          <w:marRight w:val="0"/>
          <w:marTop w:val="160"/>
          <w:marBottom w:val="160"/>
          <w:divBdr>
            <w:top w:val="none" w:sz="0" w:space="0" w:color="auto"/>
            <w:left w:val="none" w:sz="0" w:space="0" w:color="auto"/>
            <w:bottom w:val="none" w:sz="0" w:space="0" w:color="auto"/>
            <w:right w:val="none" w:sz="0" w:space="0" w:color="auto"/>
          </w:divBdr>
        </w:div>
      </w:divsChild>
    </w:div>
    <w:div w:id="1059942766">
      <w:marLeft w:val="0"/>
      <w:marRight w:val="0"/>
      <w:marTop w:val="0"/>
      <w:marBottom w:val="160"/>
      <w:divBdr>
        <w:top w:val="none" w:sz="0" w:space="0" w:color="auto"/>
        <w:left w:val="none" w:sz="0" w:space="0" w:color="auto"/>
        <w:bottom w:val="none" w:sz="0" w:space="0" w:color="auto"/>
        <w:right w:val="none" w:sz="0" w:space="0" w:color="auto"/>
      </w:divBdr>
    </w:div>
    <w:div w:id="1061169776">
      <w:marLeft w:val="0"/>
      <w:marRight w:val="0"/>
      <w:marTop w:val="160"/>
      <w:marBottom w:val="160"/>
      <w:divBdr>
        <w:top w:val="none" w:sz="0" w:space="0" w:color="auto"/>
        <w:left w:val="none" w:sz="0" w:space="0" w:color="auto"/>
        <w:bottom w:val="none" w:sz="0" w:space="0" w:color="auto"/>
        <w:right w:val="none" w:sz="0" w:space="0" w:color="auto"/>
      </w:divBdr>
    </w:div>
    <w:div w:id="1062168645">
      <w:marLeft w:val="0"/>
      <w:marRight w:val="0"/>
      <w:marTop w:val="160"/>
      <w:marBottom w:val="160"/>
      <w:divBdr>
        <w:top w:val="none" w:sz="0" w:space="0" w:color="auto"/>
        <w:left w:val="none" w:sz="0" w:space="0" w:color="auto"/>
        <w:bottom w:val="none" w:sz="0" w:space="0" w:color="auto"/>
        <w:right w:val="none" w:sz="0" w:space="0" w:color="auto"/>
      </w:divBdr>
    </w:div>
    <w:div w:id="1064185981">
      <w:marLeft w:val="0"/>
      <w:marRight w:val="0"/>
      <w:marTop w:val="0"/>
      <w:marBottom w:val="0"/>
      <w:divBdr>
        <w:top w:val="none" w:sz="0" w:space="0" w:color="auto"/>
        <w:left w:val="none" w:sz="0" w:space="0" w:color="auto"/>
        <w:bottom w:val="none" w:sz="0" w:space="0" w:color="auto"/>
        <w:right w:val="none" w:sz="0" w:space="0" w:color="auto"/>
      </w:divBdr>
    </w:div>
    <w:div w:id="1066149057">
      <w:marLeft w:val="0"/>
      <w:marRight w:val="0"/>
      <w:marTop w:val="160"/>
      <w:marBottom w:val="160"/>
      <w:divBdr>
        <w:top w:val="none" w:sz="0" w:space="0" w:color="auto"/>
        <w:left w:val="none" w:sz="0" w:space="0" w:color="auto"/>
        <w:bottom w:val="none" w:sz="0" w:space="0" w:color="auto"/>
        <w:right w:val="none" w:sz="0" w:space="0" w:color="auto"/>
      </w:divBdr>
    </w:div>
    <w:div w:id="1068115109">
      <w:marLeft w:val="0"/>
      <w:marRight w:val="0"/>
      <w:marTop w:val="0"/>
      <w:marBottom w:val="160"/>
      <w:divBdr>
        <w:top w:val="none" w:sz="0" w:space="0" w:color="auto"/>
        <w:left w:val="none" w:sz="0" w:space="0" w:color="auto"/>
        <w:bottom w:val="none" w:sz="0" w:space="0" w:color="auto"/>
        <w:right w:val="none" w:sz="0" w:space="0" w:color="auto"/>
      </w:divBdr>
    </w:div>
    <w:div w:id="1068769361">
      <w:marLeft w:val="0"/>
      <w:marRight w:val="0"/>
      <w:marTop w:val="0"/>
      <w:marBottom w:val="0"/>
      <w:divBdr>
        <w:top w:val="none" w:sz="0" w:space="0" w:color="auto"/>
        <w:left w:val="none" w:sz="0" w:space="0" w:color="auto"/>
        <w:bottom w:val="none" w:sz="0" w:space="0" w:color="auto"/>
        <w:right w:val="none" w:sz="0" w:space="0" w:color="auto"/>
      </w:divBdr>
    </w:div>
    <w:div w:id="1071270261">
      <w:marLeft w:val="0"/>
      <w:marRight w:val="0"/>
      <w:marTop w:val="160"/>
      <w:marBottom w:val="160"/>
      <w:divBdr>
        <w:top w:val="none" w:sz="0" w:space="0" w:color="auto"/>
        <w:left w:val="none" w:sz="0" w:space="0" w:color="auto"/>
        <w:bottom w:val="none" w:sz="0" w:space="0" w:color="auto"/>
        <w:right w:val="none" w:sz="0" w:space="0" w:color="auto"/>
      </w:divBdr>
    </w:div>
    <w:div w:id="1071778345">
      <w:marLeft w:val="0"/>
      <w:marRight w:val="0"/>
      <w:marTop w:val="0"/>
      <w:marBottom w:val="240"/>
      <w:divBdr>
        <w:top w:val="none" w:sz="0" w:space="0" w:color="auto"/>
        <w:left w:val="none" w:sz="0" w:space="0" w:color="auto"/>
        <w:bottom w:val="none" w:sz="0" w:space="0" w:color="auto"/>
        <w:right w:val="none" w:sz="0" w:space="0" w:color="auto"/>
      </w:divBdr>
    </w:div>
    <w:div w:id="1072585727">
      <w:marLeft w:val="0"/>
      <w:marRight w:val="0"/>
      <w:marTop w:val="0"/>
      <w:marBottom w:val="160"/>
      <w:divBdr>
        <w:top w:val="none" w:sz="0" w:space="0" w:color="auto"/>
        <w:left w:val="none" w:sz="0" w:space="0" w:color="auto"/>
        <w:bottom w:val="none" w:sz="0" w:space="0" w:color="auto"/>
        <w:right w:val="none" w:sz="0" w:space="0" w:color="auto"/>
      </w:divBdr>
    </w:div>
    <w:div w:id="1073315176">
      <w:marLeft w:val="0"/>
      <w:marRight w:val="0"/>
      <w:marTop w:val="160"/>
      <w:marBottom w:val="160"/>
      <w:divBdr>
        <w:top w:val="none" w:sz="0" w:space="0" w:color="auto"/>
        <w:left w:val="none" w:sz="0" w:space="0" w:color="auto"/>
        <w:bottom w:val="none" w:sz="0" w:space="0" w:color="auto"/>
        <w:right w:val="none" w:sz="0" w:space="0" w:color="auto"/>
      </w:divBdr>
    </w:div>
    <w:div w:id="1074159719">
      <w:marLeft w:val="0"/>
      <w:marRight w:val="0"/>
      <w:marTop w:val="0"/>
      <w:marBottom w:val="120"/>
      <w:divBdr>
        <w:top w:val="none" w:sz="0" w:space="0" w:color="auto"/>
        <w:left w:val="none" w:sz="0" w:space="0" w:color="auto"/>
        <w:bottom w:val="none" w:sz="0" w:space="0" w:color="auto"/>
        <w:right w:val="none" w:sz="0" w:space="0" w:color="auto"/>
      </w:divBdr>
    </w:div>
    <w:div w:id="1077559138">
      <w:marLeft w:val="0"/>
      <w:marRight w:val="0"/>
      <w:marTop w:val="0"/>
      <w:marBottom w:val="0"/>
      <w:divBdr>
        <w:top w:val="none" w:sz="0" w:space="0" w:color="auto"/>
        <w:left w:val="none" w:sz="0" w:space="0" w:color="auto"/>
        <w:bottom w:val="none" w:sz="0" w:space="0" w:color="auto"/>
        <w:right w:val="none" w:sz="0" w:space="0" w:color="auto"/>
      </w:divBdr>
      <w:divsChild>
        <w:div w:id="1881894698">
          <w:marLeft w:val="0"/>
          <w:marRight w:val="0"/>
          <w:marTop w:val="0"/>
          <w:marBottom w:val="0"/>
          <w:divBdr>
            <w:top w:val="none" w:sz="0" w:space="0" w:color="auto"/>
            <w:left w:val="none" w:sz="0" w:space="0" w:color="auto"/>
            <w:bottom w:val="none" w:sz="0" w:space="0" w:color="auto"/>
            <w:right w:val="none" w:sz="0" w:space="0" w:color="auto"/>
          </w:divBdr>
        </w:div>
      </w:divsChild>
    </w:div>
    <w:div w:id="1077626555">
      <w:marLeft w:val="0"/>
      <w:marRight w:val="0"/>
      <w:marTop w:val="0"/>
      <w:marBottom w:val="160"/>
      <w:divBdr>
        <w:top w:val="none" w:sz="0" w:space="0" w:color="auto"/>
        <w:left w:val="none" w:sz="0" w:space="0" w:color="auto"/>
        <w:bottom w:val="none" w:sz="0" w:space="0" w:color="auto"/>
        <w:right w:val="none" w:sz="0" w:space="0" w:color="auto"/>
      </w:divBdr>
    </w:div>
    <w:div w:id="1078870721">
      <w:marLeft w:val="0"/>
      <w:marRight w:val="0"/>
      <w:marTop w:val="0"/>
      <w:marBottom w:val="0"/>
      <w:divBdr>
        <w:top w:val="none" w:sz="0" w:space="0" w:color="auto"/>
        <w:left w:val="none" w:sz="0" w:space="0" w:color="auto"/>
        <w:bottom w:val="none" w:sz="0" w:space="0" w:color="auto"/>
        <w:right w:val="none" w:sz="0" w:space="0" w:color="auto"/>
      </w:divBdr>
    </w:div>
    <w:div w:id="1079403243">
      <w:marLeft w:val="0"/>
      <w:marRight w:val="0"/>
      <w:marTop w:val="160"/>
      <w:marBottom w:val="160"/>
      <w:divBdr>
        <w:top w:val="none" w:sz="0" w:space="0" w:color="auto"/>
        <w:left w:val="none" w:sz="0" w:space="0" w:color="auto"/>
        <w:bottom w:val="none" w:sz="0" w:space="0" w:color="auto"/>
        <w:right w:val="none" w:sz="0" w:space="0" w:color="auto"/>
      </w:divBdr>
    </w:div>
    <w:div w:id="1079643117">
      <w:marLeft w:val="0"/>
      <w:marRight w:val="0"/>
      <w:marTop w:val="160"/>
      <w:marBottom w:val="160"/>
      <w:divBdr>
        <w:top w:val="none" w:sz="0" w:space="0" w:color="auto"/>
        <w:left w:val="none" w:sz="0" w:space="0" w:color="auto"/>
        <w:bottom w:val="none" w:sz="0" w:space="0" w:color="auto"/>
        <w:right w:val="none" w:sz="0" w:space="0" w:color="auto"/>
      </w:divBdr>
    </w:div>
    <w:div w:id="1084910424">
      <w:marLeft w:val="0"/>
      <w:marRight w:val="0"/>
      <w:marTop w:val="160"/>
      <w:marBottom w:val="160"/>
      <w:divBdr>
        <w:top w:val="none" w:sz="0" w:space="0" w:color="auto"/>
        <w:left w:val="none" w:sz="0" w:space="0" w:color="auto"/>
        <w:bottom w:val="none" w:sz="0" w:space="0" w:color="auto"/>
        <w:right w:val="none" w:sz="0" w:space="0" w:color="auto"/>
      </w:divBdr>
    </w:div>
    <w:div w:id="1091585005">
      <w:marLeft w:val="0"/>
      <w:marRight w:val="0"/>
      <w:marTop w:val="160"/>
      <w:marBottom w:val="160"/>
      <w:divBdr>
        <w:top w:val="none" w:sz="0" w:space="0" w:color="auto"/>
        <w:left w:val="none" w:sz="0" w:space="0" w:color="auto"/>
        <w:bottom w:val="none" w:sz="0" w:space="0" w:color="auto"/>
        <w:right w:val="none" w:sz="0" w:space="0" w:color="auto"/>
      </w:divBdr>
    </w:div>
    <w:div w:id="1093673253">
      <w:marLeft w:val="0"/>
      <w:marRight w:val="0"/>
      <w:marTop w:val="160"/>
      <w:marBottom w:val="160"/>
      <w:divBdr>
        <w:top w:val="none" w:sz="0" w:space="0" w:color="auto"/>
        <w:left w:val="none" w:sz="0" w:space="0" w:color="auto"/>
        <w:bottom w:val="none" w:sz="0" w:space="0" w:color="auto"/>
        <w:right w:val="none" w:sz="0" w:space="0" w:color="auto"/>
      </w:divBdr>
    </w:div>
    <w:div w:id="1093748405">
      <w:marLeft w:val="0"/>
      <w:marRight w:val="0"/>
      <w:marTop w:val="160"/>
      <w:marBottom w:val="160"/>
      <w:divBdr>
        <w:top w:val="none" w:sz="0" w:space="0" w:color="auto"/>
        <w:left w:val="none" w:sz="0" w:space="0" w:color="auto"/>
        <w:bottom w:val="none" w:sz="0" w:space="0" w:color="auto"/>
        <w:right w:val="none" w:sz="0" w:space="0" w:color="auto"/>
      </w:divBdr>
    </w:div>
    <w:div w:id="1093748616">
      <w:marLeft w:val="0"/>
      <w:marRight w:val="0"/>
      <w:marTop w:val="0"/>
      <w:marBottom w:val="0"/>
      <w:divBdr>
        <w:top w:val="none" w:sz="0" w:space="0" w:color="auto"/>
        <w:left w:val="none" w:sz="0" w:space="0" w:color="auto"/>
        <w:bottom w:val="none" w:sz="0" w:space="0" w:color="auto"/>
        <w:right w:val="none" w:sz="0" w:space="0" w:color="auto"/>
      </w:divBdr>
    </w:div>
    <w:div w:id="1093890231">
      <w:marLeft w:val="0"/>
      <w:marRight w:val="0"/>
      <w:marTop w:val="160"/>
      <w:marBottom w:val="160"/>
      <w:divBdr>
        <w:top w:val="none" w:sz="0" w:space="0" w:color="auto"/>
        <w:left w:val="none" w:sz="0" w:space="0" w:color="auto"/>
        <w:bottom w:val="none" w:sz="0" w:space="0" w:color="auto"/>
        <w:right w:val="none" w:sz="0" w:space="0" w:color="auto"/>
      </w:divBdr>
    </w:div>
    <w:div w:id="1095783668">
      <w:marLeft w:val="0"/>
      <w:marRight w:val="0"/>
      <w:marTop w:val="160"/>
      <w:marBottom w:val="160"/>
      <w:divBdr>
        <w:top w:val="none" w:sz="0" w:space="0" w:color="auto"/>
        <w:left w:val="none" w:sz="0" w:space="0" w:color="auto"/>
        <w:bottom w:val="none" w:sz="0" w:space="0" w:color="auto"/>
        <w:right w:val="none" w:sz="0" w:space="0" w:color="auto"/>
      </w:divBdr>
    </w:div>
    <w:div w:id="1096900376">
      <w:marLeft w:val="0"/>
      <w:marRight w:val="0"/>
      <w:marTop w:val="0"/>
      <w:marBottom w:val="0"/>
      <w:divBdr>
        <w:top w:val="none" w:sz="0" w:space="0" w:color="auto"/>
        <w:left w:val="none" w:sz="0" w:space="0" w:color="auto"/>
        <w:bottom w:val="none" w:sz="0" w:space="0" w:color="auto"/>
        <w:right w:val="none" w:sz="0" w:space="0" w:color="auto"/>
      </w:divBdr>
      <w:divsChild>
        <w:div w:id="877939382">
          <w:marLeft w:val="0"/>
          <w:marRight w:val="0"/>
          <w:marTop w:val="0"/>
          <w:marBottom w:val="0"/>
          <w:divBdr>
            <w:top w:val="none" w:sz="0" w:space="0" w:color="auto"/>
            <w:left w:val="none" w:sz="0" w:space="0" w:color="auto"/>
            <w:bottom w:val="none" w:sz="0" w:space="0" w:color="auto"/>
            <w:right w:val="none" w:sz="0" w:space="0" w:color="auto"/>
          </w:divBdr>
        </w:div>
      </w:divsChild>
    </w:div>
    <w:div w:id="1099107261">
      <w:marLeft w:val="0"/>
      <w:marRight w:val="0"/>
      <w:marTop w:val="160"/>
      <w:marBottom w:val="160"/>
      <w:divBdr>
        <w:top w:val="none" w:sz="0" w:space="0" w:color="auto"/>
        <w:left w:val="none" w:sz="0" w:space="0" w:color="auto"/>
        <w:bottom w:val="none" w:sz="0" w:space="0" w:color="auto"/>
        <w:right w:val="none" w:sz="0" w:space="0" w:color="auto"/>
      </w:divBdr>
    </w:div>
    <w:div w:id="1100369656">
      <w:marLeft w:val="0"/>
      <w:marRight w:val="0"/>
      <w:marTop w:val="160"/>
      <w:marBottom w:val="160"/>
      <w:divBdr>
        <w:top w:val="none" w:sz="0" w:space="0" w:color="auto"/>
        <w:left w:val="none" w:sz="0" w:space="0" w:color="auto"/>
        <w:bottom w:val="none" w:sz="0" w:space="0" w:color="auto"/>
        <w:right w:val="none" w:sz="0" w:space="0" w:color="auto"/>
      </w:divBdr>
    </w:div>
    <w:div w:id="1101297270">
      <w:marLeft w:val="0"/>
      <w:marRight w:val="0"/>
      <w:marTop w:val="160"/>
      <w:marBottom w:val="160"/>
      <w:divBdr>
        <w:top w:val="none" w:sz="0" w:space="0" w:color="auto"/>
        <w:left w:val="none" w:sz="0" w:space="0" w:color="auto"/>
        <w:bottom w:val="none" w:sz="0" w:space="0" w:color="auto"/>
        <w:right w:val="none" w:sz="0" w:space="0" w:color="auto"/>
      </w:divBdr>
    </w:div>
    <w:div w:id="1102264976">
      <w:marLeft w:val="0"/>
      <w:marRight w:val="0"/>
      <w:marTop w:val="160"/>
      <w:marBottom w:val="160"/>
      <w:divBdr>
        <w:top w:val="none" w:sz="0" w:space="0" w:color="auto"/>
        <w:left w:val="none" w:sz="0" w:space="0" w:color="auto"/>
        <w:bottom w:val="none" w:sz="0" w:space="0" w:color="auto"/>
        <w:right w:val="none" w:sz="0" w:space="0" w:color="auto"/>
      </w:divBdr>
    </w:div>
    <w:div w:id="1102603048">
      <w:marLeft w:val="0"/>
      <w:marRight w:val="0"/>
      <w:marTop w:val="160"/>
      <w:marBottom w:val="160"/>
      <w:divBdr>
        <w:top w:val="none" w:sz="0" w:space="0" w:color="auto"/>
        <w:left w:val="none" w:sz="0" w:space="0" w:color="auto"/>
        <w:bottom w:val="none" w:sz="0" w:space="0" w:color="auto"/>
        <w:right w:val="none" w:sz="0" w:space="0" w:color="auto"/>
      </w:divBdr>
    </w:div>
    <w:div w:id="1102801759">
      <w:marLeft w:val="0"/>
      <w:marRight w:val="0"/>
      <w:marTop w:val="0"/>
      <w:marBottom w:val="160"/>
      <w:divBdr>
        <w:top w:val="none" w:sz="0" w:space="0" w:color="auto"/>
        <w:left w:val="none" w:sz="0" w:space="0" w:color="auto"/>
        <w:bottom w:val="none" w:sz="0" w:space="0" w:color="auto"/>
        <w:right w:val="none" w:sz="0" w:space="0" w:color="auto"/>
      </w:divBdr>
    </w:div>
    <w:div w:id="1103526026">
      <w:marLeft w:val="0"/>
      <w:marRight w:val="0"/>
      <w:marTop w:val="160"/>
      <w:marBottom w:val="160"/>
      <w:divBdr>
        <w:top w:val="none" w:sz="0" w:space="0" w:color="auto"/>
        <w:left w:val="none" w:sz="0" w:space="0" w:color="auto"/>
        <w:bottom w:val="none" w:sz="0" w:space="0" w:color="auto"/>
        <w:right w:val="none" w:sz="0" w:space="0" w:color="auto"/>
      </w:divBdr>
    </w:div>
    <w:div w:id="1105149145">
      <w:marLeft w:val="0"/>
      <w:marRight w:val="0"/>
      <w:marTop w:val="160"/>
      <w:marBottom w:val="160"/>
      <w:divBdr>
        <w:top w:val="none" w:sz="0" w:space="0" w:color="auto"/>
        <w:left w:val="none" w:sz="0" w:space="0" w:color="auto"/>
        <w:bottom w:val="none" w:sz="0" w:space="0" w:color="auto"/>
        <w:right w:val="none" w:sz="0" w:space="0" w:color="auto"/>
      </w:divBdr>
    </w:div>
    <w:div w:id="1105881746">
      <w:marLeft w:val="0"/>
      <w:marRight w:val="0"/>
      <w:marTop w:val="160"/>
      <w:marBottom w:val="160"/>
      <w:divBdr>
        <w:top w:val="none" w:sz="0" w:space="0" w:color="auto"/>
        <w:left w:val="none" w:sz="0" w:space="0" w:color="auto"/>
        <w:bottom w:val="none" w:sz="0" w:space="0" w:color="auto"/>
        <w:right w:val="none" w:sz="0" w:space="0" w:color="auto"/>
      </w:divBdr>
    </w:div>
    <w:div w:id="1109738150">
      <w:marLeft w:val="0"/>
      <w:marRight w:val="0"/>
      <w:marTop w:val="160"/>
      <w:marBottom w:val="160"/>
      <w:divBdr>
        <w:top w:val="none" w:sz="0" w:space="0" w:color="auto"/>
        <w:left w:val="none" w:sz="0" w:space="0" w:color="auto"/>
        <w:bottom w:val="none" w:sz="0" w:space="0" w:color="auto"/>
        <w:right w:val="none" w:sz="0" w:space="0" w:color="auto"/>
      </w:divBdr>
    </w:div>
    <w:div w:id="1111246233">
      <w:marLeft w:val="0"/>
      <w:marRight w:val="0"/>
      <w:marTop w:val="0"/>
      <w:marBottom w:val="0"/>
      <w:divBdr>
        <w:top w:val="none" w:sz="0" w:space="0" w:color="auto"/>
        <w:left w:val="none" w:sz="0" w:space="0" w:color="auto"/>
        <w:bottom w:val="none" w:sz="0" w:space="0" w:color="auto"/>
        <w:right w:val="none" w:sz="0" w:space="0" w:color="auto"/>
      </w:divBdr>
    </w:div>
    <w:div w:id="1111320995">
      <w:marLeft w:val="0"/>
      <w:marRight w:val="0"/>
      <w:marTop w:val="160"/>
      <w:marBottom w:val="160"/>
      <w:divBdr>
        <w:top w:val="none" w:sz="0" w:space="0" w:color="auto"/>
        <w:left w:val="none" w:sz="0" w:space="0" w:color="auto"/>
        <w:bottom w:val="none" w:sz="0" w:space="0" w:color="auto"/>
        <w:right w:val="none" w:sz="0" w:space="0" w:color="auto"/>
      </w:divBdr>
    </w:div>
    <w:div w:id="1113401977">
      <w:marLeft w:val="0"/>
      <w:marRight w:val="0"/>
      <w:marTop w:val="0"/>
      <w:marBottom w:val="0"/>
      <w:divBdr>
        <w:top w:val="none" w:sz="0" w:space="0" w:color="auto"/>
        <w:left w:val="none" w:sz="0" w:space="0" w:color="auto"/>
        <w:bottom w:val="none" w:sz="0" w:space="0" w:color="auto"/>
        <w:right w:val="none" w:sz="0" w:space="0" w:color="auto"/>
      </w:divBdr>
      <w:divsChild>
        <w:div w:id="1608850579">
          <w:marLeft w:val="0"/>
          <w:marRight w:val="0"/>
          <w:marTop w:val="0"/>
          <w:marBottom w:val="0"/>
          <w:divBdr>
            <w:top w:val="none" w:sz="0" w:space="0" w:color="auto"/>
            <w:left w:val="none" w:sz="0" w:space="0" w:color="auto"/>
            <w:bottom w:val="none" w:sz="0" w:space="0" w:color="auto"/>
            <w:right w:val="none" w:sz="0" w:space="0" w:color="auto"/>
          </w:divBdr>
        </w:div>
      </w:divsChild>
    </w:div>
    <w:div w:id="1115368817">
      <w:marLeft w:val="0"/>
      <w:marRight w:val="0"/>
      <w:marTop w:val="0"/>
      <w:marBottom w:val="160"/>
      <w:divBdr>
        <w:top w:val="none" w:sz="0" w:space="0" w:color="auto"/>
        <w:left w:val="none" w:sz="0" w:space="0" w:color="auto"/>
        <w:bottom w:val="none" w:sz="0" w:space="0" w:color="auto"/>
        <w:right w:val="none" w:sz="0" w:space="0" w:color="auto"/>
      </w:divBdr>
    </w:div>
    <w:div w:id="1116295714">
      <w:marLeft w:val="0"/>
      <w:marRight w:val="0"/>
      <w:marTop w:val="160"/>
      <w:marBottom w:val="160"/>
      <w:divBdr>
        <w:top w:val="none" w:sz="0" w:space="0" w:color="auto"/>
        <w:left w:val="none" w:sz="0" w:space="0" w:color="auto"/>
        <w:bottom w:val="none" w:sz="0" w:space="0" w:color="auto"/>
        <w:right w:val="none" w:sz="0" w:space="0" w:color="auto"/>
      </w:divBdr>
    </w:div>
    <w:div w:id="1119490812">
      <w:marLeft w:val="0"/>
      <w:marRight w:val="0"/>
      <w:marTop w:val="160"/>
      <w:marBottom w:val="160"/>
      <w:divBdr>
        <w:top w:val="none" w:sz="0" w:space="0" w:color="auto"/>
        <w:left w:val="none" w:sz="0" w:space="0" w:color="auto"/>
        <w:bottom w:val="none" w:sz="0" w:space="0" w:color="auto"/>
        <w:right w:val="none" w:sz="0" w:space="0" w:color="auto"/>
      </w:divBdr>
    </w:div>
    <w:div w:id="1121798042">
      <w:marLeft w:val="0"/>
      <w:marRight w:val="0"/>
      <w:marTop w:val="160"/>
      <w:marBottom w:val="160"/>
      <w:divBdr>
        <w:top w:val="none" w:sz="0" w:space="0" w:color="auto"/>
        <w:left w:val="none" w:sz="0" w:space="0" w:color="auto"/>
        <w:bottom w:val="none" w:sz="0" w:space="0" w:color="auto"/>
        <w:right w:val="none" w:sz="0" w:space="0" w:color="auto"/>
      </w:divBdr>
    </w:div>
    <w:div w:id="1122310840">
      <w:marLeft w:val="0"/>
      <w:marRight w:val="0"/>
      <w:marTop w:val="0"/>
      <w:marBottom w:val="0"/>
      <w:divBdr>
        <w:top w:val="none" w:sz="0" w:space="0" w:color="auto"/>
        <w:left w:val="none" w:sz="0" w:space="0" w:color="auto"/>
        <w:bottom w:val="none" w:sz="0" w:space="0" w:color="auto"/>
        <w:right w:val="none" w:sz="0" w:space="0" w:color="auto"/>
      </w:divBdr>
    </w:div>
    <w:div w:id="1123303844">
      <w:marLeft w:val="0"/>
      <w:marRight w:val="0"/>
      <w:marTop w:val="40"/>
      <w:marBottom w:val="200"/>
      <w:divBdr>
        <w:top w:val="none" w:sz="0" w:space="0" w:color="auto"/>
        <w:left w:val="none" w:sz="0" w:space="0" w:color="auto"/>
        <w:bottom w:val="none" w:sz="0" w:space="0" w:color="auto"/>
        <w:right w:val="none" w:sz="0" w:space="0" w:color="auto"/>
      </w:divBdr>
    </w:div>
    <w:div w:id="1125345028">
      <w:marLeft w:val="0"/>
      <w:marRight w:val="0"/>
      <w:marTop w:val="160"/>
      <w:marBottom w:val="160"/>
      <w:divBdr>
        <w:top w:val="none" w:sz="0" w:space="0" w:color="auto"/>
        <w:left w:val="none" w:sz="0" w:space="0" w:color="auto"/>
        <w:bottom w:val="none" w:sz="0" w:space="0" w:color="auto"/>
        <w:right w:val="none" w:sz="0" w:space="0" w:color="auto"/>
      </w:divBdr>
    </w:div>
    <w:div w:id="1125465943">
      <w:marLeft w:val="0"/>
      <w:marRight w:val="0"/>
      <w:marTop w:val="0"/>
      <w:marBottom w:val="0"/>
      <w:divBdr>
        <w:top w:val="none" w:sz="0" w:space="0" w:color="auto"/>
        <w:left w:val="none" w:sz="0" w:space="0" w:color="auto"/>
        <w:bottom w:val="none" w:sz="0" w:space="0" w:color="auto"/>
        <w:right w:val="none" w:sz="0" w:space="0" w:color="auto"/>
      </w:divBdr>
    </w:div>
    <w:div w:id="1127816422">
      <w:marLeft w:val="0"/>
      <w:marRight w:val="0"/>
      <w:marTop w:val="160"/>
      <w:marBottom w:val="160"/>
      <w:divBdr>
        <w:top w:val="none" w:sz="0" w:space="0" w:color="auto"/>
        <w:left w:val="none" w:sz="0" w:space="0" w:color="auto"/>
        <w:bottom w:val="none" w:sz="0" w:space="0" w:color="auto"/>
        <w:right w:val="none" w:sz="0" w:space="0" w:color="auto"/>
      </w:divBdr>
    </w:div>
    <w:div w:id="1133642340">
      <w:marLeft w:val="0"/>
      <w:marRight w:val="0"/>
      <w:marTop w:val="160"/>
      <w:marBottom w:val="160"/>
      <w:divBdr>
        <w:top w:val="none" w:sz="0" w:space="0" w:color="auto"/>
        <w:left w:val="none" w:sz="0" w:space="0" w:color="auto"/>
        <w:bottom w:val="none" w:sz="0" w:space="0" w:color="auto"/>
        <w:right w:val="none" w:sz="0" w:space="0" w:color="auto"/>
      </w:divBdr>
    </w:div>
    <w:div w:id="1133792970">
      <w:marLeft w:val="0"/>
      <w:marRight w:val="0"/>
      <w:marTop w:val="0"/>
      <w:marBottom w:val="0"/>
      <w:divBdr>
        <w:top w:val="none" w:sz="0" w:space="0" w:color="auto"/>
        <w:left w:val="none" w:sz="0" w:space="0" w:color="auto"/>
        <w:bottom w:val="none" w:sz="0" w:space="0" w:color="auto"/>
        <w:right w:val="none" w:sz="0" w:space="0" w:color="auto"/>
      </w:divBdr>
      <w:divsChild>
        <w:div w:id="357203496">
          <w:marLeft w:val="0"/>
          <w:marRight w:val="0"/>
          <w:marTop w:val="160"/>
          <w:marBottom w:val="160"/>
          <w:divBdr>
            <w:top w:val="none" w:sz="0" w:space="0" w:color="auto"/>
            <w:left w:val="none" w:sz="0" w:space="0" w:color="auto"/>
            <w:bottom w:val="none" w:sz="0" w:space="0" w:color="auto"/>
            <w:right w:val="none" w:sz="0" w:space="0" w:color="auto"/>
          </w:divBdr>
        </w:div>
        <w:div w:id="1720667421">
          <w:marLeft w:val="0"/>
          <w:marRight w:val="0"/>
          <w:marTop w:val="160"/>
          <w:marBottom w:val="160"/>
          <w:divBdr>
            <w:top w:val="none" w:sz="0" w:space="0" w:color="auto"/>
            <w:left w:val="none" w:sz="0" w:space="0" w:color="auto"/>
            <w:bottom w:val="none" w:sz="0" w:space="0" w:color="auto"/>
            <w:right w:val="none" w:sz="0" w:space="0" w:color="auto"/>
          </w:divBdr>
        </w:div>
        <w:div w:id="2095590199">
          <w:marLeft w:val="0"/>
          <w:marRight w:val="0"/>
          <w:marTop w:val="160"/>
          <w:marBottom w:val="160"/>
          <w:divBdr>
            <w:top w:val="none" w:sz="0" w:space="0" w:color="auto"/>
            <w:left w:val="none" w:sz="0" w:space="0" w:color="auto"/>
            <w:bottom w:val="none" w:sz="0" w:space="0" w:color="auto"/>
            <w:right w:val="none" w:sz="0" w:space="0" w:color="auto"/>
          </w:divBdr>
        </w:div>
        <w:div w:id="2113696869">
          <w:marLeft w:val="0"/>
          <w:marRight w:val="0"/>
          <w:marTop w:val="160"/>
          <w:marBottom w:val="160"/>
          <w:divBdr>
            <w:top w:val="none" w:sz="0" w:space="0" w:color="auto"/>
            <w:left w:val="none" w:sz="0" w:space="0" w:color="auto"/>
            <w:bottom w:val="none" w:sz="0" w:space="0" w:color="auto"/>
            <w:right w:val="none" w:sz="0" w:space="0" w:color="auto"/>
          </w:divBdr>
        </w:div>
        <w:div w:id="1916889651">
          <w:marLeft w:val="0"/>
          <w:marRight w:val="0"/>
          <w:marTop w:val="160"/>
          <w:marBottom w:val="160"/>
          <w:divBdr>
            <w:top w:val="none" w:sz="0" w:space="0" w:color="auto"/>
            <w:left w:val="none" w:sz="0" w:space="0" w:color="auto"/>
            <w:bottom w:val="none" w:sz="0" w:space="0" w:color="auto"/>
            <w:right w:val="none" w:sz="0" w:space="0" w:color="auto"/>
          </w:divBdr>
        </w:div>
      </w:divsChild>
    </w:div>
    <w:div w:id="1135365744">
      <w:marLeft w:val="0"/>
      <w:marRight w:val="0"/>
      <w:marTop w:val="160"/>
      <w:marBottom w:val="160"/>
      <w:divBdr>
        <w:top w:val="none" w:sz="0" w:space="0" w:color="auto"/>
        <w:left w:val="none" w:sz="0" w:space="0" w:color="auto"/>
        <w:bottom w:val="none" w:sz="0" w:space="0" w:color="auto"/>
        <w:right w:val="none" w:sz="0" w:space="0" w:color="auto"/>
      </w:divBdr>
    </w:div>
    <w:div w:id="1138720408">
      <w:marLeft w:val="0"/>
      <w:marRight w:val="0"/>
      <w:marTop w:val="160"/>
      <w:marBottom w:val="120"/>
      <w:divBdr>
        <w:top w:val="none" w:sz="0" w:space="0" w:color="auto"/>
        <w:left w:val="none" w:sz="0" w:space="0" w:color="auto"/>
        <w:bottom w:val="none" w:sz="0" w:space="0" w:color="auto"/>
        <w:right w:val="none" w:sz="0" w:space="0" w:color="auto"/>
      </w:divBdr>
    </w:div>
    <w:div w:id="1139227168">
      <w:marLeft w:val="0"/>
      <w:marRight w:val="0"/>
      <w:marTop w:val="0"/>
      <w:marBottom w:val="120"/>
      <w:divBdr>
        <w:top w:val="none" w:sz="0" w:space="0" w:color="auto"/>
        <w:left w:val="none" w:sz="0" w:space="0" w:color="auto"/>
        <w:bottom w:val="none" w:sz="0" w:space="0" w:color="auto"/>
        <w:right w:val="none" w:sz="0" w:space="0" w:color="auto"/>
      </w:divBdr>
      <w:divsChild>
        <w:div w:id="311297104">
          <w:marLeft w:val="0"/>
          <w:marRight w:val="0"/>
          <w:marTop w:val="0"/>
          <w:marBottom w:val="0"/>
          <w:divBdr>
            <w:top w:val="none" w:sz="0" w:space="0" w:color="auto"/>
            <w:left w:val="none" w:sz="0" w:space="0" w:color="auto"/>
            <w:bottom w:val="none" w:sz="0" w:space="0" w:color="auto"/>
            <w:right w:val="none" w:sz="0" w:space="0" w:color="auto"/>
          </w:divBdr>
        </w:div>
      </w:divsChild>
    </w:div>
    <w:div w:id="1139348023">
      <w:marLeft w:val="0"/>
      <w:marRight w:val="0"/>
      <w:marTop w:val="160"/>
      <w:marBottom w:val="160"/>
      <w:divBdr>
        <w:top w:val="none" w:sz="0" w:space="0" w:color="auto"/>
        <w:left w:val="none" w:sz="0" w:space="0" w:color="auto"/>
        <w:bottom w:val="none" w:sz="0" w:space="0" w:color="auto"/>
        <w:right w:val="none" w:sz="0" w:space="0" w:color="auto"/>
      </w:divBdr>
    </w:div>
    <w:div w:id="1140421912">
      <w:marLeft w:val="0"/>
      <w:marRight w:val="0"/>
      <w:marTop w:val="0"/>
      <w:marBottom w:val="160"/>
      <w:divBdr>
        <w:top w:val="none" w:sz="0" w:space="0" w:color="auto"/>
        <w:left w:val="none" w:sz="0" w:space="0" w:color="auto"/>
        <w:bottom w:val="none" w:sz="0" w:space="0" w:color="auto"/>
        <w:right w:val="none" w:sz="0" w:space="0" w:color="auto"/>
      </w:divBdr>
    </w:div>
    <w:div w:id="1141121090">
      <w:marLeft w:val="0"/>
      <w:marRight w:val="0"/>
      <w:marTop w:val="160"/>
      <w:marBottom w:val="160"/>
      <w:divBdr>
        <w:top w:val="none" w:sz="0" w:space="0" w:color="auto"/>
        <w:left w:val="none" w:sz="0" w:space="0" w:color="auto"/>
        <w:bottom w:val="none" w:sz="0" w:space="0" w:color="auto"/>
        <w:right w:val="none" w:sz="0" w:space="0" w:color="auto"/>
      </w:divBdr>
    </w:div>
    <w:div w:id="1142036980">
      <w:marLeft w:val="0"/>
      <w:marRight w:val="0"/>
      <w:marTop w:val="0"/>
      <w:marBottom w:val="0"/>
      <w:divBdr>
        <w:top w:val="none" w:sz="0" w:space="0" w:color="auto"/>
        <w:left w:val="none" w:sz="0" w:space="0" w:color="auto"/>
        <w:bottom w:val="none" w:sz="0" w:space="0" w:color="auto"/>
        <w:right w:val="none" w:sz="0" w:space="0" w:color="auto"/>
      </w:divBdr>
    </w:div>
    <w:div w:id="1143229312">
      <w:marLeft w:val="0"/>
      <w:marRight w:val="0"/>
      <w:marTop w:val="0"/>
      <w:marBottom w:val="0"/>
      <w:divBdr>
        <w:top w:val="none" w:sz="0" w:space="0" w:color="auto"/>
        <w:left w:val="none" w:sz="0" w:space="0" w:color="auto"/>
        <w:bottom w:val="none" w:sz="0" w:space="0" w:color="auto"/>
        <w:right w:val="none" w:sz="0" w:space="0" w:color="auto"/>
      </w:divBdr>
      <w:divsChild>
        <w:div w:id="2110467427">
          <w:marLeft w:val="0"/>
          <w:marRight w:val="0"/>
          <w:marTop w:val="0"/>
          <w:marBottom w:val="0"/>
          <w:divBdr>
            <w:top w:val="none" w:sz="0" w:space="0" w:color="auto"/>
            <w:left w:val="none" w:sz="0" w:space="0" w:color="auto"/>
            <w:bottom w:val="none" w:sz="0" w:space="0" w:color="auto"/>
            <w:right w:val="none" w:sz="0" w:space="0" w:color="auto"/>
          </w:divBdr>
        </w:div>
      </w:divsChild>
    </w:div>
    <w:div w:id="1144811716">
      <w:marLeft w:val="0"/>
      <w:marRight w:val="0"/>
      <w:marTop w:val="0"/>
      <w:marBottom w:val="0"/>
      <w:divBdr>
        <w:top w:val="none" w:sz="0" w:space="0" w:color="auto"/>
        <w:left w:val="none" w:sz="0" w:space="0" w:color="auto"/>
        <w:bottom w:val="none" w:sz="0" w:space="0" w:color="auto"/>
        <w:right w:val="none" w:sz="0" w:space="0" w:color="auto"/>
      </w:divBdr>
      <w:divsChild>
        <w:div w:id="1363479845">
          <w:marLeft w:val="0"/>
          <w:marRight w:val="0"/>
          <w:marTop w:val="0"/>
          <w:marBottom w:val="0"/>
          <w:divBdr>
            <w:top w:val="none" w:sz="0" w:space="0" w:color="auto"/>
            <w:left w:val="none" w:sz="0" w:space="0" w:color="auto"/>
            <w:bottom w:val="none" w:sz="0" w:space="0" w:color="auto"/>
            <w:right w:val="none" w:sz="0" w:space="0" w:color="auto"/>
          </w:divBdr>
        </w:div>
      </w:divsChild>
    </w:div>
    <w:div w:id="1146313673">
      <w:marLeft w:val="0"/>
      <w:marRight w:val="0"/>
      <w:marTop w:val="40"/>
      <w:marBottom w:val="200"/>
      <w:divBdr>
        <w:top w:val="none" w:sz="0" w:space="0" w:color="auto"/>
        <w:left w:val="none" w:sz="0" w:space="0" w:color="auto"/>
        <w:bottom w:val="none" w:sz="0" w:space="0" w:color="auto"/>
        <w:right w:val="none" w:sz="0" w:space="0" w:color="auto"/>
      </w:divBdr>
    </w:div>
    <w:div w:id="1146896535">
      <w:marLeft w:val="0"/>
      <w:marRight w:val="0"/>
      <w:marTop w:val="160"/>
      <w:marBottom w:val="160"/>
      <w:divBdr>
        <w:top w:val="none" w:sz="0" w:space="0" w:color="auto"/>
        <w:left w:val="none" w:sz="0" w:space="0" w:color="auto"/>
        <w:bottom w:val="none" w:sz="0" w:space="0" w:color="auto"/>
        <w:right w:val="none" w:sz="0" w:space="0" w:color="auto"/>
      </w:divBdr>
    </w:div>
    <w:div w:id="1147356838">
      <w:marLeft w:val="0"/>
      <w:marRight w:val="0"/>
      <w:marTop w:val="160"/>
      <w:marBottom w:val="160"/>
      <w:divBdr>
        <w:top w:val="none" w:sz="0" w:space="0" w:color="auto"/>
        <w:left w:val="none" w:sz="0" w:space="0" w:color="auto"/>
        <w:bottom w:val="none" w:sz="0" w:space="0" w:color="auto"/>
        <w:right w:val="none" w:sz="0" w:space="0" w:color="auto"/>
      </w:divBdr>
    </w:div>
    <w:div w:id="1147480357">
      <w:marLeft w:val="0"/>
      <w:marRight w:val="0"/>
      <w:marTop w:val="160"/>
      <w:marBottom w:val="160"/>
      <w:divBdr>
        <w:top w:val="none" w:sz="0" w:space="0" w:color="auto"/>
        <w:left w:val="none" w:sz="0" w:space="0" w:color="auto"/>
        <w:bottom w:val="none" w:sz="0" w:space="0" w:color="auto"/>
        <w:right w:val="none" w:sz="0" w:space="0" w:color="auto"/>
      </w:divBdr>
    </w:div>
    <w:div w:id="1148548600">
      <w:marLeft w:val="0"/>
      <w:marRight w:val="0"/>
      <w:marTop w:val="160"/>
      <w:marBottom w:val="160"/>
      <w:divBdr>
        <w:top w:val="none" w:sz="0" w:space="0" w:color="auto"/>
        <w:left w:val="none" w:sz="0" w:space="0" w:color="auto"/>
        <w:bottom w:val="none" w:sz="0" w:space="0" w:color="auto"/>
        <w:right w:val="none" w:sz="0" w:space="0" w:color="auto"/>
      </w:divBdr>
    </w:div>
    <w:div w:id="1148783425">
      <w:marLeft w:val="0"/>
      <w:marRight w:val="0"/>
      <w:marTop w:val="160"/>
      <w:marBottom w:val="160"/>
      <w:divBdr>
        <w:top w:val="none" w:sz="0" w:space="0" w:color="auto"/>
        <w:left w:val="none" w:sz="0" w:space="0" w:color="auto"/>
        <w:bottom w:val="none" w:sz="0" w:space="0" w:color="auto"/>
        <w:right w:val="none" w:sz="0" w:space="0" w:color="auto"/>
      </w:divBdr>
    </w:div>
    <w:div w:id="1149858093">
      <w:marLeft w:val="0"/>
      <w:marRight w:val="0"/>
      <w:marTop w:val="160"/>
      <w:marBottom w:val="160"/>
      <w:divBdr>
        <w:top w:val="none" w:sz="0" w:space="0" w:color="auto"/>
        <w:left w:val="none" w:sz="0" w:space="0" w:color="auto"/>
        <w:bottom w:val="none" w:sz="0" w:space="0" w:color="auto"/>
        <w:right w:val="none" w:sz="0" w:space="0" w:color="auto"/>
      </w:divBdr>
    </w:div>
    <w:div w:id="1150445904">
      <w:marLeft w:val="0"/>
      <w:marRight w:val="0"/>
      <w:marTop w:val="160"/>
      <w:marBottom w:val="160"/>
      <w:divBdr>
        <w:top w:val="none" w:sz="0" w:space="0" w:color="auto"/>
        <w:left w:val="none" w:sz="0" w:space="0" w:color="auto"/>
        <w:bottom w:val="none" w:sz="0" w:space="0" w:color="auto"/>
        <w:right w:val="none" w:sz="0" w:space="0" w:color="auto"/>
      </w:divBdr>
    </w:div>
    <w:div w:id="1153063105">
      <w:marLeft w:val="0"/>
      <w:marRight w:val="0"/>
      <w:marTop w:val="160"/>
      <w:marBottom w:val="160"/>
      <w:divBdr>
        <w:top w:val="none" w:sz="0" w:space="0" w:color="auto"/>
        <w:left w:val="none" w:sz="0" w:space="0" w:color="auto"/>
        <w:bottom w:val="none" w:sz="0" w:space="0" w:color="auto"/>
        <w:right w:val="none" w:sz="0" w:space="0" w:color="auto"/>
      </w:divBdr>
    </w:div>
    <w:div w:id="1154369464">
      <w:marLeft w:val="0"/>
      <w:marRight w:val="0"/>
      <w:marTop w:val="160"/>
      <w:marBottom w:val="160"/>
      <w:divBdr>
        <w:top w:val="none" w:sz="0" w:space="0" w:color="auto"/>
        <w:left w:val="none" w:sz="0" w:space="0" w:color="auto"/>
        <w:bottom w:val="none" w:sz="0" w:space="0" w:color="auto"/>
        <w:right w:val="none" w:sz="0" w:space="0" w:color="auto"/>
      </w:divBdr>
    </w:div>
    <w:div w:id="1154683546">
      <w:marLeft w:val="0"/>
      <w:marRight w:val="0"/>
      <w:marTop w:val="160"/>
      <w:marBottom w:val="160"/>
      <w:divBdr>
        <w:top w:val="none" w:sz="0" w:space="0" w:color="auto"/>
        <w:left w:val="none" w:sz="0" w:space="0" w:color="auto"/>
        <w:bottom w:val="none" w:sz="0" w:space="0" w:color="auto"/>
        <w:right w:val="none" w:sz="0" w:space="0" w:color="auto"/>
      </w:divBdr>
    </w:div>
    <w:div w:id="1156141354">
      <w:marLeft w:val="0"/>
      <w:marRight w:val="0"/>
      <w:marTop w:val="160"/>
      <w:marBottom w:val="160"/>
      <w:divBdr>
        <w:top w:val="none" w:sz="0" w:space="0" w:color="auto"/>
        <w:left w:val="none" w:sz="0" w:space="0" w:color="auto"/>
        <w:bottom w:val="none" w:sz="0" w:space="0" w:color="auto"/>
        <w:right w:val="none" w:sz="0" w:space="0" w:color="auto"/>
      </w:divBdr>
    </w:div>
    <w:div w:id="1158885850">
      <w:marLeft w:val="0"/>
      <w:marRight w:val="0"/>
      <w:marTop w:val="160"/>
      <w:marBottom w:val="160"/>
      <w:divBdr>
        <w:top w:val="none" w:sz="0" w:space="0" w:color="auto"/>
        <w:left w:val="none" w:sz="0" w:space="0" w:color="auto"/>
        <w:bottom w:val="none" w:sz="0" w:space="0" w:color="auto"/>
        <w:right w:val="none" w:sz="0" w:space="0" w:color="auto"/>
      </w:divBdr>
    </w:div>
    <w:div w:id="1159074005">
      <w:marLeft w:val="0"/>
      <w:marRight w:val="0"/>
      <w:marTop w:val="160"/>
      <w:marBottom w:val="160"/>
      <w:divBdr>
        <w:top w:val="none" w:sz="0" w:space="0" w:color="auto"/>
        <w:left w:val="none" w:sz="0" w:space="0" w:color="auto"/>
        <w:bottom w:val="none" w:sz="0" w:space="0" w:color="auto"/>
        <w:right w:val="none" w:sz="0" w:space="0" w:color="auto"/>
      </w:divBdr>
    </w:div>
    <w:div w:id="1159926728">
      <w:marLeft w:val="0"/>
      <w:marRight w:val="0"/>
      <w:marTop w:val="160"/>
      <w:marBottom w:val="160"/>
      <w:divBdr>
        <w:top w:val="none" w:sz="0" w:space="0" w:color="auto"/>
        <w:left w:val="none" w:sz="0" w:space="0" w:color="auto"/>
        <w:bottom w:val="none" w:sz="0" w:space="0" w:color="auto"/>
        <w:right w:val="none" w:sz="0" w:space="0" w:color="auto"/>
      </w:divBdr>
    </w:div>
    <w:div w:id="1160081150">
      <w:marLeft w:val="0"/>
      <w:marRight w:val="0"/>
      <w:marTop w:val="0"/>
      <w:marBottom w:val="0"/>
      <w:divBdr>
        <w:top w:val="none" w:sz="0" w:space="0" w:color="auto"/>
        <w:left w:val="none" w:sz="0" w:space="0" w:color="auto"/>
        <w:bottom w:val="none" w:sz="0" w:space="0" w:color="auto"/>
        <w:right w:val="none" w:sz="0" w:space="0" w:color="auto"/>
      </w:divBdr>
    </w:div>
    <w:div w:id="1162966897">
      <w:marLeft w:val="0"/>
      <w:marRight w:val="0"/>
      <w:marTop w:val="160"/>
      <w:marBottom w:val="160"/>
      <w:divBdr>
        <w:top w:val="none" w:sz="0" w:space="0" w:color="auto"/>
        <w:left w:val="none" w:sz="0" w:space="0" w:color="auto"/>
        <w:bottom w:val="none" w:sz="0" w:space="0" w:color="auto"/>
        <w:right w:val="none" w:sz="0" w:space="0" w:color="auto"/>
      </w:divBdr>
    </w:div>
    <w:div w:id="1163471669">
      <w:marLeft w:val="0"/>
      <w:marRight w:val="0"/>
      <w:marTop w:val="0"/>
      <w:marBottom w:val="0"/>
      <w:divBdr>
        <w:top w:val="none" w:sz="0" w:space="0" w:color="auto"/>
        <w:left w:val="none" w:sz="0" w:space="0" w:color="auto"/>
        <w:bottom w:val="none" w:sz="0" w:space="0" w:color="auto"/>
        <w:right w:val="none" w:sz="0" w:space="0" w:color="auto"/>
      </w:divBdr>
      <w:divsChild>
        <w:div w:id="1542666046">
          <w:marLeft w:val="0"/>
          <w:marRight w:val="0"/>
          <w:marTop w:val="160"/>
          <w:marBottom w:val="160"/>
          <w:divBdr>
            <w:top w:val="none" w:sz="0" w:space="0" w:color="auto"/>
            <w:left w:val="none" w:sz="0" w:space="0" w:color="auto"/>
            <w:bottom w:val="none" w:sz="0" w:space="0" w:color="auto"/>
            <w:right w:val="none" w:sz="0" w:space="0" w:color="auto"/>
          </w:divBdr>
        </w:div>
        <w:div w:id="1880630704">
          <w:marLeft w:val="0"/>
          <w:marRight w:val="0"/>
          <w:marTop w:val="160"/>
          <w:marBottom w:val="160"/>
          <w:divBdr>
            <w:top w:val="none" w:sz="0" w:space="0" w:color="auto"/>
            <w:left w:val="none" w:sz="0" w:space="0" w:color="auto"/>
            <w:bottom w:val="none" w:sz="0" w:space="0" w:color="auto"/>
            <w:right w:val="none" w:sz="0" w:space="0" w:color="auto"/>
          </w:divBdr>
        </w:div>
        <w:div w:id="1581795072">
          <w:marLeft w:val="0"/>
          <w:marRight w:val="0"/>
          <w:marTop w:val="160"/>
          <w:marBottom w:val="160"/>
          <w:divBdr>
            <w:top w:val="none" w:sz="0" w:space="0" w:color="auto"/>
            <w:left w:val="none" w:sz="0" w:space="0" w:color="auto"/>
            <w:bottom w:val="none" w:sz="0" w:space="0" w:color="auto"/>
            <w:right w:val="none" w:sz="0" w:space="0" w:color="auto"/>
          </w:divBdr>
        </w:div>
        <w:div w:id="1995377115">
          <w:marLeft w:val="0"/>
          <w:marRight w:val="0"/>
          <w:marTop w:val="160"/>
          <w:marBottom w:val="160"/>
          <w:divBdr>
            <w:top w:val="none" w:sz="0" w:space="0" w:color="auto"/>
            <w:left w:val="none" w:sz="0" w:space="0" w:color="auto"/>
            <w:bottom w:val="none" w:sz="0" w:space="0" w:color="auto"/>
            <w:right w:val="none" w:sz="0" w:space="0" w:color="auto"/>
          </w:divBdr>
        </w:div>
        <w:div w:id="660230405">
          <w:marLeft w:val="0"/>
          <w:marRight w:val="0"/>
          <w:marTop w:val="0"/>
          <w:marBottom w:val="0"/>
          <w:divBdr>
            <w:top w:val="none" w:sz="0" w:space="0" w:color="auto"/>
            <w:left w:val="none" w:sz="0" w:space="0" w:color="auto"/>
            <w:bottom w:val="none" w:sz="0" w:space="0" w:color="auto"/>
            <w:right w:val="none" w:sz="0" w:space="0" w:color="auto"/>
          </w:divBdr>
        </w:div>
      </w:divsChild>
    </w:div>
    <w:div w:id="1164009988">
      <w:marLeft w:val="0"/>
      <w:marRight w:val="0"/>
      <w:marTop w:val="0"/>
      <w:marBottom w:val="0"/>
      <w:divBdr>
        <w:top w:val="none" w:sz="0" w:space="0" w:color="auto"/>
        <w:left w:val="none" w:sz="0" w:space="0" w:color="auto"/>
        <w:bottom w:val="none" w:sz="0" w:space="0" w:color="auto"/>
        <w:right w:val="none" w:sz="0" w:space="0" w:color="auto"/>
      </w:divBdr>
      <w:divsChild>
        <w:div w:id="1494104200">
          <w:marLeft w:val="0"/>
          <w:marRight w:val="0"/>
          <w:marTop w:val="160"/>
          <w:marBottom w:val="160"/>
          <w:divBdr>
            <w:top w:val="none" w:sz="0" w:space="0" w:color="auto"/>
            <w:left w:val="none" w:sz="0" w:space="0" w:color="auto"/>
            <w:bottom w:val="none" w:sz="0" w:space="0" w:color="auto"/>
            <w:right w:val="none" w:sz="0" w:space="0" w:color="auto"/>
          </w:divBdr>
        </w:div>
        <w:div w:id="1541740813">
          <w:marLeft w:val="0"/>
          <w:marRight w:val="0"/>
          <w:marTop w:val="160"/>
          <w:marBottom w:val="160"/>
          <w:divBdr>
            <w:top w:val="none" w:sz="0" w:space="0" w:color="auto"/>
            <w:left w:val="none" w:sz="0" w:space="0" w:color="auto"/>
            <w:bottom w:val="none" w:sz="0" w:space="0" w:color="auto"/>
            <w:right w:val="none" w:sz="0" w:space="0" w:color="auto"/>
          </w:divBdr>
        </w:div>
        <w:div w:id="327027052">
          <w:marLeft w:val="0"/>
          <w:marRight w:val="0"/>
          <w:marTop w:val="160"/>
          <w:marBottom w:val="160"/>
          <w:divBdr>
            <w:top w:val="none" w:sz="0" w:space="0" w:color="auto"/>
            <w:left w:val="none" w:sz="0" w:space="0" w:color="auto"/>
            <w:bottom w:val="none" w:sz="0" w:space="0" w:color="auto"/>
            <w:right w:val="none" w:sz="0" w:space="0" w:color="auto"/>
          </w:divBdr>
        </w:div>
        <w:div w:id="2011327535">
          <w:marLeft w:val="0"/>
          <w:marRight w:val="0"/>
          <w:marTop w:val="160"/>
          <w:marBottom w:val="160"/>
          <w:divBdr>
            <w:top w:val="none" w:sz="0" w:space="0" w:color="auto"/>
            <w:left w:val="none" w:sz="0" w:space="0" w:color="auto"/>
            <w:bottom w:val="none" w:sz="0" w:space="0" w:color="auto"/>
            <w:right w:val="none" w:sz="0" w:space="0" w:color="auto"/>
          </w:divBdr>
        </w:div>
        <w:div w:id="2067676439">
          <w:marLeft w:val="0"/>
          <w:marRight w:val="0"/>
          <w:marTop w:val="160"/>
          <w:marBottom w:val="160"/>
          <w:divBdr>
            <w:top w:val="none" w:sz="0" w:space="0" w:color="auto"/>
            <w:left w:val="none" w:sz="0" w:space="0" w:color="auto"/>
            <w:bottom w:val="none" w:sz="0" w:space="0" w:color="auto"/>
            <w:right w:val="none" w:sz="0" w:space="0" w:color="auto"/>
          </w:divBdr>
        </w:div>
      </w:divsChild>
    </w:div>
    <w:div w:id="1164473771">
      <w:marLeft w:val="0"/>
      <w:marRight w:val="0"/>
      <w:marTop w:val="160"/>
      <w:marBottom w:val="160"/>
      <w:divBdr>
        <w:top w:val="none" w:sz="0" w:space="0" w:color="auto"/>
        <w:left w:val="none" w:sz="0" w:space="0" w:color="auto"/>
        <w:bottom w:val="none" w:sz="0" w:space="0" w:color="auto"/>
        <w:right w:val="none" w:sz="0" w:space="0" w:color="auto"/>
      </w:divBdr>
    </w:div>
    <w:div w:id="1166744919">
      <w:marLeft w:val="0"/>
      <w:marRight w:val="0"/>
      <w:marTop w:val="160"/>
      <w:marBottom w:val="160"/>
      <w:divBdr>
        <w:top w:val="none" w:sz="0" w:space="0" w:color="auto"/>
        <w:left w:val="none" w:sz="0" w:space="0" w:color="auto"/>
        <w:bottom w:val="none" w:sz="0" w:space="0" w:color="auto"/>
        <w:right w:val="none" w:sz="0" w:space="0" w:color="auto"/>
      </w:divBdr>
    </w:div>
    <w:div w:id="1167286555">
      <w:marLeft w:val="0"/>
      <w:marRight w:val="0"/>
      <w:marTop w:val="160"/>
      <w:marBottom w:val="160"/>
      <w:divBdr>
        <w:top w:val="none" w:sz="0" w:space="0" w:color="auto"/>
        <w:left w:val="none" w:sz="0" w:space="0" w:color="auto"/>
        <w:bottom w:val="none" w:sz="0" w:space="0" w:color="auto"/>
        <w:right w:val="none" w:sz="0" w:space="0" w:color="auto"/>
      </w:divBdr>
    </w:div>
    <w:div w:id="1167869133">
      <w:marLeft w:val="0"/>
      <w:marRight w:val="0"/>
      <w:marTop w:val="0"/>
      <w:marBottom w:val="0"/>
      <w:divBdr>
        <w:top w:val="none" w:sz="0" w:space="0" w:color="auto"/>
        <w:left w:val="none" w:sz="0" w:space="0" w:color="auto"/>
        <w:bottom w:val="none" w:sz="0" w:space="0" w:color="auto"/>
        <w:right w:val="none" w:sz="0" w:space="0" w:color="auto"/>
      </w:divBdr>
    </w:div>
    <w:div w:id="1168713159">
      <w:marLeft w:val="0"/>
      <w:marRight w:val="0"/>
      <w:marTop w:val="0"/>
      <w:marBottom w:val="0"/>
      <w:divBdr>
        <w:top w:val="none" w:sz="0" w:space="0" w:color="auto"/>
        <w:left w:val="none" w:sz="0" w:space="0" w:color="auto"/>
        <w:bottom w:val="none" w:sz="0" w:space="0" w:color="auto"/>
        <w:right w:val="none" w:sz="0" w:space="0" w:color="auto"/>
      </w:divBdr>
      <w:divsChild>
        <w:div w:id="1393579462">
          <w:marLeft w:val="0"/>
          <w:marRight w:val="0"/>
          <w:marTop w:val="160"/>
          <w:marBottom w:val="160"/>
          <w:divBdr>
            <w:top w:val="none" w:sz="0" w:space="0" w:color="auto"/>
            <w:left w:val="none" w:sz="0" w:space="0" w:color="auto"/>
            <w:bottom w:val="none" w:sz="0" w:space="0" w:color="auto"/>
            <w:right w:val="none" w:sz="0" w:space="0" w:color="auto"/>
          </w:divBdr>
        </w:div>
        <w:div w:id="932515124">
          <w:marLeft w:val="0"/>
          <w:marRight w:val="0"/>
          <w:marTop w:val="160"/>
          <w:marBottom w:val="160"/>
          <w:divBdr>
            <w:top w:val="none" w:sz="0" w:space="0" w:color="auto"/>
            <w:left w:val="none" w:sz="0" w:space="0" w:color="auto"/>
            <w:bottom w:val="none" w:sz="0" w:space="0" w:color="auto"/>
            <w:right w:val="none" w:sz="0" w:space="0" w:color="auto"/>
          </w:divBdr>
        </w:div>
        <w:div w:id="2127188722">
          <w:marLeft w:val="0"/>
          <w:marRight w:val="0"/>
          <w:marTop w:val="160"/>
          <w:marBottom w:val="160"/>
          <w:divBdr>
            <w:top w:val="none" w:sz="0" w:space="0" w:color="auto"/>
            <w:left w:val="none" w:sz="0" w:space="0" w:color="auto"/>
            <w:bottom w:val="none" w:sz="0" w:space="0" w:color="auto"/>
            <w:right w:val="none" w:sz="0" w:space="0" w:color="auto"/>
          </w:divBdr>
        </w:div>
        <w:div w:id="544215883">
          <w:marLeft w:val="0"/>
          <w:marRight w:val="0"/>
          <w:marTop w:val="160"/>
          <w:marBottom w:val="160"/>
          <w:divBdr>
            <w:top w:val="none" w:sz="0" w:space="0" w:color="auto"/>
            <w:left w:val="none" w:sz="0" w:space="0" w:color="auto"/>
            <w:bottom w:val="none" w:sz="0" w:space="0" w:color="auto"/>
            <w:right w:val="none" w:sz="0" w:space="0" w:color="auto"/>
          </w:divBdr>
        </w:div>
        <w:div w:id="908032664">
          <w:marLeft w:val="0"/>
          <w:marRight w:val="0"/>
          <w:marTop w:val="160"/>
          <w:marBottom w:val="160"/>
          <w:divBdr>
            <w:top w:val="none" w:sz="0" w:space="0" w:color="auto"/>
            <w:left w:val="none" w:sz="0" w:space="0" w:color="auto"/>
            <w:bottom w:val="none" w:sz="0" w:space="0" w:color="auto"/>
            <w:right w:val="none" w:sz="0" w:space="0" w:color="auto"/>
          </w:divBdr>
        </w:div>
      </w:divsChild>
    </w:div>
    <w:div w:id="1171336032">
      <w:marLeft w:val="0"/>
      <w:marRight w:val="0"/>
      <w:marTop w:val="160"/>
      <w:marBottom w:val="160"/>
      <w:divBdr>
        <w:top w:val="none" w:sz="0" w:space="0" w:color="auto"/>
        <w:left w:val="none" w:sz="0" w:space="0" w:color="auto"/>
        <w:bottom w:val="none" w:sz="0" w:space="0" w:color="auto"/>
        <w:right w:val="none" w:sz="0" w:space="0" w:color="auto"/>
      </w:divBdr>
    </w:div>
    <w:div w:id="1171486634">
      <w:marLeft w:val="0"/>
      <w:marRight w:val="0"/>
      <w:marTop w:val="160"/>
      <w:marBottom w:val="160"/>
      <w:divBdr>
        <w:top w:val="none" w:sz="0" w:space="0" w:color="auto"/>
        <w:left w:val="none" w:sz="0" w:space="0" w:color="auto"/>
        <w:bottom w:val="none" w:sz="0" w:space="0" w:color="auto"/>
        <w:right w:val="none" w:sz="0" w:space="0" w:color="auto"/>
      </w:divBdr>
    </w:div>
    <w:div w:id="1171681049">
      <w:marLeft w:val="0"/>
      <w:marRight w:val="0"/>
      <w:marTop w:val="0"/>
      <w:marBottom w:val="120"/>
      <w:divBdr>
        <w:top w:val="none" w:sz="0" w:space="0" w:color="auto"/>
        <w:left w:val="none" w:sz="0" w:space="0" w:color="auto"/>
        <w:bottom w:val="none" w:sz="0" w:space="0" w:color="auto"/>
        <w:right w:val="none" w:sz="0" w:space="0" w:color="auto"/>
      </w:divBdr>
    </w:div>
    <w:div w:id="1173716080">
      <w:marLeft w:val="0"/>
      <w:marRight w:val="0"/>
      <w:marTop w:val="160"/>
      <w:marBottom w:val="160"/>
      <w:divBdr>
        <w:top w:val="none" w:sz="0" w:space="0" w:color="auto"/>
        <w:left w:val="none" w:sz="0" w:space="0" w:color="auto"/>
        <w:bottom w:val="none" w:sz="0" w:space="0" w:color="auto"/>
        <w:right w:val="none" w:sz="0" w:space="0" w:color="auto"/>
      </w:divBdr>
    </w:div>
    <w:div w:id="1173716236">
      <w:marLeft w:val="0"/>
      <w:marRight w:val="0"/>
      <w:marTop w:val="160"/>
      <w:marBottom w:val="160"/>
      <w:divBdr>
        <w:top w:val="none" w:sz="0" w:space="0" w:color="auto"/>
        <w:left w:val="none" w:sz="0" w:space="0" w:color="auto"/>
        <w:bottom w:val="none" w:sz="0" w:space="0" w:color="auto"/>
        <w:right w:val="none" w:sz="0" w:space="0" w:color="auto"/>
      </w:divBdr>
    </w:div>
    <w:div w:id="1174226653">
      <w:marLeft w:val="0"/>
      <w:marRight w:val="0"/>
      <w:marTop w:val="160"/>
      <w:marBottom w:val="160"/>
      <w:divBdr>
        <w:top w:val="none" w:sz="0" w:space="0" w:color="auto"/>
        <w:left w:val="none" w:sz="0" w:space="0" w:color="auto"/>
        <w:bottom w:val="none" w:sz="0" w:space="0" w:color="auto"/>
        <w:right w:val="none" w:sz="0" w:space="0" w:color="auto"/>
      </w:divBdr>
    </w:div>
    <w:div w:id="1175656297">
      <w:marLeft w:val="0"/>
      <w:marRight w:val="0"/>
      <w:marTop w:val="160"/>
      <w:marBottom w:val="160"/>
      <w:divBdr>
        <w:top w:val="none" w:sz="0" w:space="0" w:color="auto"/>
        <w:left w:val="none" w:sz="0" w:space="0" w:color="auto"/>
        <w:bottom w:val="none" w:sz="0" w:space="0" w:color="auto"/>
        <w:right w:val="none" w:sz="0" w:space="0" w:color="auto"/>
      </w:divBdr>
    </w:div>
    <w:div w:id="1175925130">
      <w:marLeft w:val="0"/>
      <w:marRight w:val="0"/>
      <w:marTop w:val="0"/>
      <w:marBottom w:val="120"/>
      <w:divBdr>
        <w:top w:val="none" w:sz="0" w:space="0" w:color="auto"/>
        <w:left w:val="none" w:sz="0" w:space="0" w:color="auto"/>
        <w:bottom w:val="none" w:sz="0" w:space="0" w:color="auto"/>
        <w:right w:val="none" w:sz="0" w:space="0" w:color="auto"/>
      </w:divBdr>
    </w:div>
    <w:div w:id="1176266226">
      <w:marLeft w:val="0"/>
      <w:marRight w:val="0"/>
      <w:marTop w:val="0"/>
      <w:marBottom w:val="120"/>
      <w:divBdr>
        <w:top w:val="none" w:sz="0" w:space="0" w:color="auto"/>
        <w:left w:val="none" w:sz="0" w:space="0" w:color="auto"/>
        <w:bottom w:val="none" w:sz="0" w:space="0" w:color="auto"/>
        <w:right w:val="none" w:sz="0" w:space="0" w:color="auto"/>
      </w:divBdr>
    </w:div>
    <w:div w:id="1176846686">
      <w:marLeft w:val="0"/>
      <w:marRight w:val="0"/>
      <w:marTop w:val="0"/>
      <w:marBottom w:val="0"/>
      <w:divBdr>
        <w:top w:val="none" w:sz="0" w:space="0" w:color="auto"/>
        <w:left w:val="none" w:sz="0" w:space="0" w:color="auto"/>
        <w:bottom w:val="none" w:sz="0" w:space="0" w:color="auto"/>
        <w:right w:val="none" w:sz="0" w:space="0" w:color="auto"/>
      </w:divBdr>
      <w:divsChild>
        <w:div w:id="345980237">
          <w:marLeft w:val="0"/>
          <w:marRight w:val="0"/>
          <w:marTop w:val="0"/>
          <w:marBottom w:val="0"/>
          <w:divBdr>
            <w:top w:val="none" w:sz="0" w:space="0" w:color="auto"/>
            <w:left w:val="none" w:sz="0" w:space="0" w:color="auto"/>
            <w:bottom w:val="none" w:sz="0" w:space="0" w:color="auto"/>
            <w:right w:val="none" w:sz="0" w:space="0" w:color="auto"/>
          </w:divBdr>
        </w:div>
      </w:divsChild>
    </w:div>
    <w:div w:id="1177890530">
      <w:marLeft w:val="0"/>
      <w:marRight w:val="0"/>
      <w:marTop w:val="160"/>
      <w:marBottom w:val="160"/>
      <w:divBdr>
        <w:top w:val="none" w:sz="0" w:space="0" w:color="auto"/>
        <w:left w:val="none" w:sz="0" w:space="0" w:color="auto"/>
        <w:bottom w:val="none" w:sz="0" w:space="0" w:color="auto"/>
        <w:right w:val="none" w:sz="0" w:space="0" w:color="auto"/>
      </w:divBdr>
    </w:div>
    <w:div w:id="1178545935">
      <w:marLeft w:val="0"/>
      <w:marRight w:val="0"/>
      <w:marTop w:val="160"/>
      <w:marBottom w:val="160"/>
      <w:divBdr>
        <w:top w:val="none" w:sz="0" w:space="0" w:color="auto"/>
        <w:left w:val="none" w:sz="0" w:space="0" w:color="auto"/>
        <w:bottom w:val="none" w:sz="0" w:space="0" w:color="auto"/>
        <w:right w:val="none" w:sz="0" w:space="0" w:color="auto"/>
      </w:divBdr>
    </w:div>
    <w:div w:id="1179006138">
      <w:marLeft w:val="0"/>
      <w:marRight w:val="0"/>
      <w:marTop w:val="160"/>
      <w:marBottom w:val="160"/>
      <w:divBdr>
        <w:top w:val="none" w:sz="0" w:space="0" w:color="auto"/>
        <w:left w:val="none" w:sz="0" w:space="0" w:color="auto"/>
        <w:bottom w:val="none" w:sz="0" w:space="0" w:color="auto"/>
        <w:right w:val="none" w:sz="0" w:space="0" w:color="auto"/>
      </w:divBdr>
    </w:div>
    <w:div w:id="1180849978">
      <w:marLeft w:val="0"/>
      <w:marRight w:val="0"/>
      <w:marTop w:val="0"/>
      <w:marBottom w:val="160"/>
      <w:divBdr>
        <w:top w:val="none" w:sz="0" w:space="0" w:color="auto"/>
        <w:left w:val="none" w:sz="0" w:space="0" w:color="auto"/>
        <w:bottom w:val="none" w:sz="0" w:space="0" w:color="auto"/>
        <w:right w:val="none" w:sz="0" w:space="0" w:color="auto"/>
      </w:divBdr>
    </w:div>
    <w:div w:id="1181354371">
      <w:marLeft w:val="0"/>
      <w:marRight w:val="0"/>
      <w:marTop w:val="0"/>
      <w:marBottom w:val="0"/>
      <w:divBdr>
        <w:top w:val="none" w:sz="0" w:space="0" w:color="auto"/>
        <w:left w:val="none" w:sz="0" w:space="0" w:color="auto"/>
        <w:bottom w:val="none" w:sz="0" w:space="0" w:color="auto"/>
        <w:right w:val="none" w:sz="0" w:space="0" w:color="auto"/>
      </w:divBdr>
      <w:divsChild>
        <w:div w:id="1176532722">
          <w:marLeft w:val="0"/>
          <w:marRight w:val="0"/>
          <w:marTop w:val="0"/>
          <w:marBottom w:val="0"/>
          <w:divBdr>
            <w:top w:val="none" w:sz="0" w:space="0" w:color="auto"/>
            <w:left w:val="none" w:sz="0" w:space="0" w:color="auto"/>
            <w:bottom w:val="none" w:sz="0" w:space="0" w:color="auto"/>
            <w:right w:val="none" w:sz="0" w:space="0" w:color="auto"/>
          </w:divBdr>
        </w:div>
      </w:divsChild>
    </w:div>
    <w:div w:id="1181432508">
      <w:marLeft w:val="0"/>
      <w:marRight w:val="0"/>
      <w:marTop w:val="0"/>
      <w:marBottom w:val="0"/>
      <w:divBdr>
        <w:top w:val="none" w:sz="0" w:space="0" w:color="auto"/>
        <w:left w:val="none" w:sz="0" w:space="0" w:color="auto"/>
        <w:bottom w:val="none" w:sz="0" w:space="0" w:color="auto"/>
        <w:right w:val="none" w:sz="0" w:space="0" w:color="auto"/>
      </w:divBdr>
      <w:divsChild>
        <w:div w:id="1836870288">
          <w:marLeft w:val="0"/>
          <w:marRight w:val="0"/>
          <w:marTop w:val="0"/>
          <w:marBottom w:val="0"/>
          <w:divBdr>
            <w:top w:val="none" w:sz="0" w:space="0" w:color="auto"/>
            <w:left w:val="none" w:sz="0" w:space="0" w:color="auto"/>
            <w:bottom w:val="none" w:sz="0" w:space="0" w:color="auto"/>
            <w:right w:val="none" w:sz="0" w:space="0" w:color="auto"/>
          </w:divBdr>
        </w:div>
      </w:divsChild>
    </w:div>
    <w:div w:id="1183012955">
      <w:marLeft w:val="0"/>
      <w:marRight w:val="0"/>
      <w:marTop w:val="160"/>
      <w:marBottom w:val="160"/>
      <w:divBdr>
        <w:top w:val="none" w:sz="0" w:space="0" w:color="auto"/>
        <w:left w:val="none" w:sz="0" w:space="0" w:color="auto"/>
        <w:bottom w:val="none" w:sz="0" w:space="0" w:color="auto"/>
        <w:right w:val="none" w:sz="0" w:space="0" w:color="auto"/>
      </w:divBdr>
    </w:div>
    <w:div w:id="1183781045">
      <w:marLeft w:val="0"/>
      <w:marRight w:val="0"/>
      <w:marTop w:val="160"/>
      <w:marBottom w:val="160"/>
      <w:divBdr>
        <w:top w:val="none" w:sz="0" w:space="0" w:color="auto"/>
        <w:left w:val="none" w:sz="0" w:space="0" w:color="auto"/>
        <w:bottom w:val="none" w:sz="0" w:space="0" w:color="auto"/>
        <w:right w:val="none" w:sz="0" w:space="0" w:color="auto"/>
      </w:divBdr>
    </w:div>
    <w:div w:id="1184587063">
      <w:marLeft w:val="0"/>
      <w:marRight w:val="0"/>
      <w:marTop w:val="160"/>
      <w:marBottom w:val="160"/>
      <w:divBdr>
        <w:top w:val="none" w:sz="0" w:space="0" w:color="auto"/>
        <w:left w:val="none" w:sz="0" w:space="0" w:color="auto"/>
        <w:bottom w:val="none" w:sz="0" w:space="0" w:color="auto"/>
        <w:right w:val="none" w:sz="0" w:space="0" w:color="auto"/>
      </w:divBdr>
    </w:div>
    <w:div w:id="1186745711">
      <w:marLeft w:val="0"/>
      <w:marRight w:val="0"/>
      <w:marTop w:val="160"/>
      <w:marBottom w:val="160"/>
      <w:divBdr>
        <w:top w:val="none" w:sz="0" w:space="0" w:color="auto"/>
        <w:left w:val="none" w:sz="0" w:space="0" w:color="auto"/>
        <w:bottom w:val="none" w:sz="0" w:space="0" w:color="auto"/>
        <w:right w:val="none" w:sz="0" w:space="0" w:color="auto"/>
      </w:divBdr>
    </w:div>
    <w:div w:id="1192764718">
      <w:marLeft w:val="0"/>
      <w:marRight w:val="0"/>
      <w:marTop w:val="160"/>
      <w:marBottom w:val="160"/>
      <w:divBdr>
        <w:top w:val="none" w:sz="0" w:space="0" w:color="auto"/>
        <w:left w:val="none" w:sz="0" w:space="0" w:color="auto"/>
        <w:bottom w:val="none" w:sz="0" w:space="0" w:color="auto"/>
        <w:right w:val="none" w:sz="0" w:space="0" w:color="auto"/>
      </w:divBdr>
    </w:div>
    <w:div w:id="1193375316">
      <w:marLeft w:val="0"/>
      <w:marRight w:val="0"/>
      <w:marTop w:val="160"/>
      <w:marBottom w:val="160"/>
      <w:divBdr>
        <w:top w:val="none" w:sz="0" w:space="0" w:color="auto"/>
        <w:left w:val="none" w:sz="0" w:space="0" w:color="auto"/>
        <w:bottom w:val="none" w:sz="0" w:space="0" w:color="auto"/>
        <w:right w:val="none" w:sz="0" w:space="0" w:color="auto"/>
      </w:divBdr>
    </w:div>
    <w:div w:id="1195460717">
      <w:marLeft w:val="0"/>
      <w:marRight w:val="0"/>
      <w:marTop w:val="160"/>
      <w:marBottom w:val="160"/>
      <w:divBdr>
        <w:top w:val="none" w:sz="0" w:space="0" w:color="auto"/>
        <w:left w:val="none" w:sz="0" w:space="0" w:color="auto"/>
        <w:bottom w:val="none" w:sz="0" w:space="0" w:color="auto"/>
        <w:right w:val="none" w:sz="0" w:space="0" w:color="auto"/>
      </w:divBdr>
    </w:div>
    <w:div w:id="1196888504">
      <w:marLeft w:val="0"/>
      <w:marRight w:val="0"/>
      <w:marTop w:val="0"/>
      <w:marBottom w:val="160"/>
      <w:divBdr>
        <w:top w:val="none" w:sz="0" w:space="0" w:color="auto"/>
        <w:left w:val="none" w:sz="0" w:space="0" w:color="auto"/>
        <w:bottom w:val="none" w:sz="0" w:space="0" w:color="auto"/>
        <w:right w:val="none" w:sz="0" w:space="0" w:color="auto"/>
      </w:divBdr>
    </w:div>
    <w:div w:id="1196888603">
      <w:marLeft w:val="0"/>
      <w:marRight w:val="0"/>
      <w:marTop w:val="160"/>
      <w:marBottom w:val="160"/>
      <w:divBdr>
        <w:top w:val="none" w:sz="0" w:space="0" w:color="auto"/>
        <w:left w:val="none" w:sz="0" w:space="0" w:color="auto"/>
        <w:bottom w:val="none" w:sz="0" w:space="0" w:color="auto"/>
        <w:right w:val="none" w:sz="0" w:space="0" w:color="auto"/>
      </w:divBdr>
    </w:div>
    <w:div w:id="1197308303">
      <w:marLeft w:val="0"/>
      <w:marRight w:val="0"/>
      <w:marTop w:val="160"/>
      <w:marBottom w:val="160"/>
      <w:divBdr>
        <w:top w:val="none" w:sz="0" w:space="0" w:color="auto"/>
        <w:left w:val="none" w:sz="0" w:space="0" w:color="auto"/>
        <w:bottom w:val="none" w:sz="0" w:space="0" w:color="auto"/>
        <w:right w:val="none" w:sz="0" w:space="0" w:color="auto"/>
      </w:divBdr>
    </w:div>
    <w:div w:id="1198738055">
      <w:marLeft w:val="0"/>
      <w:marRight w:val="0"/>
      <w:marTop w:val="160"/>
      <w:marBottom w:val="160"/>
      <w:divBdr>
        <w:top w:val="none" w:sz="0" w:space="0" w:color="auto"/>
        <w:left w:val="none" w:sz="0" w:space="0" w:color="auto"/>
        <w:bottom w:val="none" w:sz="0" w:space="0" w:color="auto"/>
        <w:right w:val="none" w:sz="0" w:space="0" w:color="auto"/>
      </w:divBdr>
    </w:div>
    <w:div w:id="1200510911">
      <w:marLeft w:val="0"/>
      <w:marRight w:val="0"/>
      <w:marTop w:val="0"/>
      <w:marBottom w:val="0"/>
      <w:divBdr>
        <w:top w:val="none" w:sz="0" w:space="0" w:color="auto"/>
        <w:left w:val="none" w:sz="0" w:space="0" w:color="auto"/>
        <w:bottom w:val="none" w:sz="0" w:space="0" w:color="auto"/>
        <w:right w:val="none" w:sz="0" w:space="0" w:color="auto"/>
      </w:divBdr>
    </w:div>
    <w:div w:id="1201287520">
      <w:marLeft w:val="0"/>
      <w:marRight w:val="0"/>
      <w:marTop w:val="160"/>
      <w:marBottom w:val="160"/>
      <w:divBdr>
        <w:top w:val="none" w:sz="0" w:space="0" w:color="auto"/>
        <w:left w:val="none" w:sz="0" w:space="0" w:color="auto"/>
        <w:bottom w:val="none" w:sz="0" w:space="0" w:color="auto"/>
        <w:right w:val="none" w:sz="0" w:space="0" w:color="auto"/>
      </w:divBdr>
    </w:div>
    <w:div w:id="1203791351">
      <w:marLeft w:val="0"/>
      <w:marRight w:val="0"/>
      <w:marTop w:val="0"/>
      <w:marBottom w:val="0"/>
      <w:divBdr>
        <w:top w:val="none" w:sz="0" w:space="0" w:color="auto"/>
        <w:left w:val="none" w:sz="0" w:space="0" w:color="auto"/>
        <w:bottom w:val="none" w:sz="0" w:space="0" w:color="auto"/>
        <w:right w:val="none" w:sz="0" w:space="0" w:color="auto"/>
      </w:divBdr>
      <w:divsChild>
        <w:div w:id="642737908">
          <w:marLeft w:val="0"/>
          <w:marRight w:val="0"/>
          <w:marTop w:val="0"/>
          <w:marBottom w:val="0"/>
          <w:divBdr>
            <w:top w:val="none" w:sz="0" w:space="0" w:color="auto"/>
            <w:left w:val="none" w:sz="0" w:space="0" w:color="auto"/>
            <w:bottom w:val="none" w:sz="0" w:space="0" w:color="auto"/>
            <w:right w:val="none" w:sz="0" w:space="0" w:color="auto"/>
          </w:divBdr>
        </w:div>
      </w:divsChild>
    </w:div>
    <w:div w:id="1203978545">
      <w:marLeft w:val="0"/>
      <w:marRight w:val="0"/>
      <w:marTop w:val="160"/>
      <w:marBottom w:val="160"/>
      <w:divBdr>
        <w:top w:val="none" w:sz="0" w:space="0" w:color="auto"/>
        <w:left w:val="none" w:sz="0" w:space="0" w:color="auto"/>
        <w:bottom w:val="none" w:sz="0" w:space="0" w:color="auto"/>
        <w:right w:val="none" w:sz="0" w:space="0" w:color="auto"/>
      </w:divBdr>
    </w:div>
    <w:div w:id="1204829520">
      <w:marLeft w:val="0"/>
      <w:marRight w:val="0"/>
      <w:marTop w:val="0"/>
      <w:marBottom w:val="0"/>
      <w:divBdr>
        <w:top w:val="none" w:sz="0" w:space="0" w:color="auto"/>
        <w:left w:val="none" w:sz="0" w:space="0" w:color="auto"/>
        <w:bottom w:val="none" w:sz="0" w:space="0" w:color="auto"/>
        <w:right w:val="none" w:sz="0" w:space="0" w:color="auto"/>
      </w:divBdr>
    </w:div>
    <w:div w:id="1205678321">
      <w:marLeft w:val="0"/>
      <w:marRight w:val="0"/>
      <w:marTop w:val="160"/>
      <w:marBottom w:val="160"/>
      <w:divBdr>
        <w:top w:val="none" w:sz="0" w:space="0" w:color="auto"/>
        <w:left w:val="none" w:sz="0" w:space="0" w:color="auto"/>
        <w:bottom w:val="none" w:sz="0" w:space="0" w:color="auto"/>
        <w:right w:val="none" w:sz="0" w:space="0" w:color="auto"/>
      </w:divBdr>
    </w:div>
    <w:div w:id="1207371545">
      <w:marLeft w:val="0"/>
      <w:marRight w:val="0"/>
      <w:marTop w:val="0"/>
      <w:marBottom w:val="120"/>
      <w:divBdr>
        <w:top w:val="none" w:sz="0" w:space="0" w:color="auto"/>
        <w:left w:val="none" w:sz="0" w:space="0" w:color="auto"/>
        <w:bottom w:val="none" w:sz="0" w:space="0" w:color="auto"/>
        <w:right w:val="none" w:sz="0" w:space="0" w:color="auto"/>
      </w:divBdr>
    </w:div>
    <w:div w:id="1207524449">
      <w:marLeft w:val="0"/>
      <w:marRight w:val="0"/>
      <w:marTop w:val="0"/>
      <w:marBottom w:val="0"/>
      <w:divBdr>
        <w:top w:val="none" w:sz="0" w:space="0" w:color="auto"/>
        <w:left w:val="none" w:sz="0" w:space="0" w:color="auto"/>
        <w:bottom w:val="none" w:sz="0" w:space="0" w:color="auto"/>
        <w:right w:val="none" w:sz="0" w:space="0" w:color="auto"/>
      </w:divBdr>
      <w:divsChild>
        <w:div w:id="2115900709">
          <w:marLeft w:val="0"/>
          <w:marRight w:val="0"/>
          <w:marTop w:val="0"/>
          <w:marBottom w:val="0"/>
          <w:divBdr>
            <w:top w:val="none" w:sz="0" w:space="0" w:color="auto"/>
            <w:left w:val="none" w:sz="0" w:space="0" w:color="auto"/>
            <w:bottom w:val="none" w:sz="0" w:space="0" w:color="auto"/>
            <w:right w:val="none" w:sz="0" w:space="0" w:color="auto"/>
          </w:divBdr>
        </w:div>
      </w:divsChild>
    </w:div>
    <w:div w:id="1209024356">
      <w:marLeft w:val="0"/>
      <w:marRight w:val="0"/>
      <w:marTop w:val="160"/>
      <w:marBottom w:val="160"/>
      <w:divBdr>
        <w:top w:val="none" w:sz="0" w:space="0" w:color="auto"/>
        <w:left w:val="none" w:sz="0" w:space="0" w:color="auto"/>
        <w:bottom w:val="none" w:sz="0" w:space="0" w:color="auto"/>
        <w:right w:val="none" w:sz="0" w:space="0" w:color="auto"/>
      </w:divBdr>
    </w:div>
    <w:div w:id="1212228991">
      <w:marLeft w:val="0"/>
      <w:marRight w:val="0"/>
      <w:marTop w:val="160"/>
      <w:marBottom w:val="160"/>
      <w:divBdr>
        <w:top w:val="none" w:sz="0" w:space="0" w:color="auto"/>
        <w:left w:val="none" w:sz="0" w:space="0" w:color="auto"/>
        <w:bottom w:val="none" w:sz="0" w:space="0" w:color="auto"/>
        <w:right w:val="none" w:sz="0" w:space="0" w:color="auto"/>
      </w:divBdr>
    </w:div>
    <w:div w:id="1213468463">
      <w:marLeft w:val="0"/>
      <w:marRight w:val="0"/>
      <w:marTop w:val="0"/>
      <w:marBottom w:val="0"/>
      <w:divBdr>
        <w:top w:val="none" w:sz="0" w:space="0" w:color="auto"/>
        <w:left w:val="none" w:sz="0" w:space="0" w:color="auto"/>
        <w:bottom w:val="none" w:sz="0" w:space="0" w:color="auto"/>
        <w:right w:val="none" w:sz="0" w:space="0" w:color="auto"/>
      </w:divBdr>
    </w:div>
    <w:div w:id="1214003334">
      <w:marLeft w:val="0"/>
      <w:marRight w:val="0"/>
      <w:marTop w:val="0"/>
      <w:marBottom w:val="160"/>
      <w:divBdr>
        <w:top w:val="none" w:sz="0" w:space="0" w:color="auto"/>
        <w:left w:val="none" w:sz="0" w:space="0" w:color="auto"/>
        <w:bottom w:val="none" w:sz="0" w:space="0" w:color="auto"/>
        <w:right w:val="none" w:sz="0" w:space="0" w:color="auto"/>
      </w:divBdr>
    </w:div>
    <w:div w:id="1215509268">
      <w:marLeft w:val="0"/>
      <w:marRight w:val="0"/>
      <w:marTop w:val="0"/>
      <w:marBottom w:val="0"/>
      <w:divBdr>
        <w:top w:val="none" w:sz="0" w:space="0" w:color="auto"/>
        <w:left w:val="none" w:sz="0" w:space="0" w:color="auto"/>
        <w:bottom w:val="none" w:sz="0" w:space="0" w:color="auto"/>
        <w:right w:val="none" w:sz="0" w:space="0" w:color="auto"/>
      </w:divBdr>
      <w:divsChild>
        <w:div w:id="1210727437">
          <w:marLeft w:val="0"/>
          <w:marRight w:val="0"/>
          <w:marTop w:val="0"/>
          <w:marBottom w:val="0"/>
          <w:divBdr>
            <w:top w:val="none" w:sz="0" w:space="0" w:color="auto"/>
            <w:left w:val="none" w:sz="0" w:space="0" w:color="auto"/>
            <w:bottom w:val="none" w:sz="0" w:space="0" w:color="auto"/>
            <w:right w:val="none" w:sz="0" w:space="0" w:color="auto"/>
          </w:divBdr>
        </w:div>
      </w:divsChild>
    </w:div>
    <w:div w:id="1218660909">
      <w:marLeft w:val="0"/>
      <w:marRight w:val="0"/>
      <w:marTop w:val="0"/>
      <w:marBottom w:val="0"/>
      <w:divBdr>
        <w:top w:val="none" w:sz="0" w:space="0" w:color="auto"/>
        <w:left w:val="none" w:sz="0" w:space="0" w:color="auto"/>
        <w:bottom w:val="none" w:sz="0" w:space="0" w:color="auto"/>
        <w:right w:val="none" w:sz="0" w:space="0" w:color="auto"/>
      </w:divBdr>
      <w:divsChild>
        <w:div w:id="976111329">
          <w:marLeft w:val="0"/>
          <w:marRight w:val="0"/>
          <w:marTop w:val="0"/>
          <w:marBottom w:val="0"/>
          <w:divBdr>
            <w:top w:val="none" w:sz="0" w:space="0" w:color="auto"/>
            <w:left w:val="none" w:sz="0" w:space="0" w:color="auto"/>
            <w:bottom w:val="none" w:sz="0" w:space="0" w:color="auto"/>
            <w:right w:val="none" w:sz="0" w:space="0" w:color="auto"/>
          </w:divBdr>
        </w:div>
      </w:divsChild>
    </w:div>
    <w:div w:id="1218739833">
      <w:marLeft w:val="0"/>
      <w:marRight w:val="0"/>
      <w:marTop w:val="0"/>
      <w:marBottom w:val="0"/>
      <w:divBdr>
        <w:top w:val="none" w:sz="0" w:space="0" w:color="auto"/>
        <w:left w:val="none" w:sz="0" w:space="0" w:color="auto"/>
        <w:bottom w:val="none" w:sz="0" w:space="0" w:color="auto"/>
        <w:right w:val="none" w:sz="0" w:space="0" w:color="auto"/>
      </w:divBdr>
      <w:divsChild>
        <w:div w:id="739981494">
          <w:marLeft w:val="0"/>
          <w:marRight w:val="0"/>
          <w:marTop w:val="0"/>
          <w:marBottom w:val="0"/>
          <w:divBdr>
            <w:top w:val="none" w:sz="0" w:space="0" w:color="auto"/>
            <w:left w:val="none" w:sz="0" w:space="0" w:color="auto"/>
            <w:bottom w:val="none" w:sz="0" w:space="0" w:color="auto"/>
            <w:right w:val="none" w:sz="0" w:space="0" w:color="auto"/>
          </w:divBdr>
        </w:div>
      </w:divsChild>
    </w:div>
    <w:div w:id="1219247486">
      <w:marLeft w:val="0"/>
      <w:marRight w:val="0"/>
      <w:marTop w:val="0"/>
      <w:marBottom w:val="200"/>
      <w:divBdr>
        <w:top w:val="none" w:sz="0" w:space="0" w:color="auto"/>
        <w:left w:val="none" w:sz="0" w:space="0" w:color="auto"/>
        <w:bottom w:val="none" w:sz="0" w:space="0" w:color="auto"/>
        <w:right w:val="none" w:sz="0" w:space="0" w:color="auto"/>
      </w:divBdr>
    </w:div>
    <w:div w:id="1219512315">
      <w:marLeft w:val="0"/>
      <w:marRight w:val="0"/>
      <w:marTop w:val="160"/>
      <w:marBottom w:val="160"/>
      <w:divBdr>
        <w:top w:val="none" w:sz="0" w:space="0" w:color="auto"/>
        <w:left w:val="none" w:sz="0" w:space="0" w:color="auto"/>
        <w:bottom w:val="none" w:sz="0" w:space="0" w:color="auto"/>
        <w:right w:val="none" w:sz="0" w:space="0" w:color="auto"/>
      </w:divBdr>
    </w:div>
    <w:div w:id="1220241063">
      <w:marLeft w:val="0"/>
      <w:marRight w:val="0"/>
      <w:marTop w:val="160"/>
      <w:marBottom w:val="160"/>
      <w:divBdr>
        <w:top w:val="none" w:sz="0" w:space="0" w:color="auto"/>
        <w:left w:val="none" w:sz="0" w:space="0" w:color="auto"/>
        <w:bottom w:val="none" w:sz="0" w:space="0" w:color="auto"/>
        <w:right w:val="none" w:sz="0" w:space="0" w:color="auto"/>
      </w:divBdr>
    </w:div>
    <w:div w:id="1223910358">
      <w:marLeft w:val="0"/>
      <w:marRight w:val="0"/>
      <w:marTop w:val="160"/>
      <w:marBottom w:val="160"/>
      <w:divBdr>
        <w:top w:val="none" w:sz="0" w:space="0" w:color="auto"/>
        <w:left w:val="none" w:sz="0" w:space="0" w:color="auto"/>
        <w:bottom w:val="none" w:sz="0" w:space="0" w:color="auto"/>
        <w:right w:val="none" w:sz="0" w:space="0" w:color="auto"/>
      </w:divBdr>
    </w:div>
    <w:div w:id="1225872368">
      <w:marLeft w:val="0"/>
      <w:marRight w:val="0"/>
      <w:marTop w:val="160"/>
      <w:marBottom w:val="160"/>
      <w:divBdr>
        <w:top w:val="none" w:sz="0" w:space="0" w:color="auto"/>
        <w:left w:val="none" w:sz="0" w:space="0" w:color="auto"/>
        <w:bottom w:val="none" w:sz="0" w:space="0" w:color="auto"/>
        <w:right w:val="none" w:sz="0" w:space="0" w:color="auto"/>
      </w:divBdr>
    </w:div>
    <w:div w:id="1225988495">
      <w:marLeft w:val="0"/>
      <w:marRight w:val="0"/>
      <w:marTop w:val="0"/>
      <w:marBottom w:val="0"/>
      <w:divBdr>
        <w:top w:val="none" w:sz="0" w:space="0" w:color="auto"/>
        <w:left w:val="none" w:sz="0" w:space="0" w:color="auto"/>
        <w:bottom w:val="none" w:sz="0" w:space="0" w:color="auto"/>
        <w:right w:val="none" w:sz="0" w:space="0" w:color="auto"/>
      </w:divBdr>
      <w:divsChild>
        <w:div w:id="865601475">
          <w:marLeft w:val="0"/>
          <w:marRight w:val="0"/>
          <w:marTop w:val="0"/>
          <w:marBottom w:val="0"/>
          <w:divBdr>
            <w:top w:val="none" w:sz="0" w:space="0" w:color="auto"/>
            <w:left w:val="none" w:sz="0" w:space="0" w:color="auto"/>
            <w:bottom w:val="none" w:sz="0" w:space="0" w:color="auto"/>
            <w:right w:val="none" w:sz="0" w:space="0" w:color="auto"/>
          </w:divBdr>
        </w:div>
      </w:divsChild>
    </w:div>
    <w:div w:id="1226800831">
      <w:marLeft w:val="0"/>
      <w:marRight w:val="0"/>
      <w:marTop w:val="0"/>
      <w:marBottom w:val="160"/>
      <w:divBdr>
        <w:top w:val="none" w:sz="0" w:space="0" w:color="auto"/>
        <w:left w:val="none" w:sz="0" w:space="0" w:color="auto"/>
        <w:bottom w:val="none" w:sz="0" w:space="0" w:color="auto"/>
        <w:right w:val="none" w:sz="0" w:space="0" w:color="auto"/>
      </w:divBdr>
    </w:div>
    <w:div w:id="1226839595">
      <w:marLeft w:val="0"/>
      <w:marRight w:val="0"/>
      <w:marTop w:val="0"/>
      <w:marBottom w:val="240"/>
      <w:divBdr>
        <w:top w:val="none" w:sz="0" w:space="0" w:color="auto"/>
        <w:left w:val="none" w:sz="0" w:space="0" w:color="auto"/>
        <w:bottom w:val="none" w:sz="0" w:space="0" w:color="auto"/>
        <w:right w:val="none" w:sz="0" w:space="0" w:color="auto"/>
      </w:divBdr>
    </w:div>
    <w:div w:id="1230965313">
      <w:marLeft w:val="0"/>
      <w:marRight w:val="0"/>
      <w:marTop w:val="160"/>
      <w:marBottom w:val="160"/>
      <w:divBdr>
        <w:top w:val="none" w:sz="0" w:space="0" w:color="auto"/>
        <w:left w:val="none" w:sz="0" w:space="0" w:color="auto"/>
        <w:bottom w:val="none" w:sz="0" w:space="0" w:color="auto"/>
        <w:right w:val="none" w:sz="0" w:space="0" w:color="auto"/>
      </w:divBdr>
    </w:div>
    <w:div w:id="1230966044">
      <w:marLeft w:val="0"/>
      <w:marRight w:val="0"/>
      <w:marTop w:val="0"/>
      <w:marBottom w:val="0"/>
      <w:divBdr>
        <w:top w:val="none" w:sz="0" w:space="0" w:color="auto"/>
        <w:left w:val="none" w:sz="0" w:space="0" w:color="auto"/>
        <w:bottom w:val="none" w:sz="0" w:space="0" w:color="auto"/>
        <w:right w:val="none" w:sz="0" w:space="0" w:color="auto"/>
      </w:divBdr>
      <w:divsChild>
        <w:div w:id="1355376706">
          <w:marLeft w:val="0"/>
          <w:marRight w:val="0"/>
          <w:marTop w:val="0"/>
          <w:marBottom w:val="0"/>
          <w:divBdr>
            <w:top w:val="none" w:sz="0" w:space="0" w:color="auto"/>
            <w:left w:val="none" w:sz="0" w:space="0" w:color="auto"/>
            <w:bottom w:val="none" w:sz="0" w:space="0" w:color="auto"/>
            <w:right w:val="none" w:sz="0" w:space="0" w:color="auto"/>
          </w:divBdr>
        </w:div>
      </w:divsChild>
    </w:div>
    <w:div w:id="1231647925">
      <w:marLeft w:val="0"/>
      <w:marRight w:val="0"/>
      <w:marTop w:val="160"/>
      <w:marBottom w:val="160"/>
      <w:divBdr>
        <w:top w:val="none" w:sz="0" w:space="0" w:color="auto"/>
        <w:left w:val="none" w:sz="0" w:space="0" w:color="auto"/>
        <w:bottom w:val="none" w:sz="0" w:space="0" w:color="auto"/>
        <w:right w:val="none" w:sz="0" w:space="0" w:color="auto"/>
      </w:divBdr>
    </w:div>
    <w:div w:id="1232231892">
      <w:marLeft w:val="0"/>
      <w:marRight w:val="0"/>
      <w:marTop w:val="160"/>
      <w:marBottom w:val="160"/>
      <w:divBdr>
        <w:top w:val="none" w:sz="0" w:space="0" w:color="auto"/>
        <w:left w:val="none" w:sz="0" w:space="0" w:color="auto"/>
        <w:bottom w:val="none" w:sz="0" w:space="0" w:color="auto"/>
        <w:right w:val="none" w:sz="0" w:space="0" w:color="auto"/>
      </w:divBdr>
    </w:div>
    <w:div w:id="1236402788">
      <w:marLeft w:val="0"/>
      <w:marRight w:val="0"/>
      <w:marTop w:val="0"/>
      <w:marBottom w:val="0"/>
      <w:divBdr>
        <w:top w:val="none" w:sz="0" w:space="0" w:color="auto"/>
        <w:left w:val="none" w:sz="0" w:space="0" w:color="auto"/>
        <w:bottom w:val="none" w:sz="0" w:space="0" w:color="auto"/>
        <w:right w:val="none" w:sz="0" w:space="0" w:color="auto"/>
      </w:divBdr>
    </w:div>
    <w:div w:id="1237934916">
      <w:marLeft w:val="0"/>
      <w:marRight w:val="0"/>
      <w:marTop w:val="160"/>
      <w:marBottom w:val="160"/>
      <w:divBdr>
        <w:top w:val="none" w:sz="0" w:space="0" w:color="auto"/>
        <w:left w:val="none" w:sz="0" w:space="0" w:color="auto"/>
        <w:bottom w:val="none" w:sz="0" w:space="0" w:color="auto"/>
        <w:right w:val="none" w:sz="0" w:space="0" w:color="auto"/>
      </w:divBdr>
    </w:div>
    <w:div w:id="1238904046">
      <w:marLeft w:val="0"/>
      <w:marRight w:val="0"/>
      <w:marTop w:val="0"/>
      <w:marBottom w:val="0"/>
      <w:divBdr>
        <w:top w:val="none" w:sz="0" w:space="0" w:color="auto"/>
        <w:left w:val="none" w:sz="0" w:space="0" w:color="auto"/>
        <w:bottom w:val="none" w:sz="0" w:space="0" w:color="auto"/>
        <w:right w:val="none" w:sz="0" w:space="0" w:color="auto"/>
      </w:divBdr>
      <w:divsChild>
        <w:div w:id="242300593">
          <w:marLeft w:val="0"/>
          <w:marRight w:val="0"/>
          <w:marTop w:val="0"/>
          <w:marBottom w:val="0"/>
          <w:divBdr>
            <w:top w:val="none" w:sz="0" w:space="0" w:color="auto"/>
            <w:left w:val="none" w:sz="0" w:space="0" w:color="auto"/>
            <w:bottom w:val="none" w:sz="0" w:space="0" w:color="auto"/>
            <w:right w:val="none" w:sz="0" w:space="0" w:color="auto"/>
          </w:divBdr>
        </w:div>
      </w:divsChild>
    </w:div>
    <w:div w:id="1239367702">
      <w:marLeft w:val="0"/>
      <w:marRight w:val="0"/>
      <w:marTop w:val="160"/>
      <w:marBottom w:val="160"/>
      <w:divBdr>
        <w:top w:val="none" w:sz="0" w:space="0" w:color="auto"/>
        <w:left w:val="none" w:sz="0" w:space="0" w:color="auto"/>
        <w:bottom w:val="none" w:sz="0" w:space="0" w:color="auto"/>
        <w:right w:val="none" w:sz="0" w:space="0" w:color="auto"/>
      </w:divBdr>
    </w:div>
    <w:div w:id="1243219597">
      <w:marLeft w:val="0"/>
      <w:marRight w:val="0"/>
      <w:marTop w:val="160"/>
      <w:marBottom w:val="160"/>
      <w:divBdr>
        <w:top w:val="none" w:sz="0" w:space="0" w:color="auto"/>
        <w:left w:val="none" w:sz="0" w:space="0" w:color="auto"/>
        <w:bottom w:val="none" w:sz="0" w:space="0" w:color="auto"/>
        <w:right w:val="none" w:sz="0" w:space="0" w:color="auto"/>
      </w:divBdr>
    </w:div>
    <w:div w:id="1243952720">
      <w:marLeft w:val="0"/>
      <w:marRight w:val="0"/>
      <w:marTop w:val="0"/>
      <w:marBottom w:val="160"/>
      <w:divBdr>
        <w:top w:val="none" w:sz="0" w:space="0" w:color="auto"/>
        <w:left w:val="none" w:sz="0" w:space="0" w:color="auto"/>
        <w:bottom w:val="none" w:sz="0" w:space="0" w:color="auto"/>
        <w:right w:val="none" w:sz="0" w:space="0" w:color="auto"/>
      </w:divBdr>
    </w:div>
    <w:div w:id="1244030768">
      <w:marLeft w:val="0"/>
      <w:marRight w:val="0"/>
      <w:marTop w:val="160"/>
      <w:marBottom w:val="160"/>
      <w:divBdr>
        <w:top w:val="none" w:sz="0" w:space="0" w:color="auto"/>
        <w:left w:val="none" w:sz="0" w:space="0" w:color="auto"/>
        <w:bottom w:val="none" w:sz="0" w:space="0" w:color="auto"/>
        <w:right w:val="none" w:sz="0" w:space="0" w:color="auto"/>
      </w:divBdr>
    </w:div>
    <w:div w:id="1245335513">
      <w:marLeft w:val="0"/>
      <w:marRight w:val="0"/>
      <w:marTop w:val="160"/>
      <w:marBottom w:val="160"/>
      <w:divBdr>
        <w:top w:val="none" w:sz="0" w:space="0" w:color="auto"/>
        <w:left w:val="none" w:sz="0" w:space="0" w:color="auto"/>
        <w:bottom w:val="none" w:sz="0" w:space="0" w:color="auto"/>
        <w:right w:val="none" w:sz="0" w:space="0" w:color="auto"/>
      </w:divBdr>
    </w:div>
    <w:div w:id="1246260211">
      <w:marLeft w:val="0"/>
      <w:marRight w:val="0"/>
      <w:marTop w:val="0"/>
      <w:marBottom w:val="0"/>
      <w:divBdr>
        <w:top w:val="none" w:sz="0" w:space="0" w:color="auto"/>
        <w:left w:val="none" w:sz="0" w:space="0" w:color="auto"/>
        <w:bottom w:val="none" w:sz="0" w:space="0" w:color="auto"/>
        <w:right w:val="none" w:sz="0" w:space="0" w:color="auto"/>
      </w:divBdr>
      <w:divsChild>
        <w:div w:id="1178040711">
          <w:marLeft w:val="0"/>
          <w:marRight w:val="0"/>
          <w:marTop w:val="0"/>
          <w:marBottom w:val="0"/>
          <w:divBdr>
            <w:top w:val="none" w:sz="0" w:space="0" w:color="auto"/>
            <w:left w:val="none" w:sz="0" w:space="0" w:color="auto"/>
            <w:bottom w:val="none" w:sz="0" w:space="0" w:color="auto"/>
            <w:right w:val="none" w:sz="0" w:space="0" w:color="auto"/>
          </w:divBdr>
        </w:div>
      </w:divsChild>
    </w:div>
    <w:div w:id="1246450532">
      <w:marLeft w:val="0"/>
      <w:marRight w:val="0"/>
      <w:marTop w:val="160"/>
      <w:marBottom w:val="160"/>
      <w:divBdr>
        <w:top w:val="none" w:sz="0" w:space="0" w:color="auto"/>
        <w:left w:val="none" w:sz="0" w:space="0" w:color="auto"/>
        <w:bottom w:val="none" w:sz="0" w:space="0" w:color="auto"/>
        <w:right w:val="none" w:sz="0" w:space="0" w:color="auto"/>
      </w:divBdr>
    </w:div>
    <w:div w:id="1246573187">
      <w:marLeft w:val="0"/>
      <w:marRight w:val="0"/>
      <w:marTop w:val="0"/>
      <w:marBottom w:val="0"/>
      <w:divBdr>
        <w:top w:val="none" w:sz="0" w:space="0" w:color="auto"/>
        <w:left w:val="none" w:sz="0" w:space="0" w:color="auto"/>
        <w:bottom w:val="none" w:sz="0" w:space="0" w:color="auto"/>
        <w:right w:val="none" w:sz="0" w:space="0" w:color="auto"/>
      </w:divBdr>
    </w:div>
    <w:div w:id="1247037857">
      <w:marLeft w:val="0"/>
      <w:marRight w:val="0"/>
      <w:marTop w:val="160"/>
      <w:marBottom w:val="160"/>
      <w:divBdr>
        <w:top w:val="none" w:sz="0" w:space="0" w:color="auto"/>
        <w:left w:val="none" w:sz="0" w:space="0" w:color="auto"/>
        <w:bottom w:val="none" w:sz="0" w:space="0" w:color="auto"/>
        <w:right w:val="none" w:sz="0" w:space="0" w:color="auto"/>
      </w:divBdr>
    </w:div>
    <w:div w:id="1248467201">
      <w:marLeft w:val="0"/>
      <w:marRight w:val="0"/>
      <w:marTop w:val="160"/>
      <w:marBottom w:val="160"/>
      <w:divBdr>
        <w:top w:val="none" w:sz="0" w:space="0" w:color="auto"/>
        <w:left w:val="none" w:sz="0" w:space="0" w:color="auto"/>
        <w:bottom w:val="none" w:sz="0" w:space="0" w:color="auto"/>
        <w:right w:val="none" w:sz="0" w:space="0" w:color="auto"/>
      </w:divBdr>
    </w:div>
    <w:div w:id="1248537615">
      <w:marLeft w:val="0"/>
      <w:marRight w:val="0"/>
      <w:marTop w:val="160"/>
      <w:marBottom w:val="160"/>
      <w:divBdr>
        <w:top w:val="none" w:sz="0" w:space="0" w:color="auto"/>
        <w:left w:val="none" w:sz="0" w:space="0" w:color="auto"/>
        <w:bottom w:val="none" w:sz="0" w:space="0" w:color="auto"/>
        <w:right w:val="none" w:sz="0" w:space="0" w:color="auto"/>
      </w:divBdr>
    </w:div>
    <w:div w:id="1249921985">
      <w:marLeft w:val="0"/>
      <w:marRight w:val="0"/>
      <w:marTop w:val="160"/>
      <w:marBottom w:val="160"/>
      <w:divBdr>
        <w:top w:val="none" w:sz="0" w:space="0" w:color="auto"/>
        <w:left w:val="none" w:sz="0" w:space="0" w:color="auto"/>
        <w:bottom w:val="none" w:sz="0" w:space="0" w:color="auto"/>
        <w:right w:val="none" w:sz="0" w:space="0" w:color="auto"/>
      </w:divBdr>
    </w:div>
    <w:div w:id="1251235482">
      <w:marLeft w:val="0"/>
      <w:marRight w:val="0"/>
      <w:marTop w:val="60"/>
      <w:marBottom w:val="0"/>
      <w:divBdr>
        <w:top w:val="none" w:sz="0" w:space="0" w:color="auto"/>
        <w:left w:val="none" w:sz="0" w:space="0" w:color="auto"/>
        <w:bottom w:val="none" w:sz="0" w:space="0" w:color="auto"/>
        <w:right w:val="none" w:sz="0" w:space="0" w:color="auto"/>
      </w:divBdr>
    </w:div>
    <w:div w:id="1252619275">
      <w:marLeft w:val="0"/>
      <w:marRight w:val="0"/>
      <w:marTop w:val="160"/>
      <w:marBottom w:val="160"/>
      <w:divBdr>
        <w:top w:val="none" w:sz="0" w:space="0" w:color="auto"/>
        <w:left w:val="none" w:sz="0" w:space="0" w:color="auto"/>
        <w:bottom w:val="none" w:sz="0" w:space="0" w:color="auto"/>
        <w:right w:val="none" w:sz="0" w:space="0" w:color="auto"/>
      </w:divBdr>
    </w:div>
    <w:div w:id="1254439144">
      <w:marLeft w:val="0"/>
      <w:marRight w:val="0"/>
      <w:marTop w:val="160"/>
      <w:marBottom w:val="160"/>
      <w:divBdr>
        <w:top w:val="none" w:sz="0" w:space="0" w:color="auto"/>
        <w:left w:val="none" w:sz="0" w:space="0" w:color="auto"/>
        <w:bottom w:val="none" w:sz="0" w:space="0" w:color="auto"/>
        <w:right w:val="none" w:sz="0" w:space="0" w:color="auto"/>
      </w:divBdr>
    </w:div>
    <w:div w:id="1256981988">
      <w:marLeft w:val="0"/>
      <w:marRight w:val="0"/>
      <w:marTop w:val="160"/>
      <w:marBottom w:val="160"/>
      <w:divBdr>
        <w:top w:val="none" w:sz="0" w:space="0" w:color="auto"/>
        <w:left w:val="none" w:sz="0" w:space="0" w:color="auto"/>
        <w:bottom w:val="none" w:sz="0" w:space="0" w:color="auto"/>
        <w:right w:val="none" w:sz="0" w:space="0" w:color="auto"/>
      </w:divBdr>
    </w:div>
    <w:div w:id="1260143691">
      <w:marLeft w:val="0"/>
      <w:marRight w:val="0"/>
      <w:marTop w:val="160"/>
      <w:marBottom w:val="160"/>
      <w:divBdr>
        <w:top w:val="none" w:sz="0" w:space="0" w:color="auto"/>
        <w:left w:val="none" w:sz="0" w:space="0" w:color="auto"/>
        <w:bottom w:val="none" w:sz="0" w:space="0" w:color="auto"/>
        <w:right w:val="none" w:sz="0" w:space="0" w:color="auto"/>
      </w:divBdr>
    </w:div>
    <w:div w:id="1262101845">
      <w:marLeft w:val="0"/>
      <w:marRight w:val="0"/>
      <w:marTop w:val="0"/>
      <w:marBottom w:val="0"/>
      <w:divBdr>
        <w:top w:val="none" w:sz="0" w:space="0" w:color="auto"/>
        <w:left w:val="none" w:sz="0" w:space="0" w:color="auto"/>
        <w:bottom w:val="none" w:sz="0" w:space="0" w:color="auto"/>
        <w:right w:val="none" w:sz="0" w:space="0" w:color="auto"/>
      </w:divBdr>
      <w:divsChild>
        <w:div w:id="147478854">
          <w:marLeft w:val="0"/>
          <w:marRight w:val="0"/>
          <w:marTop w:val="160"/>
          <w:marBottom w:val="160"/>
          <w:divBdr>
            <w:top w:val="none" w:sz="0" w:space="0" w:color="auto"/>
            <w:left w:val="none" w:sz="0" w:space="0" w:color="auto"/>
            <w:bottom w:val="none" w:sz="0" w:space="0" w:color="auto"/>
            <w:right w:val="none" w:sz="0" w:space="0" w:color="auto"/>
          </w:divBdr>
        </w:div>
        <w:div w:id="1796869551">
          <w:marLeft w:val="0"/>
          <w:marRight w:val="0"/>
          <w:marTop w:val="160"/>
          <w:marBottom w:val="160"/>
          <w:divBdr>
            <w:top w:val="none" w:sz="0" w:space="0" w:color="auto"/>
            <w:left w:val="none" w:sz="0" w:space="0" w:color="auto"/>
            <w:bottom w:val="none" w:sz="0" w:space="0" w:color="auto"/>
            <w:right w:val="none" w:sz="0" w:space="0" w:color="auto"/>
          </w:divBdr>
        </w:div>
        <w:div w:id="2080665585">
          <w:marLeft w:val="0"/>
          <w:marRight w:val="0"/>
          <w:marTop w:val="160"/>
          <w:marBottom w:val="160"/>
          <w:divBdr>
            <w:top w:val="none" w:sz="0" w:space="0" w:color="auto"/>
            <w:left w:val="none" w:sz="0" w:space="0" w:color="auto"/>
            <w:bottom w:val="none" w:sz="0" w:space="0" w:color="auto"/>
            <w:right w:val="none" w:sz="0" w:space="0" w:color="auto"/>
          </w:divBdr>
        </w:div>
        <w:div w:id="687219740">
          <w:marLeft w:val="0"/>
          <w:marRight w:val="0"/>
          <w:marTop w:val="160"/>
          <w:marBottom w:val="160"/>
          <w:divBdr>
            <w:top w:val="none" w:sz="0" w:space="0" w:color="auto"/>
            <w:left w:val="none" w:sz="0" w:space="0" w:color="auto"/>
            <w:bottom w:val="none" w:sz="0" w:space="0" w:color="auto"/>
            <w:right w:val="none" w:sz="0" w:space="0" w:color="auto"/>
          </w:divBdr>
        </w:div>
      </w:divsChild>
    </w:div>
    <w:div w:id="1262179749">
      <w:marLeft w:val="0"/>
      <w:marRight w:val="0"/>
      <w:marTop w:val="0"/>
      <w:marBottom w:val="120"/>
      <w:divBdr>
        <w:top w:val="none" w:sz="0" w:space="0" w:color="auto"/>
        <w:left w:val="none" w:sz="0" w:space="0" w:color="auto"/>
        <w:bottom w:val="none" w:sz="0" w:space="0" w:color="auto"/>
        <w:right w:val="none" w:sz="0" w:space="0" w:color="auto"/>
      </w:divBdr>
    </w:div>
    <w:div w:id="1263689633">
      <w:marLeft w:val="0"/>
      <w:marRight w:val="0"/>
      <w:marTop w:val="0"/>
      <w:marBottom w:val="120"/>
      <w:divBdr>
        <w:top w:val="none" w:sz="0" w:space="0" w:color="auto"/>
        <w:left w:val="none" w:sz="0" w:space="0" w:color="auto"/>
        <w:bottom w:val="none" w:sz="0" w:space="0" w:color="auto"/>
        <w:right w:val="none" w:sz="0" w:space="0" w:color="auto"/>
      </w:divBdr>
    </w:div>
    <w:div w:id="1263955952">
      <w:marLeft w:val="0"/>
      <w:marRight w:val="0"/>
      <w:marTop w:val="0"/>
      <w:marBottom w:val="160"/>
      <w:divBdr>
        <w:top w:val="none" w:sz="0" w:space="0" w:color="auto"/>
        <w:left w:val="none" w:sz="0" w:space="0" w:color="auto"/>
        <w:bottom w:val="none" w:sz="0" w:space="0" w:color="auto"/>
        <w:right w:val="none" w:sz="0" w:space="0" w:color="auto"/>
      </w:divBdr>
    </w:div>
    <w:div w:id="1264194054">
      <w:marLeft w:val="0"/>
      <w:marRight w:val="0"/>
      <w:marTop w:val="0"/>
      <w:marBottom w:val="0"/>
      <w:divBdr>
        <w:top w:val="none" w:sz="0" w:space="0" w:color="auto"/>
        <w:left w:val="none" w:sz="0" w:space="0" w:color="auto"/>
        <w:bottom w:val="none" w:sz="0" w:space="0" w:color="auto"/>
        <w:right w:val="none" w:sz="0" w:space="0" w:color="auto"/>
      </w:divBdr>
      <w:divsChild>
        <w:div w:id="474834406">
          <w:marLeft w:val="0"/>
          <w:marRight w:val="0"/>
          <w:marTop w:val="0"/>
          <w:marBottom w:val="0"/>
          <w:divBdr>
            <w:top w:val="none" w:sz="0" w:space="0" w:color="auto"/>
            <w:left w:val="none" w:sz="0" w:space="0" w:color="auto"/>
            <w:bottom w:val="none" w:sz="0" w:space="0" w:color="auto"/>
            <w:right w:val="none" w:sz="0" w:space="0" w:color="auto"/>
          </w:divBdr>
        </w:div>
      </w:divsChild>
    </w:div>
    <w:div w:id="1265262127">
      <w:marLeft w:val="0"/>
      <w:marRight w:val="0"/>
      <w:marTop w:val="160"/>
      <w:marBottom w:val="160"/>
      <w:divBdr>
        <w:top w:val="none" w:sz="0" w:space="0" w:color="auto"/>
        <w:left w:val="none" w:sz="0" w:space="0" w:color="auto"/>
        <w:bottom w:val="none" w:sz="0" w:space="0" w:color="auto"/>
        <w:right w:val="none" w:sz="0" w:space="0" w:color="auto"/>
      </w:divBdr>
    </w:div>
    <w:div w:id="1266884894">
      <w:marLeft w:val="0"/>
      <w:marRight w:val="0"/>
      <w:marTop w:val="160"/>
      <w:marBottom w:val="160"/>
      <w:divBdr>
        <w:top w:val="none" w:sz="0" w:space="0" w:color="auto"/>
        <w:left w:val="none" w:sz="0" w:space="0" w:color="auto"/>
        <w:bottom w:val="none" w:sz="0" w:space="0" w:color="auto"/>
        <w:right w:val="none" w:sz="0" w:space="0" w:color="auto"/>
      </w:divBdr>
    </w:div>
    <w:div w:id="1268462770">
      <w:marLeft w:val="0"/>
      <w:marRight w:val="0"/>
      <w:marTop w:val="40"/>
      <w:marBottom w:val="200"/>
      <w:divBdr>
        <w:top w:val="none" w:sz="0" w:space="0" w:color="auto"/>
        <w:left w:val="none" w:sz="0" w:space="0" w:color="auto"/>
        <w:bottom w:val="none" w:sz="0" w:space="0" w:color="auto"/>
        <w:right w:val="none" w:sz="0" w:space="0" w:color="auto"/>
      </w:divBdr>
    </w:div>
    <w:div w:id="1269660177">
      <w:marLeft w:val="0"/>
      <w:marRight w:val="0"/>
      <w:marTop w:val="160"/>
      <w:marBottom w:val="160"/>
      <w:divBdr>
        <w:top w:val="none" w:sz="0" w:space="0" w:color="auto"/>
        <w:left w:val="none" w:sz="0" w:space="0" w:color="auto"/>
        <w:bottom w:val="none" w:sz="0" w:space="0" w:color="auto"/>
        <w:right w:val="none" w:sz="0" w:space="0" w:color="auto"/>
      </w:divBdr>
    </w:div>
    <w:div w:id="1269661216">
      <w:marLeft w:val="0"/>
      <w:marRight w:val="0"/>
      <w:marTop w:val="160"/>
      <w:marBottom w:val="160"/>
      <w:divBdr>
        <w:top w:val="none" w:sz="0" w:space="0" w:color="auto"/>
        <w:left w:val="none" w:sz="0" w:space="0" w:color="auto"/>
        <w:bottom w:val="none" w:sz="0" w:space="0" w:color="auto"/>
        <w:right w:val="none" w:sz="0" w:space="0" w:color="auto"/>
      </w:divBdr>
    </w:div>
    <w:div w:id="1271475409">
      <w:marLeft w:val="0"/>
      <w:marRight w:val="0"/>
      <w:marTop w:val="160"/>
      <w:marBottom w:val="160"/>
      <w:divBdr>
        <w:top w:val="none" w:sz="0" w:space="0" w:color="auto"/>
        <w:left w:val="none" w:sz="0" w:space="0" w:color="auto"/>
        <w:bottom w:val="none" w:sz="0" w:space="0" w:color="auto"/>
        <w:right w:val="none" w:sz="0" w:space="0" w:color="auto"/>
      </w:divBdr>
    </w:div>
    <w:div w:id="1272280123">
      <w:marLeft w:val="0"/>
      <w:marRight w:val="0"/>
      <w:marTop w:val="160"/>
      <w:marBottom w:val="160"/>
      <w:divBdr>
        <w:top w:val="none" w:sz="0" w:space="0" w:color="auto"/>
        <w:left w:val="none" w:sz="0" w:space="0" w:color="auto"/>
        <w:bottom w:val="none" w:sz="0" w:space="0" w:color="auto"/>
        <w:right w:val="none" w:sz="0" w:space="0" w:color="auto"/>
      </w:divBdr>
    </w:div>
    <w:div w:id="1272588968">
      <w:marLeft w:val="0"/>
      <w:marRight w:val="0"/>
      <w:marTop w:val="0"/>
      <w:marBottom w:val="0"/>
      <w:divBdr>
        <w:top w:val="none" w:sz="0" w:space="0" w:color="auto"/>
        <w:left w:val="none" w:sz="0" w:space="0" w:color="auto"/>
        <w:bottom w:val="none" w:sz="0" w:space="0" w:color="auto"/>
        <w:right w:val="none" w:sz="0" w:space="0" w:color="auto"/>
      </w:divBdr>
      <w:divsChild>
        <w:div w:id="660814530">
          <w:marLeft w:val="0"/>
          <w:marRight w:val="0"/>
          <w:marTop w:val="0"/>
          <w:marBottom w:val="0"/>
          <w:divBdr>
            <w:top w:val="none" w:sz="0" w:space="0" w:color="auto"/>
            <w:left w:val="none" w:sz="0" w:space="0" w:color="auto"/>
            <w:bottom w:val="none" w:sz="0" w:space="0" w:color="auto"/>
            <w:right w:val="none" w:sz="0" w:space="0" w:color="auto"/>
          </w:divBdr>
        </w:div>
      </w:divsChild>
    </w:div>
    <w:div w:id="1272662746">
      <w:marLeft w:val="0"/>
      <w:marRight w:val="0"/>
      <w:marTop w:val="160"/>
      <w:marBottom w:val="160"/>
      <w:divBdr>
        <w:top w:val="none" w:sz="0" w:space="0" w:color="auto"/>
        <w:left w:val="none" w:sz="0" w:space="0" w:color="auto"/>
        <w:bottom w:val="none" w:sz="0" w:space="0" w:color="auto"/>
        <w:right w:val="none" w:sz="0" w:space="0" w:color="auto"/>
      </w:divBdr>
    </w:div>
    <w:div w:id="1273588890">
      <w:marLeft w:val="0"/>
      <w:marRight w:val="0"/>
      <w:marTop w:val="160"/>
      <w:marBottom w:val="160"/>
      <w:divBdr>
        <w:top w:val="none" w:sz="0" w:space="0" w:color="auto"/>
        <w:left w:val="none" w:sz="0" w:space="0" w:color="auto"/>
        <w:bottom w:val="none" w:sz="0" w:space="0" w:color="auto"/>
        <w:right w:val="none" w:sz="0" w:space="0" w:color="auto"/>
      </w:divBdr>
    </w:div>
    <w:div w:id="1274165242">
      <w:marLeft w:val="0"/>
      <w:marRight w:val="0"/>
      <w:marTop w:val="0"/>
      <w:marBottom w:val="0"/>
      <w:divBdr>
        <w:top w:val="none" w:sz="0" w:space="0" w:color="auto"/>
        <w:left w:val="none" w:sz="0" w:space="0" w:color="auto"/>
        <w:bottom w:val="none" w:sz="0" w:space="0" w:color="auto"/>
        <w:right w:val="none" w:sz="0" w:space="0" w:color="auto"/>
      </w:divBdr>
    </w:div>
    <w:div w:id="1274938962">
      <w:marLeft w:val="0"/>
      <w:marRight w:val="0"/>
      <w:marTop w:val="160"/>
      <w:marBottom w:val="160"/>
      <w:divBdr>
        <w:top w:val="none" w:sz="0" w:space="0" w:color="auto"/>
        <w:left w:val="none" w:sz="0" w:space="0" w:color="auto"/>
        <w:bottom w:val="none" w:sz="0" w:space="0" w:color="auto"/>
        <w:right w:val="none" w:sz="0" w:space="0" w:color="auto"/>
      </w:divBdr>
    </w:div>
    <w:div w:id="1275483032">
      <w:marLeft w:val="0"/>
      <w:marRight w:val="0"/>
      <w:marTop w:val="160"/>
      <w:marBottom w:val="160"/>
      <w:divBdr>
        <w:top w:val="none" w:sz="0" w:space="0" w:color="auto"/>
        <w:left w:val="none" w:sz="0" w:space="0" w:color="auto"/>
        <w:bottom w:val="none" w:sz="0" w:space="0" w:color="auto"/>
        <w:right w:val="none" w:sz="0" w:space="0" w:color="auto"/>
      </w:divBdr>
    </w:div>
    <w:div w:id="1277450350">
      <w:marLeft w:val="0"/>
      <w:marRight w:val="0"/>
      <w:marTop w:val="0"/>
      <w:marBottom w:val="0"/>
      <w:divBdr>
        <w:top w:val="none" w:sz="0" w:space="0" w:color="auto"/>
        <w:left w:val="none" w:sz="0" w:space="0" w:color="auto"/>
        <w:bottom w:val="none" w:sz="0" w:space="0" w:color="auto"/>
        <w:right w:val="none" w:sz="0" w:space="0" w:color="auto"/>
      </w:divBdr>
      <w:divsChild>
        <w:div w:id="299580053">
          <w:marLeft w:val="0"/>
          <w:marRight w:val="0"/>
          <w:marTop w:val="160"/>
          <w:marBottom w:val="160"/>
          <w:divBdr>
            <w:top w:val="none" w:sz="0" w:space="0" w:color="auto"/>
            <w:left w:val="none" w:sz="0" w:space="0" w:color="auto"/>
            <w:bottom w:val="none" w:sz="0" w:space="0" w:color="auto"/>
            <w:right w:val="none" w:sz="0" w:space="0" w:color="auto"/>
          </w:divBdr>
        </w:div>
        <w:div w:id="233273410">
          <w:marLeft w:val="0"/>
          <w:marRight w:val="0"/>
          <w:marTop w:val="160"/>
          <w:marBottom w:val="160"/>
          <w:divBdr>
            <w:top w:val="none" w:sz="0" w:space="0" w:color="auto"/>
            <w:left w:val="none" w:sz="0" w:space="0" w:color="auto"/>
            <w:bottom w:val="none" w:sz="0" w:space="0" w:color="auto"/>
            <w:right w:val="none" w:sz="0" w:space="0" w:color="auto"/>
          </w:divBdr>
        </w:div>
        <w:div w:id="796990515">
          <w:marLeft w:val="0"/>
          <w:marRight w:val="0"/>
          <w:marTop w:val="160"/>
          <w:marBottom w:val="160"/>
          <w:divBdr>
            <w:top w:val="none" w:sz="0" w:space="0" w:color="auto"/>
            <w:left w:val="none" w:sz="0" w:space="0" w:color="auto"/>
            <w:bottom w:val="none" w:sz="0" w:space="0" w:color="auto"/>
            <w:right w:val="none" w:sz="0" w:space="0" w:color="auto"/>
          </w:divBdr>
        </w:div>
        <w:div w:id="1813911542">
          <w:marLeft w:val="0"/>
          <w:marRight w:val="0"/>
          <w:marTop w:val="160"/>
          <w:marBottom w:val="160"/>
          <w:divBdr>
            <w:top w:val="none" w:sz="0" w:space="0" w:color="auto"/>
            <w:left w:val="none" w:sz="0" w:space="0" w:color="auto"/>
            <w:bottom w:val="none" w:sz="0" w:space="0" w:color="auto"/>
            <w:right w:val="none" w:sz="0" w:space="0" w:color="auto"/>
          </w:divBdr>
        </w:div>
        <w:div w:id="1129590432">
          <w:marLeft w:val="0"/>
          <w:marRight w:val="0"/>
          <w:marTop w:val="160"/>
          <w:marBottom w:val="160"/>
          <w:divBdr>
            <w:top w:val="none" w:sz="0" w:space="0" w:color="auto"/>
            <w:left w:val="none" w:sz="0" w:space="0" w:color="auto"/>
            <w:bottom w:val="none" w:sz="0" w:space="0" w:color="auto"/>
            <w:right w:val="none" w:sz="0" w:space="0" w:color="auto"/>
          </w:divBdr>
        </w:div>
      </w:divsChild>
    </w:div>
    <w:div w:id="1278949336">
      <w:marLeft w:val="0"/>
      <w:marRight w:val="0"/>
      <w:marTop w:val="0"/>
      <w:marBottom w:val="160"/>
      <w:divBdr>
        <w:top w:val="none" w:sz="0" w:space="0" w:color="auto"/>
        <w:left w:val="none" w:sz="0" w:space="0" w:color="auto"/>
        <w:bottom w:val="none" w:sz="0" w:space="0" w:color="auto"/>
        <w:right w:val="none" w:sz="0" w:space="0" w:color="auto"/>
      </w:divBdr>
    </w:div>
    <w:div w:id="1280183881">
      <w:marLeft w:val="0"/>
      <w:marRight w:val="0"/>
      <w:marTop w:val="0"/>
      <w:marBottom w:val="0"/>
      <w:divBdr>
        <w:top w:val="none" w:sz="0" w:space="0" w:color="auto"/>
        <w:left w:val="none" w:sz="0" w:space="0" w:color="auto"/>
        <w:bottom w:val="none" w:sz="0" w:space="0" w:color="auto"/>
        <w:right w:val="none" w:sz="0" w:space="0" w:color="auto"/>
      </w:divBdr>
      <w:divsChild>
        <w:div w:id="2090885929">
          <w:marLeft w:val="0"/>
          <w:marRight w:val="0"/>
          <w:marTop w:val="0"/>
          <w:marBottom w:val="0"/>
          <w:divBdr>
            <w:top w:val="none" w:sz="0" w:space="0" w:color="auto"/>
            <w:left w:val="none" w:sz="0" w:space="0" w:color="auto"/>
            <w:bottom w:val="none" w:sz="0" w:space="0" w:color="auto"/>
            <w:right w:val="none" w:sz="0" w:space="0" w:color="auto"/>
          </w:divBdr>
        </w:div>
      </w:divsChild>
    </w:div>
    <w:div w:id="1280837708">
      <w:marLeft w:val="0"/>
      <w:marRight w:val="0"/>
      <w:marTop w:val="160"/>
      <w:marBottom w:val="160"/>
      <w:divBdr>
        <w:top w:val="none" w:sz="0" w:space="0" w:color="auto"/>
        <w:left w:val="none" w:sz="0" w:space="0" w:color="auto"/>
        <w:bottom w:val="none" w:sz="0" w:space="0" w:color="auto"/>
        <w:right w:val="none" w:sz="0" w:space="0" w:color="auto"/>
      </w:divBdr>
    </w:div>
    <w:div w:id="1280919787">
      <w:marLeft w:val="0"/>
      <w:marRight w:val="0"/>
      <w:marTop w:val="0"/>
      <w:marBottom w:val="0"/>
      <w:divBdr>
        <w:top w:val="none" w:sz="0" w:space="0" w:color="auto"/>
        <w:left w:val="none" w:sz="0" w:space="0" w:color="auto"/>
        <w:bottom w:val="none" w:sz="0" w:space="0" w:color="auto"/>
        <w:right w:val="none" w:sz="0" w:space="0" w:color="auto"/>
      </w:divBdr>
    </w:div>
    <w:div w:id="1281376704">
      <w:marLeft w:val="0"/>
      <w:marRight w:val="0"/>
      <w:marTop w:val="160"/>
      <w:marBottom w:val="160"/>
      <w:divBdr>
        <w:top w:val="none" w:sz="0" w:space="0" w:color="auto"/>
        <w:left w:val="none" w:sz="0" w:space="0" w:color="auto"/>
        <w:bottom w:val="none" w:sz="0" w:space="0" w:color="auto"/>
        <w:right w:val="none" w:sz="0" w:space="0" w:color="auto"/>
      </w:divBdr>
    </w:div>
    <w:div w:id="1284775059">
      <w:marLeft w:val="0"/>
      <w:marRight w:val="0"/>
      <w:marTop w:val="0"/>
      <w:marBottom w:val="120"/>
      <w:divBdr>
        <w:top w:val="none" w:sz="0" w:space="0" w:color="auto"/>
        <w:left w:val="none" w:sz="0" w:space="0" w:color="auto"/>
        <w:bottom w:val="none" w:sz="0" w:space="0" w:color="auto"/>
        <w:right w:val="none" w:sz="0" w:space="0" w:color="auto"/>
      </w:divBdr>
    </w:div>
    <w:div w:id="1286423893">
      <w:marLeft w:val="0"/>
      <w:marRight w:val="0"/>
      <w:marTop w:val="160"/>
      <w:marBottom w:val="160"/>
      <w:divBdr>
        <w:top w:val="none" w:sz="0" w:space="0" w:color="auto"/>
        <w:left w:val="none" w:sz="0" w:space="0" w:color="auto"/>
        <w:bottom w:val="none" w:sz="0" w:space="0" w:color="auto"/>
        <w:right w:val="none" w:sz="0" w:space="0" w:color="auto"/>
      </w:divBdr>
    </w:div>
    <w:div w:id="1287001234">
      <w:marLeft w:val="0"/>
      <w:marRight w:val="0"/>
      <w:marTop w:val="160"/>
      <w:marBottom w:val="160"/>
      <w:divBdr>
        <w:top w:val="none" w:sz="0" w:space="0" w:color="auto"/>
        <w:left w:val="none" w:sz="0" w:space="0" w:color="auto"/>
        <w:bottom w:val="none" w:sz="0" w:space="0" w:color="auto"/>
        <w:right w:val="none" w:sz="0" w:space="0" w:color="auto"/>
      </w:divBdr>
    </w:div>
    <w:div w:id="1289118182">
      <w:marLeft w:val="0"/>
      <w:marRight w:val="0"/>
      <w:marTop w:val="160"/>
      <w:marBottom w:val="160"/>
      <w:divBdr>
        <w:top w:val="none" w:sz="0" w:space="0" w:color="auto"/>
        <w:left w:val="none" w:sz="0" w:space="0" w:color="auto"/>
        <w:bottom w:val="none" w:sz="0" w:space="0" w:color="auto"/>
        <w:right w:val="none" w:sz="0" w:space="0" w:color="auto"/>
      </w:divBdr>
    </w:div>
    <w:div w:id="1294796234">
      <w:marLeft w:val="0"/>
      <w:marRight w:val="0"/>
      <w:marTop w:val="0"/>
      <w:marBottom w:val="0"/>
      <w:divBdr>
        <w:top w:val="none" w:sz="0" w:space="0" w:color="auto"/>
        <w:left w:val="none" w:sz="0" w:space="0" w:color="auto"/>
        <w:bottom w:val="none" w:sz="0" w:space="0" w:color="auto"/>
        <w:right w:val="none" w:sz="0" w:space="0" w:color="auto"/>
      </w:divBdr>
    </w:div>
    <w:div w:id="1295721553">
      <w:marLeft w:val="0"/>
      <w:marRight w:val="0"/>
      <w:marTop w:val="0"/>
      <w:marBottom w:val="0"/>
      <w:divBdr>
        <w:top w:val="none" w:sz="0" w:space="0" w:color="auto"/>
        <w:left w:val="none" w:sz="0" w:space="0" w:color="auto"/>
        <w:bottom w:val="none" w:sz="0" w:space="0" w:color="auto"/>
        <w:right w:val="none" w:sz="0" w:space="0" w:color="auto"/>
      </w:divBdr>
      <w:divsChild>
        <w:div w:id="1376387731">
          <w:marLeft w:val="0"/>
          <w:marRight w:val="0"/>
          <w:marTop w:val="0"/>
          <w:marBottom w:val="0"/>
          <w:divBdr>
            <w:top w:val="none" w:sz="0" w:space="0" w:color="auto"/>
            <w:left w:val="none" w:sz="0" w:space="0" w:color="auto"/>
            <w:bottom w:val="none" w:sz="0" w:space="0" w:color="auto"/>
            <w:right w:val="none" w:sz="0" w:space="0" w:color="auto"/>
          </w:divBdr>
        </w:div>
      </w:divsChild>
    </w:div>
    <w:div w:id="1297757421">
      <w:marLeft w:val="0"/>
      <w:marRight w:val="0"/>
      <w:marTop w:val="160"/>
      <w:marBottom w:val="160"/>
      <w:divBdr>
        <w:top w:val="none" w:sz="0" w:space="0" w:color="auto"/>
        <w:left w:val="none" w:sz="0" w:space="0" w:color="auto"/>
        <w:bottom w:val="none" w:sz="0" w:space="0" w:color="auto"/>
        <w:right w:val="none" w:sz="0" w:space="0" w:color="auto"/>
      </w:divBdr>
    </w:div>
    <w:div w:id="1298104229">
      <w:marLeft w:val="0"/>
      <w:marRight w:val="0"/>
      <w:marTop w:val="0"/>
      <w:marBottom w:val="0"/>
      <w:divBdr>
        <w:top w:val="none" w:sz="0" w:space="0" w:color="auto"/>
        <w:left w:val="none" w:sz="0" w:space="0" w:color="auto"/>
        <w:bottom w:val="none" w:sz="0" w:space="0" w:color="auto"/>
        <w:right w:val="none" w:sz="0" w:space="0" w:color="auto"/>
      </w:divBdr>
    </w:div>
    <w:div w:id="1298335193">
      <w:marLeft w:val="0"/>
      <w:marRight w:val="0"/>
      <w:marTop w:val="160"/>
      <w:marBottom w:val="160"/>
      <w:divBdr>
        <w:top w:val="none" w:sz="0" w:space="0" w:color="auto"/>
        <w:left w:val="none" w:sz="0" w:space="0" w:color="auto"/>
        <w:bottom w:val="none" w:sz="0" w:space="0" w:color="auto"/>
        <w:right w:val="none" w:sz="0" w:space="0" w:color="auto"/>
      </w:divBdr>
    </w:div>
    <w:div w:id="1298603096">
      <w:marLeft w:val="0"/>
      <w:marRight w:val="0"/>
      <w:marTop w:val="0"/>
      <w:marBottom w:val="160"/>
      <w:divBdr>
        <w:top w:val="none" w:sz="0" w:space="0" w:color="auto"/>
        <w:left w:val="none" w:sz="0" w:space="0" w:color="auto"/>
        <w:bottom w:val="none" w:sz="0" w:space="0" w:color="auto"/>
        <w:right w:val="none" w:sz="0" w:space="0" w:color="auto"/>
      </w:divBdr>
    </w:div>
    <w:div w:id="1302421554">
      <w:marLeft w:val="0"/>
      <w:marRight w:val="0"/>
      <w:marTop w:val="160"/>
      <w:marBottom w:val="160"/>
      <w:divBdr>
        <w:top w:val="none" w:sz="0" w:space="0" w:color="auto"/>
        <w:left w:val="none" w:sz="0" w:space="0" w:color="auto"/>
        <w:bottom w:val="none" w:sz="0" w:space="0" w:color="auto"/>
        <w:right w:val="none" w:sz="0" w:space="0" w:color="auto"/>
      </w:divBdr>
    </w:div>
    <w:div w:id="1302925929">
      <w:marLeft w:val="0"/>
      <w:marRight w:val="0"/>
      <w:marTop w:val="160"/>
      <w:marBottom w:val="160"/>
      <w:divBdr>
        <w:top w:val="none" w:sz="0" w:space="0" w:color="auto"/>
        <w:left w:val="none" w:sz="0" w:space="0" w:color="auto"/>
        <w:bottom w:val="none" w:sz="0" w:space="0" w:color="auto"/>
        <w:right w:val="none" w:sz="0" w:space="0" w:color="auto"/>
      </w:divBdr>
    </w:div>
    <w:div w:id="1304387012">
      <w:marLeft w:val="0"/>
      <w:marRight w:val="0"/>
      <w:marTop w:val="160"/>
      <w:marBottom w:val="160"/>
      <w:divBdr>
        <w:top w:val="none" w:sz="0" w:space="0" w:color="auto"/>
        <w:left w:val="none" w:sz="0" w:space="0" w:color="auto"/>
        <w:bottom w:val="none" w:sz="0" w:space="0" w:color="auto"/>
        <w:right w:val="none" w:sz="0" w:space="0" w:color="auto"/>
      </w:divBdr>
    </w:div>
    <w:div w:id="1304962157">
      <w:marLeft w:val="0"/>
      <w:marRight w:val="0"/>
      <w:marTop w:val="160"/>
      <w:marBottom w:val="160"/>
      <w:divBdr>
        <w:top w:val="none" w:sz="0" w:space="0" w:color="auto"/>
        <w:left w:val="none" w:sz="0" w:space="0" w:color="auto"/>
        <w:bottom w:val="none" w:sz="0" w:space="0" w:color="auto"/>
        <w:right w:val="none" w:sz="0" w:space="0" w:color="auto"/>
      </w:divBdr>
    </w:div>
    <w:div w:id="1306157704">
      <w:marLeft w:val="0"/>
      <w:marRight w:val="0"/>
      <w:marTop w:val="160"/>
      <w:marBottom w:val="160"/>
      <w:divBdr>
        <w:top w:val="none" w:sz="0" w:space="0" w:color="auto"/>
        <w:left w:val="none" w:sz="0" w:space="0" w:color="auto"/>
        <w:bottom w:val="none" w:sz="0" w:space="0" w:color="auto"/>
        <w:right w:val="none" w:sz="0" w:space="0" w:color="auto"/>
      </w:divBdr>
    </w:div>
    <w:div w:id="1307467845">
      <w:marLeft w:val="0"/>
      <w:marRight w:val="0"/>
      <w:marTop w:val="0"/>
      <w:marBottom w:val="0"/>
      <w:divBdr>
        <w:top w:val="none" w:sz="0" w:space="0" w:color="auto"/>
        <w:left w:val="none" w:sz="0" w:space="0" w:color="auto"/>
        <w:bottom w:val="none" w:sz="0" w:space="0" w:color="auto"/>
        <w:right w:val="none" w:sz="0" w:space="0" w:color="auto"/>
      </w:divBdr>
      <w:divsChild>
        <w:div w:id="854539934">
          <w:marLeft w:val="0"/>
          <w:marRight w:val="0"/>
          <w:marTop w:val="0"/>
          <w:marBottom w:val="0"/>
          <w:divBdr>
            <w:top w:val="none" w:sz="0" w:space="0" w:color="auto"/>
            <w:left w:val="none" w:sz="0" w:space="0" w:color="auto"/>
            <w:bottom w:val="none" w:sz="0" w:space="0" w:color="auto"/>
            <w:right w:val="none" w:sz="0" w:space="0" w:color="auto"/>
          </w:divBdr>
        </w:div>
      </w:divsChild>
    </w:div>
    <w:div w:id="1308122142">
      <w:marLeft w:val="0"/>
      <w:marRight w:val="0"/>
      <w:marTop w:val="160"/>
      <w:marBottom w:val="160"/>
      <w:divBdr>
        <w:top w:val="none" w:sz="0" w:space="0" w:color="auto"/>
        <w:left w:val="none" w:sz="0" w:space="0" w:color="auto"/>
        <w:bottom w:val="none" w:sz="0" w:space="0" w:color="auto"/>
        <w:right w:val="none" w:sz="0" w:space="0" w:color="auto"/>
      </w:divBdr>
    </w:div>
    <w:div w:id="1308164152">
      <w:marLeft w:val="0"/>
      <w:marRight w:val="0"/>
      <w:marTop w:val="160"/>
      <w:marBottom w:val="160"/>
      <w:divBdr>
        <w:top w:val="none" w:sz="0" w:space="0" w:color="auto"/>
        <w:left w:val="none" w:sz="0" w:space="0" w:color="auto"/>
        <w:bottom w:val="none" w:sz="0" w:space="0" w:color="auto"/>
        <w:right w:val="none" w:sz="0" w:space="0" w:color="auto"/>
      </w:divBdr>
    </w:div>
    <w:div w:id="1311324890">
      <w:marLeft w:val="0"/>
      <w:marRight w:val="0"/>
      <w:marTop w:val="160"/>
      <w:marBottom w:val="160"/>
      <w:divBdr>
        <w:top w:val="none" w:sz="0" w:space="0" w:color="auto"/>
        <w:left w:val="none" w:sz="0" w:space="0" w:color="auto"/>
        <w:bottom w:val="none" w:sz="0" w:space="0" w:color="auto"/>
        <w:right w:val="none" w:sz="0" w:space="0" w:color="auto"/>
      </w:divBdr>
    </w:div>
    <w:div w:id="1312833106">
      <w:marLeft w:val="0"/>
      <w:marRight w:val="0"/>
      <w:marTop w:val="160"/>
      <w:marBottom w:val="160"/>
      <w:divBdr>
        <w:top w:val="none" w:sz="0" w:space="0" w:color="auto"/>
        <w:left w:val="none" w:sz="0" w:space="0" w:color="auto"/>
        <w:bottom w:val="none" w:sz="0" w:space="0" w:color="auto"/>
        <w:right w:val="none" w:sz="0" w:space="0" w:color="auto"/>
      </w:divBdr>
    </w:div>
    <w:div w:id="1312901263">
      <w:marLeft w:val="0"/>
      <w:marRight w:val="0"/>
      <w:marTop w:val="160"/>
      <w:marBottom w:val="160"/>
      <w:divBdr>
        <w:top w:val="none" w:sz="0" w:space="0" w:color="auto"/>
        <w:left w:val="none" w:sz="0" w:space="0" w:color="auto"/>
        <w:bottom w:val="none" w:sz="0" w:space="0" w:color="auto"/>
        <w:right w:val="none" w:sz="0" w:space="0" w:color="auto"/>
      </w:divBdr>
    </w:div>
    <w:div w:id="1312901909">
      <w:marLeft w:val="0"/>
      <w:marRight w:val="0"/>
      <w:marTop w:val="160"/>
      <w:marBottom w:val="160"/>
      <w:divBdr>
        <w:top w:val="none" w:sz="0" w:space="0" w:color="auto"/>
        <w:left w:val="none" w:sz="0" w:space="0" w:color="auto"/>
        <w:bottom w:val="none" w:sz="0" w:space="0" w:color="auto"/>
        <w:right w:val="none" w:sz="0" w:space="0" w:color="auto"/>
      </w:divBdr>
    </w:div>
    <w:div w:id="1314068743">
      <w:marLeft w:val="0"/>
      <w:marRight w:val="0"/>
      <w:marTop w:val="160"/>
      <w:marBottom w:val="160"/>
      <w:divBdr>
        <w:top w:val="none" w:sz="0" w:space="0" w:color="auto"/>
        <w:left w:val="none" w:sz="0" w:space="0" w:color="auto"/>
        <w:bottom w:val="none" w:sz="0" w:space="0" w:color="auto"/>
        <w:right w:val="none" w:sz="0" w:space="0" w:color="auto"/>
      </w:divBdr>
    </w:div>
    <w:div w:id="1314486882">
      <w:marLeft w:val="0"/>
      <w:marRight w:val="0"/>
      <w:marTop w:val="160"/>
      <w:marBottom w:val="160"/>
      <w:divBdr>
        <w:top w:val="none" w:sz="0" w:space="0" w:color="auto"/>
        <w:left w:val="none" w:sz="0" w:space="0" w:color="auto"/>
        <w:bottom w:val="none" w:sz="0" w:space="0" w:color="auto"/>
        <w:right w:val="none" w:sz="0" w:space="0" w:color="auto"/>
      </w:divBdr>
    </w:div>
    <w:div w:id="1315724790">
      <w:marLeft w:val="0"/>
      <w:marRight w:val="0"/>
      <w:marTop w:val="160"/>
      <w:marBottom w:val="160"/>
      <w:divBdr>
        <w:top w:val="none" w:sz="0" w:space="0" w:color="auto"/>
        <w:left w:val="none" w:sz="0" w:space="0" w:color="auto"/>
        <w:bottom w:val="none" w:sz="0" w:space="0" w:color="auto"/>
        <w:right w:val="none" w:sz="0" w:space="0" w:color="auto"/>
      </w:divBdr>
    </w:div>
    <w:div w:id="1317412261">
      <w:marLeft w:val="0"/>
      <w:marRight w:val="0"/>
      <w:marTop w:val="160"/>
      <w:marBottom w:val="160"/>
      <w:divBdr>
        <w:top w:val="none" w:sz="0" w:space="0" w:color="auto"/>
        <w:left w:val="none" w:sz="0" w:space="0" w:color="auto"/>
        <w:bottom w:val="none" w:sz="0" w:space="0" w:color="auto"/>
        <w:right w:val="none" w:sz="0" w:space="0" w:color="auto"/>
      </w:divBdr>
    </w:div>
    <w:div w:id="1317488863">
      <w:marLeft w:val="0"/>
      <w:marRight w:val="0"/>
      <w:marTop w:val="0"/>
      <w:marBottom w:val="0"/>
      <w:divBdr>
        <w:top w:val="none" w:sz="0" w:space="0" w:color="auto"/>
        <w:left w:val="none" w:sz="0" w:space="0" w:color="auto"/>
        <w:bottom w:val="none" w:sz="0" w:space="0" w:color="auto"/>
        <w:right w:val="none" w:sz="0" w:space="0" w:color="auto"/>
      </w:divBdr>
      <w:divsChild>
        <w:div w:id="1112096291">
          <w:marLeft w:val="0"/>
          <w:marRight w:val="0"/>
          <w:marTop w:val="0"/>
          <w:marBottom w:val="0"/>
          <w:divBdr>
            <w:top w:val="none" w:sz="0" w:space="0" w:color="auto"/>
            <w:left w:val="none" w:sz="0" w:space="0" w:color="auto"/>
            <w:bottom w:val="none" w:sz="0" w:space="0" w:color="auto"/>
            <w:right w:val="none" w:sz="0" w:space="0" w:color="auto"/>
          </w:divBdr>
        </w:div>
      </w:divsChild>
    </w:div>
    <w:div w:id="1317758041">
      <w:marLeft w:val="0"/>
      <w:marRight w:val="0"/>
      <w:marTop w:val="0"/>
      <w:marBottom w:val="120"/>
      <w:divBdr>
        <w:top w:val="none" w:sz="0" w:space="0" w:color="auto"/>
        <w:left w:val="none" w:sz="0" w:space="0" w:color="auto"/>
        <w:bottom w:val="none" w:sz="0" w:space="0" w:color="auto"/>
        <w:right w:val="none" w:sz="0" w:space="0" w:color="auto"/>
      </w:divBdr>
    </w:div>
    <w:div w:id="1317996328">
      <w:marLeft w:val="0"/>
      <w:marRight w:val="0"/>
      <w:marTop w:val="160"/>
      <w:marBottom w:val="160"/>
      <w:divBdr>
        <w:top w:val="none" w:sz="0" w:space="0" w:color="auto"/>
        <w:left w:val="none" w:sz="0" w:space="0" w:color="auto"/>
        <w:bottom w:val="none" w:sz="0" w:space="0" w:color="auto"/>
        <w:right w:val="none" w:sz="0" w:space="0" w:color="auto"/>
      </w:divBdr>
    </w:div>
    <w:div w:id="1320310306">
      <w:marLeft w:val="0"/>
      <w:marRight w:val="0"/>
      <w:marTop w:val="160"/>
      <w:marBottom w:val="160"/>
      <w:divBdr>
        <w:top w:val="none" w:sz="0" w:space="0" w:color="auto"/>
        <w:left w:val="none" w:sz="0" w:space="0" w:color="auto"/>
        <w:bottom w:val="none" w:sz="0" w:space="0" w:color="auto"/>
        <w:right w:val="none" w:sz="0" w:space="0" w:color="auto"/>
      </w:divBdr>
    </w:div>
    <w:div w:id="1321080462">
      <w:marLeft w:val="0"/>
      <w:marRight w:val="0"/>
      <w:marTop w:val="160"/>
      <w:marBottom w:val="120"/>
      <w:divBdr>
        <w:top w:val="none" w:sz="0" w:space="0" w:color="auto"/>
        <w:left w:val="none" w:sz="0" w:space="0" w:color="auto"/>
        <w:bottom w:val="none" w:sz="0" w:space="0" w:color="auto"/>
        <w:right w:val="none" w:sz="0" w:space="0" w:color="auto"/>
      </w:divBdr>
      <w:divsChild>
        <w:div w:id="1501384882">
          <w:marLeft w:val="0"/>
          <w:marRight w:val="0"/>
          <w:marTop w:val="0"/>
          <w:marBottom w:val="0"/>
          <w:divBdr>
            <w:top w:val="none" w:sz="0" w:space="0" w:color="auto"/>
            <w:left w:val="none" w:sz="0" w:space="0" w:color="auto"/>
            <w:bottom w:val="none" w:sz="0" w:space="0" w:color="auto"/>
            <w:right w:val="none" w:sz="0" w:space="0" w:color="auto"/>
          </w:divBdr>
        </w:div>
        <w:div w:id="1291477991">
          <w:marLeft w:val="0"/>
          <w:marRight w:val="0"/>
          <w:marTop w:val="0"/>
          <w:marBottom w:val="0"/>
          <w:divBdr>
            <w:top w:val="none" w:sz="0" w:space="0" w:color="auto"/>
            <w:left w:val="none" w:sz="0" w:space="0" w:color="auto"/>
            <w:bottom w:val="none" w:sz="0" w:space="0" w:color="auto"/>
            <w:right w:val="none" w:sz="0" w:space="0" w:color="auto"/>
          </w:divBdr>
        </w:div>
        <w:div w:id="848564396">
          <w:marLeft w:val="0"/>
          <w:marRight w:val="0"/>
          <w:marTop w:val="0"/>
          <w:marBottom w:val="0"/>
          <w:divBdr>
            <w:top w:val="none" w:sz="0" w:space="0" w:color="auto"/>
            <w:left w:val="none" w:sz="0" w:space="0" w:color="auto"/>
            <w:bottom w:val="none" w:sz="0" w:space="0" w:color="auto"/>
            <w:right w:val="none" w:sz="0" w:space="0" w:color="auto"/>
          </w:divBdr>
        </w:div>
      </w:divsChild>
    </w:div>
    <w:div w:id="1321688997">
      <w:marLeft w:val="0"/>
      <w:marRight w:val="0"/>
      <w:marTop w:val="160"/>
      <w:marBottom w:val="160"/>
      <w:divBdr>
        <w:top w:val="none" w:sz="0" w:space="0" w:color="auto"/>
        <w:left w:val="none" w:sz="0" w:space="0" w:color="auto"/>
        <w:bottom w:val="none" w:sz="0" w:space="0" w:color="auto"/>
        <w:right w:val="none" w:sz="0" w:space="0" w:color="auto"/>
      </w:divBdr>
    </w:div>
    <w:div w:id="1321888754">
      <w:marLeft w:val="0"/>
      <w:marRight w:val="0"/>
      <w:marTop w:val="0"/>
      <w:marBottom w:val="160"/>
      <w:divBdr>
        <w:top w:val="none" w:sz="0" w:space="0" w:color="auto"/>
        <w:left w:val="none" w:sz="0" w:space="0" w:color="auto"/>
        <w:bottom w:val="none" w:sz="0" w:space="0" w:color="auto"/>
        <w:right w:val="none" w:sz="0" w:space="0" w:color="auto"/>
      </w:divBdr>
    </w:div>
    <w:div w:id="1323043890">
      <w:marLeft w:val="0"/>
      <w:marRight w:val="0"/>
      <w:marTop w:val="0"/>
      <w:marBottom w:val="0"/>
      <w:divBdr>
        <w:top w:val="none" w:sz="0" w:space="0" w:color="auto"/>
        <w:left w:val="none" w:sz="0" w:space="0" w:color="auto"/>
        <w:bottom w:val="none" w:sz="0" w:space="0" w:color="auto"/>
        <w:right w:val="none" w:sz="0" w:space="0" w:color="auto"/>
      </w:divBdr>
      <w:divsChild>
        <w:div w:id="1475103347">
          <w:marLeft w:val="0"/>
          <w:marRight w:val="0"/>
          <w:marTop w:val="0"/>
          <w:marBottom w:val="0"/>
          <w:divBdr>
            <w:top w:val="none" w:sz="0" w:space="0" w:color="auto"/>
            <w:left w:val="none" w:sz="0" w:space="0" w:color="auto"/>
            <w:bottom w:val="none" w:sz="0" w:space="0" w:color="auto"/>
            <w:right w:val="none" w:sz="0" w:space="0" w:color="auto"/>
          </w:divBdr>
        </w:div>
      </w:divsChild>
    </w:div>
    <w:div w:id="1326931816">
      <w:marLeft w:val="0"/>
      <w:marRight w:val="0"/>
      <w:marTop w:val="160"/>
      <w:marBottom w:val="160"/>
      <w:divBdr>
        <w:top w:val="none" w:sz="0" w:space="0" w:color="auto"/>
        <w:left w:val="none" w:sz="0" w:space="0" w:color="auto"/>
        <w:bottom w:val="none" w:sz="0" w:space="0" w:color="auto"/>
        <w:right w:val="none" w:sz="0" w:space="0" w:color="auto"/>
      </w:divBdr>
    </w:div>
    <w:div w:id="1327325926">
      <w:marLeft w:val="0"/>
      <w:marRight w:val="0"/>
      <w:marTop w:val="0"/>
      <w:marBottom w:val="0"/>
      <w:divBdr>
        <w:top w:val="none" w:sz="0" w:space="0" w:color="auto"/>
        <w:left w:val="none" w:sz="0" w:space="0" w:color="auto"/>
        <w:bottom w:val="none" w:sz="0" w:space="0" w:color="auto"/>
        <w:right w:val="none" w:sz="0" w:space="0" w:color="auto"/>
      </w:divBdr>
      <w:divsChild>
        <w:div w:id="940379229">
          <w:marLeft w:val="0"/>
          <w:marRight w:val="0"/>
          <w:marTop w:val="0"/>
          <w:marBottom w:val="0"/>
          <w:divBdr>
            <w:top w:val="none" w:sz="0" w:space="0" w:color="auto"/>
            <w:left w:val="none" w:sz="0" w:space="0" w:color="auto"/>
            <w:bottom w:val="none" w:sz="0" w:space="0" w:color="auto"/>
            <w:right w:val="none" w:sz="0" w:space="0" w:color="auto"/>
          </w:divBdr>
        </w:div>
      </w:divsChild>
    </w:div>
    <w:div w:id="1327394197">
      <w:marLeft w:val="0"/>
      <w:marRight w:val="0"/>
      <w:marTop w:val="160"/>
      <w:marBottom w:val="160"/>
      <w:divBdr>
        <w:top w:val="none" w:sz="0" w:space="0" w:color="auto"/>
        <w:left w:val="none" w:sz="0" w:space="0" w:color="auto"/>
        <w:bottom w:val="none" w:sz="0" w:space="0" w:color="auto"/>
        <w:right w:val="none" w:sz="0" w:space="0" w:color="auto"/>
      </w:divBdr>
    </w:div>
    <w:div w:id="1329477782">
      <w:marLeft w:val="0"/>
      <w:marRight w:val="0"/>
      <w:marTop w:val="160"/>
      <w:marBottom w:val="160"/>
      <w:divBdr>
        <w:top w:val="none" w:sz="0" w:space="0" w:color="auto"/>
        <w:left w:val="none" w:sz="0" w:space="0" w:color="auto"/>
        <w:bottom w:val="none" w:sz="0" w:space="0" w:color="auto"/>
        <w:right w:val="none" w:sz="0" w:space="0" w:color="auto"/>
      </w:divBdr>
    </w:div>
    <w:div w:id="1330449664">
      <w:marLeft w:val="0"/>
      <w:marRight w:val="0"/>
      <w:marTop w:val="0"/>
      <w:marBottom w:val="0"/>
      <w:divBdr>
        <w:top w:val="none" w:sz="0" w:space="0" w:color="auto"/>
        <w:left w:val="none" w:sz="0" w:space="0" w:color="auto"/>
        <w:bottom w:val="none" w:sz="0" w:space="0" w:color="auto"/>
        <w:right w:val="none" w:sz="0" w:space="0" w:color="auto"/>
      </w:divBdr>
      <w:divsChild>
        <w:div w:id="228031919">
          <w:marLeft w:val="0"/>
          <w:marRight w:val="0"/>
          <w:marTop w:val="0"/>
          <w:marBottom w:val="0"/>
          <w:divBdr>
            <w:top w:val="none" w:sz="0" w:space="0" w:color="auto"/>
            <w:left w:val="none" w:sz="0" w:space="0" w:color="auto"/>
            <w:bottom w:val="none" w:sz="0" w:space="0" w:color="auto"/>
            <w:right w:val="none" w:sz="0" w:space="0" w:color="auto"/>
          </w:divBdr>
        </w:div>
      </w:divsChild>
    </w:div>
    <w:div w:id="1330600601">
      <w:marLeft w:val="0"/>
      <w:marRight w:val="0"/>
      <w:marTop w:val="0"/>
      <w:marBottom w:val="160"/>
      <w:divBdr>
        <w:top w:val="none" w:sz="0" w:space="0" w:color="auto"/>
        <w:left w:val="none" w:sz="0" w:space="0" w:color="auto"/>
        <w:bottom w:val="none" w:sz="0" w:space="0" w:color="auto"/>
        <w:right w:val="none" w:sz="0" w:space="0" w:color="auto"/>
      </w:divBdr>
    </w:div>
    <w:div w:id="1330719432">
      <w:marLeft w:val="0"/>
      <w:marRight w:val="0"/>
      <w:marTop w:val="160"/>
      <w:marBottom w:val="160"/>
      <w:divBdr>
        <w:top w:val="none" w:sz="0" w:space="0" w:color="auto"/>
        <w:left w:val="none" w:sz="0" w:space="0" w:color="auto"/>
        <w:bottom w:val="none" w:sz="0" w:space="0" w:color="auto"/>
        <w:right w:val="none" w:sz="0" w:space="0" w:color="auto"/>
      </w:divBdr>
    </w:div>
    <w:div w:id="1333534030">
      <w:marLeft w:val="0"/>
      <w:marRight w:val="0"/>
      <w:marTop w:val="0"/>
      <w:marBottom w:val="160"/>
      <w:divBdr>
        <w:top w:val="none" w:sz="0" w:space="0" w:color="auto"/>
        <w:left w:val="none" w:sz="0" w:space="0" w:color="auto"/>
        <w:bottom w:val="none" w:sz="0" w:space="0" w:color="auto"/>
        <w:right w:val="none" w:sz="0" w:space="0" w:color="auto"/>
      </w:divBdr>
    </w:div>
    <w:div w:id="1337228901">
      <w:marLeft w:val="0"/>
      <w:marRight w:val="0"/>
      <w:marTop w:val="160"/>
      <w:marBottom w:val="160"/>
      <w:divBdr>
        <w:top w:val="none" w:sz="0" w:space="0" w:color="auto"/>
        <w:left w:val="none" w:sz="0" w:space="0" w:color="auto"/>
        <w:bottom w:val="none" w:sz="0" w:space="0" w:color="auto"/>
        <w:right w:val="none" w:sz="0" w:space="0" w:color="auto"/>
      </w:divBdr>
    </w:div>
    <w:div w:id="1337537703">
      <w:marLeft w:val="0"/>
      <w:marRight w:val="0"/>
      <w:marTop w:val="160"/>
      <w:marBottom w:val="160"/>
      <w:divBdr>
        <w:top w:val="none" w:sz="0" w:space="0" w:color="auto"/>
        <w:left w:val="none" w:sz="0" w:space="0" w:color="auto"/>
        <w:bottom w:val="none" w:sz="0" w:space="0" w:color="auto"/>
        <w:right w:val="none" w:sz="0" w:space="0" w:color="auto"/>
      </w:divBdr>
    </w:div>
    <w:div w:id="1338074041">
      <w:marLeft w:val="0"/>
      <w:marRight w:val="0"/>
      <w:marTop w:val="160"/>
      <w:marBottom w:val="160"/>
      <w:divBdr>
        <w:top w:val="none" w:sz="0" w:space="0" w:color="auto"/>
        <w:left w:val="none" w:sz="0" w:space="0" w:color="auto"/>
        <w:bottom w:val="none" w:sz="0" w:space="0" w:color="auto"/>
        <w:right w:val="none" w:sz="0" w:space="0" w:color="auto"/>
      </w:divBdr>
    </w:div>
    <w:div w:id="1338923187">
      <w:marLeft w:val="0"/>
      <w:marRight w:val="0"/>
      <w:marTop w:val="160"/>
      <w:marBottom w:val="160"/>
      <w:divBdr>
        <w:top w:val="none" w:sz="0" w:space="0" w:color="auto"/>
        <w:left w:val="none" w:sz="0" w:space="0" w:color="auto"/>
        <w:bottom w:val="none" w:sz="0" w:space="0" w:color="auto"/>
        <w:right w:val="none" w:sz="0" w:space="0" w:color="auto"/>
      </w:divBdr>
    </w:div>
    <w:div w:id="1338924017">
      <w:marLeft w:val="0"/>
      <w:marRight w:val="0"/>
      <w:marTop w:val="160"/>
      <w:marBottom w:val="160"/>
      <w:divBdr>
        <w:top w:val="none" w:sz="0" w:space="0" w:color="auto"/>
        <w:left w:val="none" w:sz="0" w:space="0" w:color="auto"/>
        <w:bottom w:val="none" w:sz="0" w:space="0" w:color="auto"/>
        <w:right w:val="none" w:sz="0" w:space="0" w:color="auto"/>
      </w:divBdr>
    </w:div>
    <w:div w:id="1340617798">
      <w:marLeft w:val="0"/>
      <w:marRight w:val="0"/>
      <w:marTop w:val="160"/>
      <w:marBottom w:val="160"/>
      <w:divBdr>
        <w:top w:val="none" w:sz="0" w:space="0" w:color="auto"/>
        <w:left w:val="none" w:sz="0" w:space="0" w:color="auto"/>
        <w:bottom w:val="none" w:sz="0" w:space="0" w:color="auto"/>
        <w:right w:val="none" w:sz="0" w:space="0" w:color="auto"/>
      </w:divBdr>
    </w:div>
    <w:div w:id="1341083295">
      <w:marLeft w:val="0"/>
      <w:marRight w:val="0"/>
      <w:marTop w:val="160"/>
      <w:marBottom w:val="160"/>
      <w:divBdr>
        <w:top w:val="none" w:sz="0" w:space="0" w:color="auto"/>
        <w:left w:val="none" w:sz="0" w:space="0" w:color="auto"/>
        <w:bottom w:val="none" w:sz="0" w:space="0" w:color="auto"/>
        <w:right w:val="none" w:sz="0" w:space="0" w:color="auto"/>
      </w:divBdr>
    </w:div>
    <w:div w:id="1342976682">
      <w:marLeft w:val="0"/>
      <w:marRight w:val="0"/>
      <w:marTop w:val="160"/>
      <w:marBottom w:val="160"/>
      <w:divBdr>
        <w:top w:val="none" w:sz="0" w:space="0" w:color="auto"/>
        <w:left w:val="none" w:sz="0" w:space="0" w:color="auto"/>
        <w:bottom w:val="none" w:sz="0" w:space="0" w:color="auto"/>
        <w:right w:val="none" w:sz="0" w:space="0" w:color="auto"/>
      </w:divBdr>
    </w:div>
    <w:div w:id="1343823496">
      <w:marLeft w:val="0"/>
      <w:marRight w:val="0"/>
      <w:marTop w:val="160"/>
      <w:marBottom w:val="160"/>
      <w:divBdr>
        <w:top w:val="none" w:sz="0" w:space="0" w:color="auto"/>
        <w:left w:val="none" w:sz="0" w:space="0" w:color="auto"/>
        <w:bottom w:val="none" w:sz="0" w:space="0" w:color="auto"/>
        <w:right w:val="none" w:sz="0" w:space="0" w:color="auto"/>
      </w:divBdr>
    </w:div>
    <w:div w:id="1344016665">
      <w:marLeft w:val="0"/>
      <w:marRight w:val="0"/>
      <w:marTop w:val="160"/>
      <w:marBottom w:val="160"/>
      <w:divBdr>
        <w:top w:val="none" w:sz="0" w:space="0" w:color="auto"/>
        <w:left w:val="none" w:sz="0" w:space="0" w:color="auto"/>
        <w:bottom w:val="none" w:sz="0" w:space="0" w:color="auto"/>
        <w:right w:val="none" w:sz="0" w:space="0" w:color="auto"/>
      </w:divBdr>
    </w:div>
    <w:div w:id="1344471774">
      <w:marLeft w:val="0"/>
      <w:marRight w:val="0"/>
      <w:marTop w:val="160"/>
      <w:marBottom w:val="160"/>
      <w:divBdr>
        <w:top w:val="none" w:sz="0" w:space="0" w:color="auto"/>
        <w:left w:val="none" w:sz="0" w:space="0" w:color="auto"/>
        <w:bottom w:val="none" w:sz="0" w:space="0" w:color="auto"/>
        <w:right w:val="none" w:sz="0" w:space="0" w:color="auto"/>
      </w:divBdr>
    </w:div>
    <w:div w:id="1344745832">
      <w:marLeft w:val="0"/>
      <w:marRight w:val="0"/>
      <w:marTop w:val="160"/>
      <w:marBottom w:val="160"/>
      <w:divBdr>
        <w:top w:val="none" w:sz="0" w:space="0" w:color="auto"/>
        <w:left w:val="none" w:sz="0" w:space="0" w:color="auto"/>
        <w:bottom w:val="none" w:sz="0" w:space="0" w:color="auto"/>
        <w:right w:val="none" w:sz="0" w:space="0" w:color="auto"/>
      </w:divBdr>
    </w:div>
    <w:div w:id="1344941295">
      <w:marLeft w:val="0"/>
      <w:marRight w:val="0"/>
      <w:marTop w:val="0"/>
      <w:marBottom w:val="0"/>
      <w:divBdr>
        <w:top w:val="none" w:sz="0" w:space="0" w:color="auto"/>
        <w:left w:val="none" w:sz="0" w:space="0" w:color="auto"/>
        <w:bottom w:val="none" w:sz="0" w:space="0" w:color="auto"/>
        <w:right w:val="none" w:sz="0" w:space="0" w:color="auto"/>
      </w:divBdr>
    </w:div>
    <w:div w:id="1347562282">
      <w:marLeft w:val="0"/>
      <w:marRight w:val="0"/>
      <w:marTop w:val="0"/>
      <w:marBottom w:val="0"/>
      <w:divBdr>
        <w:top w:val="none" w:sz="0" w:space="0" w:color="auto"/>
        <w:left w:val="none" w:sz="0" w:space="0" w:color="auto"/>
        <w:bottom w:val="none" w:sz="0" w:space="0" w:color="auto"/>
        <w:right w:val="none" w:sz="0" w:space="0" w:color="auto"/>
      </w:divBdr>
      <w:divsChild>
        <w:div w:id="1063913274">
          <w:marLeft w:val="0"/>
          <w:marRight w:val="0"/>
          <w:marTop w:val="0"/>
          <w:marBottom w:val="0"/>
          <w:divBdr>
            <w:top w:val="none" w:sz="0" w:space="0" w:color="auto"/>
            <w:left w:val="none" w:sz="0" w:space="0" w:color="auto"/>
            <w:bottom w:val="none" w:sz="0" w:space="0" w:color="auto"/>
            <w:right w:val="none" w:sz="0" w:space="0" w:color="auto"/>
          </w:divBdr>
        </w:div>
      </w:divsChild>
    </w:div>
    <w:div w:id="1348601585">
      <w:marLeft w:val="0"/>
      <w:marRight w:val="0"/>
      <w:marTop w:val="0"/>
      <w:marBottom w:val="0"/>
      <w:divBdr>
        <w:top w:val="none" w:sz="0" w:space="0" w:color="auto"/>
        <w:left w:val="none" w:sz="0" w:space="0" w:color="auto"/>
        <w:bottom w:val="none" w:sz="0" w:space="0" w:color="auto"/>
        <w:right w:val="none" w:sz="0" w:space="0" w:color="auto"/>
      </w:divBdr>
      <w:divsChild>
        <w:div w:id="1379822388">
          <w:marLeft w:val="0"/>
          <w:marRight w:val="0"/>
          <w:marTop w:val="0"/>
          <w:marBottom w:val="0"/>
          <w:divBdr>
            <w:top w:val="none" w:sz="0" w:space="0" w:color="auto"/>
            <w:left w:val="none" w:sz="0" w:space="0" w:color="auto"/>
            <w:bottom w:val="none" w:sz="0" w:space="0" w:color="auto"/>
            <w:right w:val="none" w:sz="0" w:space="0" w:color="auto"/>
          </w:divBdr>
        </w:div>
      </w:divsChild>
    </w:div>
    <w:div w:id="1349480999">
      <w:marLeft w:val="0"/>
      <w:marRight w:val="0"/>
      <w:marTop w:val="0"/>
      <w:marBottom w:val="0"/>
      <w:divBdr>
        <w:top w:val="none" w:sz="0" w:space="0" w:color="auto"/>
        <w:left w:val="none" w:sz="0" w:space="0" w:color="auto"/>
        <w:bottom w:val="none" w:sz="0" w:space="0" w:color="auto"/>
        <w:right w:val="none" w:sz="0" w:space="0" w:color="auto"/>
      </w:divBdr>
    </w:div>
    <w:div w:id="1351178661">
      <w:marLeft w:val="0"/>
      <w:marRight w:val="0"/>
      <w:marTop w:val="160"/>
      <w:marBottom w:val="160"/>
      <w:divBdr>
        <w:top w:val="none" w:sz="0" w:space="0" w:color="auto"/>
        <w:left w:val="none" w:sz="0" w:space="0" w:color="auto"/>
        <w:bottom w:val="none" w:sz="0" w:space="0" w:color="auto"/>
        <w:right w:val="none" w:sz="0" w:space="0" w:color="auto"/>
      </w:divBdr>
    </w:div>
    <w:div w:id="1353072914">
      <w:marLeft w:val="0"/>
      <w:marRight w:val="0"/>
      <w:marTop w:val="160"/>
      <w:marBottom w:val="160"/>
      <w:divBdr>
        <w:top w:val="none" w:sz="0" w:space="0" w:color="auto"/>
        <w:left w:val="none" w:sz="0" w:space="0" w:color="auto"/>
        <w:bottom w:val="none" w:sz="0" w:space="0" w:color="auto"/>
        <w:right w:val="none" w:sz="0" w:space="0" w:color="auto"/>
      </w:divBdr>
    </w:div>
    <w:div w:id="1354499130">
      <w:marLeft w:val="0"/>
      <w:marRight w:val="0"/>
      <w:marTop w:val="0"/>
      <w:marBottom w:val="0"/>
      <w:divBdr>
        <w:top w:val="none" w:sz="0" w:space="0" w:color="auto"/>
        <w:left w:val="none" w:sz="0" w:space="0" w:color="auto"/>
        <w:bottom w:val="none" w:sz="0" w:space="0" w:color="auto"/>
        <w:right w:val="none" w:sz="0" w:space="0" w:color="auto"/>
      </w:divBdr>
    </w:div>
    <w:div w:id="1358392518">
      <w:marLeft w:val="0"/>
      <w:marRight w:val="0"/>
      <w:marTop w:val="160"/>
      <w:marBottom w:val="160"/>
      <w:divBdr>
        <w:top w:val="none" w:sz="0" w:space="0" w:color="auto"/>
        <w:left w:val="none" w:sz="0" w:space="0" w:color="auto"/>
        <w:bottom w:val="none" w:sz="0" w:space="0" w:color="auto"/>
        <w:right w:val="none" w:sz="0" w:space="0" w:color="auto"/>
      </w:divBdr>
    </w:div>
    <w:div w:id="1360156074">
      <w:marLeft w:val="0"/>
      <w:marRight w:val="0"/>
      <w:marTop w:val="0"/>
      <w:marBottom w:val="160"/>
      <w:divBdr>
        <w:top w:val="none" w:sz="0" w:space="0" w:color="auto"/>
        <w:left w:val="none" w:sz="0" w:space="0" w:color="auto"/>
        <w:bottom w:val="none" w:sz="0" w:space="0" w:color="auto"/>
        <w:right w:val="none" w:sz="0" w:space="0" w:color="auto"/>
      </w:divBdr>
    </w:div>
    <w:div w:id="1361783211">
      <w:marLeft w:val="0"/>
      <w:marRight w:val="0"/>
      <w:marTop w:val="160"/>
      <w:marBottom w:val="120"/>
      <w:divBdr>
        <w:top w:val="none" w:sz="0" w:space="0" w:color="auto"/>
        <w:left w:val="none" w:sz="0" w:space="0" w:color="auto"/>
        <w:bottom w:val="none" w:sz="0" w:space="0" w:color="auto"/>
        <w:right w:val="none" w:sz="0" w:space="0" w:color="auto"/>
      </w:divBdr>
    </w:div>
    <w:div w:id="1362827342">
      <w:marLeft w:val="0"/>
      <w:marRight w:val="0"/>
      <w:marTop w:val="160"/>
      <w:marBottom w:val="160"/>
      <w:divBdr>
        <w:top w:val="none" w:sz="0" w:space="0" w:color="auto"/>
        <w:left w:val="none" w:sz="0" w:space="0" w:color="auto"/>
        <w:bottom w:val="none" w:sz="0" w:space="0" w:color="auto"/>
        <w:right w:val="none" w:sz="0" w:space="0" w:color="auto"/>
      </w:divBdr>
    </w:div>
    <w:div w:id="1363901399">
      <w:marLeft w:val="0"/>
      <w:marRight w:val="0"/>
      <w:marTop w:val="0"/>
      <w:marBottom w:val="160"/>
      <w:divBdr>
        <w:top w:val="none" w:sz="0" w:space="0" w:color="auto"/>
        <w:left w:val="none" w:sz="0" w:space="0" w:color="auto"/>
        <w:bottom w:val="none" w:sz="0" w:space="0" w:color="auto"/>
        <w:right w:val="none" w:sz="0" w:space="0" w:color="auto"/>
      </w:divBdr>
    </w:div>
    <w:div w:id="1364134271">
      <w:marLeft w:val="0"/>
      <w:marRight w:val="0"/>
      <w:marTop w:val="40"/>
      <w:marBottom w:val="200"/>
      <w:divBdr>
        <w:top w:val="none" w:sz="0" w:space="0" w:color="auto"/>
        <w:left w:val="none" w:sz="0" w:space="0" w:color="auto"/>
        <w:bottom w:val="none" w:sz="0" w:space="0" w:color="auto"/>
        <w:right w:val="none" w:sz="0" w:space="0" w:color="auto"/>
      </w:divBdr>
    </w:div>
    <w:div w:id="1364942155">
      <w:marLeft w:val="0"/>
      <w:marRight w:val="0"/>
      <w:marTop w:val="0"/>
      <w:marBottom w:val="160"/>
      <w:divBdr>
        <w:top w:val="none" w:sz="0" w:space="0" w:color="auto"/>
        <w:left w:val="none" w:sz="0" w:space="0" w:color="auto"/>
        <w:bottom w:val="none" w:sz="0" w:space="0" w:color="auto"/>
        <w:right w:val="none" w:sz="0" w:space="0" w:color="auto"/>
      </w:divBdr>
    </w:div>
    <w:div w:id="1372538323">
      <w:marLeft w:val="0"/>
      <w:marRight w:val="0"/>
      <w:marTop w:val="160"/>
      <w:marBottom w:val="160"/>
      <w:divBdr>
        <w:top w:val="none" w:sz="0" w:space="0" w:color="auto"/>
        <w:left w:val="none" w:sz="0" w:space="0" w:color="auto"/>
        <w:bottom w:val="none" w:sz="0" w:space="0" w:color="auto"/>
        <w:right w:val="none" w:sz="0" w:space="0" w:color="auto"/>
      </w:divBdr>
    </w:div>
    <w:div w:id="1373726826">
      <w:marLeft w:val="0"/>
      <w:marRight w:val="0"/>
      <w:marTop w:val="0"/>
      <w:marBottom w:val="120"/>
      <w:divBdr>
        <w:top w:val="none" w:sz="0" w:space="0" w:color="auto"/>
        <w:left w:val="none" w:sz="0" w:space="0" w:color="auto"/>
        <w:bottom w:val="none" w:sz="0" w:space="0" w:color="auto"/>
        <w:right w:val="none" w:sz="0" w:space="0" w:color="auto"/>
      </w:divBdr>
      <w:divsChild>
        <w:div w:id="694111589">
          <w:marLeft w:val="0"/>
          <w:marRight w:val="0"/>
          <w:marTop w:val="0"/>
          <w:marBottom w:val="0"/>
          <w:divBdr>
            <w:top w:val="none" w:sz="0" w:space="0" w:color="auto"/>
            <w:left w:val="none" w:sz="0" w:space="0" w:color="auto"/>
            <w:bottom w:val="none" w:sz="0" w:space="0" w:color="auto"/>
            <w:right w:val="none" w:sz="0" w:space="0" w:color="auto"/>
          </w:divBdr>
        </w:div>
        <w:div w:id="1056973217">
          <w:marLeft w:val="0"/>
          <w:marRight w:val="0"/>
          <w:marTop w:val="0"/>
          <w:marBottom w:val="0"/>
          <w:divBdr>
            <w:top w:val="none" w:sz="0" w:space="0" w:color="auto"/>
            <w:left w:val="none" w:sz="0" w:space="0" w:color="auto"/>
            <w:bottom w:val="none" w:sz="0" w:space="0" w:color="auto"/>
            <w:right w:val="none" w:sz="0" w:space="0" w:color="auto"/>
          </w:divBdr>
        </w:div>
        <w:div w:id="873275336">
          <w:marLeft w:val="0"/>
          <w:marRight w:val="0"/>
          <w:marTop w:val="0"/>
          <w:marBottom w:val="0"/>
          <w:divBdr>
            <w:top w:val="none" w:sz="0" w:space="0" w:color="auto"/>
            <w:left w:val="none" w:sz="0" w:space="0" w:color="auto"/>
            <w:bottom w:val="none" w:sz="0" w:space="0" w:color="auto"/>
            <w:right w:val="none" w:sz="0" w:space="0" w:color="auto"/>
          </w:divBdr>
        </w:div>
        <w:div w:id="1510367464">
          <w:marLeft w:val="0"/>
          <w:marRight w:val="0"/>
          <w:marTop w:val="0"/>
          <w:marBottom w:val="0"/>
          <w:divBdr>
            <w:top w:val="none" w:sz="0" w:space="0" w:color="auto"/>
            <w:left w:val="none" w:sz="0" w:space="0" w:color="auto"/>
            <w:bottom w:val="none" w:sz="0" w:space="0" w:color="auto"/>
            <w:right w:val="none" w:sz="0" w:space="0" w:color="auto"/>
          </w:divBdr>
        </w:div>
        <w:div w:id="1263804645">
          <w:marLeft w:val="0"/>
          <w:marRight w:val="0"/>
          <w:marTop w:val="0"/>
          <w:marBottom w:val="0"/>
          <w:divBdr>
            <w:top w:val="none" w:sz="0" w:space="0" w:color="auto"/>
            <w:left w:val="none" w:sz="0" w:space="0" w:color="auto"/>
            <w:bottom w:val="none" w:sz="0" w:space="0" w:color="auto"/>
            <w:right w:val="none" w:sz="0" w:space="0" w:color="auto"/>
          </w:divBdr>
        </w:div>
        <w:div w:id="65038549">
          <w:marLeft w:val="0"/>
          <w:marRight w:val="0"/>
          <w:marTop w:val="0"/>
          <w:marBottom w:val="0"/>
          <w:divBdr>
            <w:top w:val="none" w:sz="0" w:space="0" w:color="auto"/>
            <w:left w:val="none" w:sz="0" w:space="0" w:color="auto"/>
            <w:bottom w:val="none" w:sz="0" w:space="0" w:color="auto"/>
            <w:right w:val="none" w:sz="0" w:space="0" w:color="auto"/>
          </w:divBdr>
        </w:div>
        <w:div w:id="1725638160">
          <w:marLeft w:val="0"/>
          <w:marRight w:val="0"/>
          <w:marTop w:val="0"/>
          <w:marBottom w:val="0"/>
          <w:divBdr>
            <w:top w:val="none" w:sz="0" w:space="0" w:color="auto"/>
            <w:left w:val="none" w:sz="0" w:space="0" w:color="auto"/>
            <w:bottom w:val="none" w:sz="0" w:space="0" w:color="auto"/>
            <w:right w:val="none" w:sz="0" w:space="0" w:color="auto"/>
          </w:divBdr>
        </w:div>
        <w:div w:id="926771299">
          <w:marLeft w:val="0"/>
          <w:marRight w:val="0"/>
          <w:marTop w:val="0"/>
          <w:marBottom w:val="0"/>
          <w:divBdr>
            <w:top w:val="none" w:sz="0" w:space="0" w:color="auto"/>
            <w:left w:val="none" w:sz="0" w:space="0" w:color="auto"/>
            <w:bottom w:val="none" w:sz="0" w:space="0" w:color="auto"/>
            <w:right w:val="none" w:sz="0" w:space="0" w:color="auto"/>
          </w:divBdr>
        </w:div>
        <w:div w:id="1265457073">
          <w:marLeft w:val="0"/>
          <w:marRight w:val="0"/>
          <w:marTop w:val="0"/>
          <w:marBottom w:val="0"/>
          <w:divBdr>
            <w:top w:val="none" w:sz="0" w:space="0" w:color="auto"/>
            <w:left w:val="none" w:sz="0" w:space="0" w:color="auto"/>
            <w:bottom w:val="none" w:sz="0" w:space="0" w:color="auto"/>
            <w:right w:val="none" w:sz="0" w:space="0" w:color="auto"/>
          </w:divBdr>
        </w:div>
        <w:div w:id="1057782988">
          <w:marLeft w:val="0"/>
          <w:marRight w:val="0"/>
          <w:marTop w:val="0"/>
          <w:marBottom w:val="0"/>
          <w:divBdr>
            <w:top w:val="none" w:sz="0" w:space="0" w:color="auto"/>
            <w:left w:val="none" w:sz="0" w:space="0" w:color="auto"/>
            <w:bottom w:val="none" w:sz="0" w:space="0" w:color="auto"/>
            <w:right w:val="none" w:sz="0" w:space="0" w:color="auto"/>
          </w:divBdr>
        </w:div>
        <w:div w:id="980960033">
          <w:marLeft w:val="0"/>
          <w:marRight w:val="0"/>
          <w:marTop w:val="0"/>
          <w:marBottom w:val="0"/>
          <w:divBdr>
            <w:top w:val="none" w:sz="0" w:space="0" w:color="auto"/>
            <w:left w:val="none" w:sz="0" w:space="0" w:color="auto"/>
            <w:bottom w:val="none" w:sz="0" w:space="0" w:color="auto"/>
            <w:right w:val="none" w:sz="0" w:space="0" w:color="auto"/>
          </w:divBdr>
        </w:div>
        <w:div w:id="1413090451">
          <w:marLeft w:val="0"/>
          <w:marRight w:val="0"/>
          <w:marTop w:val="0"/>
          <w:marBottom w:val="0"/>
          <w:divBdr>
            <w:top w:val="none" w:sz="0" w:space="0" w:color="auto"/>
            <w:left w:val="none" w:sz="0" w:space="0" w:color="auto"/>
            <w:bottom w:val="none" w:sz="0" w:space="0" w:color="auto"/>
            <w:right w:val="none" w:sz="0" w:space="0" w:color="auto"/>
          </w:divBdr>
        </w:div>
        <w:div w:id="2023048564">
          <w:marLeft w:val="0"/>
          <w:marRight w:val="0"/>
          <w:marTop w:val="0"/>
          <w:marBottom w:val="0"/>
          <w:divBdr>
            <w:top w:val="none" w:sz="0" w:space="0" w:color="auto"/>
            <w:left w:val="none" w:sz="0" w:space="0" w:color="auto"/>
            <w:bottom w:val="none" w:sz="0" w:space="0" w:color="auto"/>
            <w:right w:val="none" w:sz="0" w:space="0" w:color="auto"/>
          </w:divBdr>
        </w:div>
        <w:div w:id="146098892">
          <w:marLeft w:val="0"/>
          <w:marRight w:val="0"/>
          <w:marTop w:val="0"/>
          <w:marBottom w:val="0"/>
          <w:divBdr>
            <w:top w:val="none" w:sz="0" w:space="0" w:color="auto"/>
            <w:left w:val="none" w:sz="0" w:space="0" w:color="auto"/>
            <w:bottom w:val="none" w:sz="0" w:space="0" w:color="auto"/>
            <w:right w:val="none" w:sz="0" w:space="0" w:color="auto"/>
          </w:divBdr>
        </w:div>
        <w:div w:id="4020449">
          <w:marLeft w:val="0"/>
          <w:marRight w:val="0"/>
          <w:marTop w:val="0"/>
          <w:marBottom w:val="0"/>
          <w:divBdr>
            <w:top w:val="none" w:sz="0" w:space="0" w:color="auto"/>
            <w:left w:val="none" w:sz="0" w:space="0" w:color="auto"/>
            <w:bottom w:val="none" w:sz="0" w:space="0" w:color="auto"/>
            <w:right w:val="none" w:sz="0" w:space="0" w:color="auto"/>
          </w:divBdr>
        </w:div>
        <w:div w:id="1261255946">
          <w:marLeft w:val="0"/>
          <w:marRight w:val="0"/>
          <w:marTop w:val="0"/>
          <w:marBottom w:val="0"/>
          <w:divBdr>
            <w:top w:val="none" w:sz="0" w:space="0" w:color="auto"/>
            <w:left w:val="none" w:sz="0" w:space="0" w:color="auto"/>
            <w:bottom w:val="none" w:sz="0" w:space="0" w:color="auto"/>
            <w:right w:val="none" w:sz="0" w:space="0" w:color="auto"/>
          </w:divBdr>
        </w:div>
      </w:divsChild>
    </w:div>
    <w:div w:id="1374117121">
      <w:marLeft w:val="0"/>
      <w:marRight w:val="0"/>
      <w:marTop w:val="0"/>
      <w:marBottom w:val="0"/>
      <w:divBdr>
        <w:top w:val="none" w:sz="0" w:space="0" w:color="auto"/>
        <w:left w:val="none" w:sz="0" w:space="0" w:color="auto"/>
        <w:bottom w:val="none" w:sz="0" w:space="0" w:color="auto"/>
        <w:right w:val="none" w:sz="0" w:space="0" w:color="auto"/>
      </w:divBdr>
    </w:div>
    <w:div w:id="1379159025">
      <w:marLeft w:val="0"/>
      <w:marRight w:val="0"/>
      <w:marTop w:val="160"/>
      <w:marBottom w:val="160"/>
      <w:divBdr>
        <w:top w:val="none" w:sz="0" w:space="0" w:color="auto"/>
        <w:left w:val="none" w:sz="0" w:space="0" w:color="auto"/>
        <w:bottom w:val="none" w:sz="0" w:space="0" w:color="auto"/>
        <w:right w:val="none" w:sz="0" w:space="0" w:color="auto"/>
      </w:divBdr>
    </w:div>
    <w:div w:id="1380975166">
      <w:marLeft w:val="0"/>
      <w:marRight w:val="0"/>
      <w:marTop w:val="0"/>
      <w:marBottom w:val="120"/>
      <w:divBdr>
        <w:top w:val="none" w:sz="0" w:space="0" w:color="auto"/>
        <w:left w:val="none" w:sz="0" w:space="0" w:color="auto"/>
        <w:bottom w:val="none" w:sz="0" w:space="0" w:color="auto"/>
        <w:right w:val="none" w:sz="0" w:space="0" w:color="auto"/>
      </w:divBdr>
    </w:div>
    <w:div w:id="1381395761">
      <w:marLeft w:val="0"/>
      <w:marRight w:val="0"/>
      <w:marTop w:val="160"/>
      <w:marBottom w:val="160"/>
      <w:divBdr>
        <w:top w:val="none" w:sz="0" w:space="0" w:color="auto"/>
        <w:left w:val="none" w:sz="0" w:space="0" w:color="auto"/>
        <w:bottom w:val="none" w:sz="0" w:space="0" w:color="auto"/>
        <w:right w:val="none" w:sz="0" w:space="0" w:color="auto"/>
      </w:divBdr>
    </w:div>
    <w:div w:id="1384673108">
      <w:marLeft w:val="0"/>
      <w:marRight w:val="0"/>
      <w:marTop w:val="160"/>
      <w:marBottom w:val="160"/>
      <w:divBdr>
        <w:top w:val="none" w:sz="0" w:space="0" w:color="auto"/>
        <w:left w:val="none" w:sz="0" w:space="0" w:color="auto"/>
        <w:bottom w:val="none" w:sz="0" w:space="0" w:color="auto"/>
        <w:right w:val="none" w:sz="0" w:space="0" w:color="auto"/>
      </w:divBdr>
    </w:div>
    <w:div w:id="1386416377">
      <w:marLeft w:val="0"/>
      <w:marRight w:val="0"/>
      <w:marTop w:val="0"/>
      <w:marBottom w:val="0"/>
      <w:divBdr>
        <w:top w:val="none" w:sz="0" w:space="0" w:color="auto"/>
        <w:left w:val="none" w:sz="0" w:space="0" w:color="auto"/>
        <w:bottom w:val="none" w:sz="0" w:space="0" w:color="auto"/>
        <w:right w:val="none" w:sz="0" w:space="0" w:color="auto"/>
      </w:divBdr>
      <w:divsChild>
        <w:div w:id="1317800779">
          <w:marLeft w:val="0"/>
          <w:marRight w:val="0"/>
          <w:marTop w:val="0"/>
          <w:marBottom w:val="0"/>
          <w:divBdr>
            <w:top w:val="none" w:sz="0" w:space="0" w:color="auto"/>
            <w:left w:val="none" w:sz="0" w:space="0" w:color="auto"/>
            <w:bottom w:val="none" w:sz="0" w:space="0" w:color="auto"/>
            <w:right w:val="none" w:sz="0" w:space="0" w:color="auto"/>
          </w:divBdr>
        </w:div>
      </w:divsChild>
    </w:div>
    <w:div w:id="1387298530">
      <w:marLeft w:val="0"/>
      <w:marRight w:val="0"/>
      <w:marTop w:val="0"/>
      <w:marBottom w:val="0"/>
      <w:divBdr>
        <w:top w:val="none" w:sz="0" w:space="0" w:color="auto"/>
        <w:left w:val="none" w:sz="0" w:space="0" w:color="auto"/>
        <w:bottom w:val="none" w:sz="0" w:space="0" w:color="auto"/>
        <w:right w:val="none" w:sz="0" w:space="0" w:color="auto"/>
      </w:divBdr>
      <w:divsChild>
        <w:div w:id="1345017791">
          <w:marLeft w:val="0"/>
          <w:marRight w:val="0"/>
          <w:marTop w:val="0"/>
          <w:marBottom w:val="0"/>
          <w:divBdr>
            <w:top w:val="none" w:sz="0" w:space="0" w:color="auto"/>
            <w:left w:val="none" w:sz="0" w:space="0" w:color="auto"/>
            <w:bottom w:val="none" w:sz="0" w:space="0" w:color="auto"/>
            <w:right w:val="none" w:sz="0" w:space="0" w:color="auto"/>
          </w:divBdr>
        </w:div>
      </w:divsChild>
    </w:div>
    <w:div w:id="1388845455">
      <w:marLeft w:val="0"/>
      <w:marRight w:val="0"/>
      <w:marTop w:val="0"/>
      <w:marBottom w:val="160"/>
      <w:divBdr>
        <w:top w:val="none" w:sz="0" w:space="0" w:color="auto"/>
        <w:left w:val="none" w:sz="0" w:space="0" w:color="auto"/>
        <w:bottom w:val="none" w:sz="0" w:space="0" w:color="auto"/>
        <w:right w:val="none" w:sz="0" w:space="0" w:color="auto"/>
      </w:divBdr>
    </w:div>
    <w:div w:id="1389501201">
      <w:marLeft w:val="0"/>
      <w:marRight w:val="0"/>
      <w:marTop w:val="0"/>
      <w:marBottom w:val="0"/>
      <w:divBdr>
        <w:top w:val="none" w:sz="0" w:space="0" w:color="auto"/>
        <w:left w:val="none" w:sz="0" w:space="0" w:color="auto"/>
        <w:bottom w:val="none" w:sz="0" w:space="0" w:color="auto"/>
        <w:right w:val="none" w:sz="0" w:space="0" w:color="auto"/>
      </w:divBdr>
      <w:divsChild>
        <w:div w:id="764233121">
          <w:marLeft w:val="0"/>
          <w:marRight w:val="0"/>
          <w:marTop w:val="0"/>
          <w:marBottom w:val="0"/>
          <w:divBdr>
            <w:top w:val="none" w:sz="0" w:space="0" w:color="auto"/>
            <w:left w:val="none" w:sz="0" w:space="0" w:color="auto"/>
            <w:bottom w:val="none" w:sz="0" w:space="0" w:color="auto"/>
            <w:right w:val="none" w:sz="0" w:space="0" w:color="auto"/>
          </w:divBdr>
        </w:div>
      </w:divsChild>
    </w:div>
    <w:div w:id="1391032700">
      <w:marLeft w:val="0"/>
      <w:marRight w:val="0"/>
      <w:marTop w:val="160"/>
      <w:marBottom w:val="160"/>
      <w:divBdr>
        <w:top w:val="none" w:sz="0" w:space="0" w:color="auto"/>
        <w:left w:val="none" w:sz="0" w:space="0" w:color="auto"/>
        <w:bottom w:val="none" w:sz="0" w:space="0" w:color="auto"/>
        <w:right w:val="none" w:sz="0" w:space="0" w:color="auto"/>
      </w:divBdr>
    </w:div>
    <w:div w:id="1393887254">
      <w:marLeft w:val="0"/>
      <w:marRight w:val="0"/>
      <w:marTop w:val="0"/>
      <w:marBottom w:val="0"/>
      <w:divBdr>
        <w:top w:val="none" w:sz="0" w:space="0" w:color="auto"/>
        <w:left w:val="none" w:sz="0" w:space="0" w:color="auto"/>
        <w:bottom w:val="none" w:sz="0" w:space="0" w:color="auto"/>
        <w:right w:val="none" w:sz="0" w:space="0" w:color="auto"/>
      </w:divBdr>
    </w:div>
    <w:div w:id="1396002201">
      <w:marLeft w:val="0"/>
      <w:marRight w:val="0"/>
      <w:marTop w:val="160"/>
      <w:marBottom w:val="160"/>
      <w:divBdr>
        <w:top w:val="none" w:sz="0" w:space="0" w:color="auto"/>
        <w:left w:val="none" w:sz="0" w:space="0" w:color="auto"/>
        <w:bottom w:val="none" w:sz="0" w:space="0" w:color="auto"/>
        <w:right w:val="none" w:sz="0" w:space="0" w:color="auto"/>
      </w:divBdr>
    </w:div>
    <w:div w:id="1398436135">
      <w:marLeft w:val="0"/>
      <w:marRight w:val="0"/>
      <w:marTop w:val="160"/>
      <w:marBottom w:val="160"/>
      <w:divBdr>
        <w:top w:val="none" w:sz="0" w:space="0" w:color="auto"/>
        <w:left w:val="none" w:sz="0" w:space="0" w:color="auto"/>
        <w:bottom w:val="none" w:sz="0" w:space="0" w:color="auto"/>
        <w:right w:val="none" w:sz="0" w:space="0" w:color="auto"/>
      </w:divBdr>
    </w:div>
    <w:div w:id="1399398173">
      <w:marLeft w:val="0"/>
      <w:marRight w:val="0"/>
      <w:marTop w:val="0"/>
      <w:marBottom w:val="160"/>
      <w:divBdr>
        <w:top w:val="none" w:sz="0" w:space="0" w:color="auto"/>
        <w:left w:val="none" w:sz="0" w:space="0" w:color="auto"/>
        <w:bottom w:val="none" w:sz="0" w:space="0" w:color="auto"/>
        <w:right w:val="none" w:sz="0" w:space="0" w:color="auto"/>
      </w:divBdr>
    </w:div>
    <w:div w:id="1401174092">
      <w:marLeft w:val="0"/>
      <w:marRight w:val="0"/>
      <w:marTop w:val="0"/>
      <w:marBottom w:val="0"/>
      <w:divBdr>
        <w:top w:val="none" w:sz="0" w:space="0" w:color="auto"/>
        <w:left w:val="none" w:sz="0" w:space="0" w:color="auto"/>
        <w:bottom w:val="none" w:sz="0" w:space="0" w:color="auto"/>
        <w:right w:val="none" w:sz="0" w:space="0" w:color="auto"/>
      </w:divBdr>
      <w:divsChild>
        <w:div w:id="1807775244">
          <w:marLeft w:val="0"/>
          <w:marRight w:val="0"/>
          <w:marTop w:val="0"/>
          <w:marBottom w:val="0"/>
          <w:divBdr>
            <w:top w:val="none" w:sz="0" w:space="0" w:color="auto"/>
            <w:left w:val="none" w:sz="0" w:space="0" w:color="auto"/>
            <w:bottom w:val="none" w:sz="0" w:space="0" w:color="auto"/>
            <w:right w:val="none" w:sz="0" w:space="0" w:color="auto"/>
          </w:divBdr>
        </w:div>
      </w:divsChild>
    </w:div>
    <w:div w:id="1401488977">
      <w:marLeft w:val="0"/>
      <w:marRight w:val="0"/>
      <w:marTop w:val="0"/>
      <w:marBottom w:val="0"/>
      <w:divBdr>
        <w:top w:val="none" w:sz="0" w:space="0" w:color="auto"/>
        <w:left w:val="none" w:sz="0" w:space="0" w:color="auto"/>
        <w:bottom w:val="none" w:sz="0" w:space="0" w:color="auto"/>
        <w:right w:val="none" w:sz="0" w:space="0" w:color="auto"/>
      </w:divBdr>
      <w:divsChild>
        <w:div w:id="1896695892">
          <w:marLeft w:val="0"/>
          <w:marRight w:val="0"/>
          <w:marTop w:val="0"/>
          <w:marBottom w:val="0"/>
          <w:divBdr>
            <w:top w:val="none" w:sz="0" w:space="0" w:color="auto"/>
            <w:left w:val="none" w:sz="0" w:space="0" w:color="auto"/>
            <w:bottom w:val="none" w:sz="0" w:space="0" w:color="auto"/>
            <w:right w:val="none" w:sz="0" w:space="0" w:color="auto"/>
          </w:divBdr>
        </w:div>
      </w:divsChild>
    </w:div>
    <w:div w:id="1404371128">
      <w:marLeft w:val="0"/>
      <w:marRight w:val="0"/>
      <w:marTop w:val="160"/>
      <w:marBottom w:val="160"/>
      <w:divBdr>
        <w:top w:val="none" w:sz="0" w:space="0" w:color="auto"/>
        <w:left w:val="none" w:sz="0" w:space="0" w:color="auto"/>
        <w:bottom w:val="none" w:sz="0" w:space="0" w:color="auto"/>
        <w:right w:val="none" w:sz="0" w:space="0" w:color="auto"/>
      </w:divBdr>
    </w:div>
    <w:div w:id="1406563119">
      <w:marLeft w:val="0"/>
      <w:marRight w:val="0"/>
      <w:marTop w:val="0"/>
      <w:marBottom w:val="0"/>
      <w:divBdr>
        <w:top w:val="none" w:sz="0" w:space="0" w:color="auto"/>
        <w:left w:val="none" w:sz="0" w:space="0" w:color="auto"/>
        <w:bottom w:val="none" w:sz="0" w:space="0" w:color="auto"/>
        <w:right w:val="none" w:sz="0" w:space="0" w:color="auto"/>
      </w:divBdr>
      <w:divsChild>
        <w:div w:id="1606692626">
          <w:marLeft w:val="0"/>
          <w:marRight w:val="0"/>
          <w:marTop w:val="0"/>
          <w:marBottom w:val="0"/>
          <w:divBdr>
            <w:top w:val="none" w:sz="0" w:space="0" w:color="auto"/>
            <w:left w:val="none" w:sz="0" w:space="0" w:color="auto"/>
            <w:bottom w:val="none" w:sz="0" w:space="0" w:color="auto"/>
            <w:right w:val="none" w:sz="0" w:space="0" w:color="auto"/>
          </w:divBdr>
        </w:div>
      </w:divsChild>
    </w:div>
    <w:div w:id="1408385181">
      <w:marLeft w:val="0"/>
      <w:marRight w:val="0"/>
      <w:marTop w:val="160"/>
      <w:marBottom w:val="160"/>
      <w:divBdr>
        <w:top w:val="none" w:sz="0" w:space="0" w:color="auto"/>
        <w:left w:val="none" w:sz="0" w:space="0" w:color="auto"/>
        <w:bottom w:val="none" w:sz="0" w:space="0" w:color="auto"/>
        <w:right w:val="none" w:sz="0" w:space="0" w:color="auto"/>
      </w:divBdr>
    </w:div>
    <w:div w:id="1409423140">
      <w:marLeft w:val="0"/>
      <w:marRight w:val="0"/>
      <w:marTop w:val="0"/>
      <w:marBottom w:val="0"/>
      <w:divBdr>
        <w:top w:val="none" w:sz="0" w:space="0" w:color="auto"/>
        <w:left w:val="none" w:sz="0" w:space="0" w:color="auto"/>
        <w:bottom w:val="none" w:sz="0" w:space="0" w:color="auto"/>
        <w:right w:val="none" w:sz="0" w:space="0" w:color="auto"/>
      </w:divBdr>
    </w:div>
    <w:div w:id="1411150040">
      <w:marLeft w:val="0"/>
      <w:marRight w:val="0"/>
      <w:marTop w:val="160"/>
      <w:marBottom w:val="160"/>
      <w:divBdr>
        <w:top w:val="none" w:sz="0" w:space="0" w:color="auto"/>
        <w:left w:val="none" w:sz="0" w:space="0" w:color="auto"/>
        <w:bottom w:val="none" w:sz="0" w:space="0" w:color="auto"/>
        <w:right w:val="none" w:sz="0" w:space="0" w:color="auto"/>
      </w:divBdr>
    </w:div>
    <w:div w:id="1411847267">
      <w:marLeft w:val="0"/>
      <w:marRight w:val="0"/>
      <w:marTop w:val="0"/>
      <w:marBottom w:val="0"/>
      <w:divBdr>
        <w:top w:val="none" w:sz="0" w:space="0" w:color="auto"/>
        <w:left w:val="none" w:sz="0" w:space="0" w:color="auto"/>
        <w:bottom w:val="none" w:sz="0" w:space="0" w:color="auto"/>
        <w:right w:val="none" w:sz="0" w:space="0" w:color="auto"/>
      </w:divBdr>
      <w:divsChild>
        <w:div w:id="337269001">
          <w:marLeft w:val="0"/>
          <w:marRight w:val="0"/>
          <w:marTop w:val="0"/>
          <w:marBottom w:val="0"/>
          <w:divBdr>
            <w:top w:val="none" w:sz="0" w:space="0" w:color="auto"/>
            <w:left w:val="none" w:sz="0" w:space="0" w:color="auto"/>
            <w:bottom w:val="none" w:sz="0" w:space="0" w:color="auto"/>
            <w:right w:val="none" w:sz="0" w:space="0" w:color="auto"/>
          </w:divBdr>
        </w:div>
      </w:divsChild>
    </w:div>
    <w:div w:id="1412578794">
      <w:marLeft w:val="0"/>
      <w:marRight w:val="0"/>
      <w:marTop w:val="0"/>
      <w:marBottom w:val="160"/>
      <w:divBdr>
        <w:top w:val="none" w:sz="0" w:space="0" w:color="auto"/>
        <w:left w:val="none" w:sz="0" w:space="0" w:color="auto"/>
        <w:bottom w:val="none" w:sz="0" w:space="0" w:color="auto"/>
        <w:right w:val="none" w:sz="0" w:space="0" w:color="auto"/>
      </w:divBdr>
    </w:div>
    <w:div w:id="1413240598">
      <w:marLeft w:val="0"/>
      <w:marRight w:val="0"/>
      <w:marTop w:val="0"/>
      <w:marBottom w:val="120"/>
      <w:divBdr>
        <w:top w:val="none" w:sz="0" w:space="0" w:color="auto"/>
        <w:left w:val="none" w:sz="0" w:space="0" w:color="auto"/>
        <w:bottom w:val="none" w:sz="0" w:space="0" w:color="auto"/>
        <w:right w:val="none" w:sz="0" w:space="0" w:color="auto"/>
      </w:divBdr>
    </w:div>
    <w:div w:id="1414010220">
      <w:marLeft w:val="0"/>
      <w:marRight w:val="0"/>
      <w:marTop w:val="160"/>
      <w:marBottom w:val="160"/>
      <w:divBdr>
        <w:top w:val="none" w:sz="0" w:space="0" w:color="auto"/>
        <w:left w:val="none" w:sz="0" w:space="0" w:color="auto"/>
        <w:bottom w:val="none" w:sz="0" w:space="0" w:color="auto"/>
        <w:right w:val="none" w:sz="0" w:space="0" w:color="auto"/>
      </w:divBdr>
    </w:div>
    <w:div w:id="1416628097">
      <w:marLeft w:val="0"/>
      <w:marRight w:val="0"/>
      <w:marTop w:val="0"/>
      <w:marBottom w:val="0"/>
      <w:divBdr>
        <w:top w:val="none" w:sz="0" w:space="0" w:color="auto"/>
        <w:left w:val="none" w:sz="0" w:space="0" w:color="auto"/>
        <w:bottom w:val="none" w:sz="0" w:space="0" w:color="auto"/>
        <w:right w:val="none" w:sz="0" w:space="0" w:color="auto"/>
      </w:divBdr>
      <w:divsChild>
        <w:div w:id="606277038">
          <w:marLeft w:val="0"/>
          <w:marRight w:val="0"/>
          <w:marTop w:val="0"/>
          <w:marBottom w:val="0"/>
          <w:divBdr>
            <w:top w:val="none" w:sz="0" w:space="0" w:color="auto"/>
            <w:left w:val="none" w:sz="0" w:space="0" w:color="auto"/>
            <w:bottom w:val="none" w:sz="0" w:space="0" w:color="auto"/>
            <w:right w:val="none" w:sz="0" w:space="0" w:color="auto"/>
          </w:divBdr>
        </w:div>
      </w:divsChild>
    </w:div>
    <w:div w:id="1420447417">
      <w:marLeft w:val="0"/>
      <w:marRight w:val="0"/>
      <w:marTop w:val="0"/>
      <w:marBottom w:val="0"/>
      <w:divBdr>
        <w:top w:val="none" w:sz="0" w:space="0" w:color="auto"/>
        <w:left w:val="none" w:sz="0" w:space="0" w:color="auto"/>
        <w:bottom w:val="none" w:sz="0" w:space="0" w:color="auto"/>
        <w:right w:val="none" w:sz="0" w:space="0" w:color="auto"/>
      </w:divBdr>
    </w:div>
    <w:div w:id="1424033861">
      <w:marLeft w:val="0"/>
      <w:marRight w:val="0"/>
      <w:marTop w:val="160"/>
      <w:marBottom w:val="160"/>
      <w:divBdr>
        <w:top w:val="none" w:sz="0" w:space="0" w:color="auto"/>
        <w:left w:val="none" w:sz="0" w:space="0" w:color="auto"/>
        <w:bottom w:val="none" w:sz="0" w:space="0" w:color="auto"/>
        <w:right w:val="none" w:sz="0" w:space="0" w:color="auto"/>
      </w:divBdr>
    </w:div>
    <w:div w:id="1424378171">
      <w:marLeft w:val="0"/>
      <w:marRight w:val="0"/>
      <w:marTop w:val="160"/>
      <w:marBottom w:val="160"/>
      <w:divBdr>
        <w:top w:val="none" w:sz="0" w:space="0" w:color="auto"/>
        <w:left w:val="none" w:sz="0" w:space="0" w:color="auto"/>
        <w:bottom w:val="none" w:sz="0" w:space="0" w:color="auto"/>
        <w:right w:val="none" w:sz="0" w:space="0" w:color="auto"/>
      </w:divBdr>
    </w:div>
    <w:div w:id="1424640419">
      <w:marLeft w:val="0"/>
      <w:marRight w:val="0"/>
      <w:marTop w:val="160"/>
      <w:marBottom w:val="120"/>
      <w:divBdr>
        <w:top w:val="none" w:sz="0" w:space="0" w:color="auto"/>
        <w:left w:val="none" w:sz="0" w:space="0" w:color="auto"/>
        <w:bottom w:val="none" w:sz="0" w:space="0" w:color="auto"/>
        <w:right w:val="none" w:sz="0" w:space="0" w:color="auto"/>
      </w:divBdr>
    </w:div>
    <w:div w:id="1432969037">
      <w:marLeft w:val="0"/>
      <w:marRight w:val="0"/>
      <w:marTop w:val="160"/>
      <w:marBottom w:val="160"/>
      <w:divBdr>
        <w:top w:val="none" w:sz="0" w:space="0" w:color="auto"/>
        <w:left w:val="none" w:sz="0" w:space="0" w:color="auto"/>
        <w:bottom w:val="none" w:sz="0" w:space="0" w:color="auto"/>
        <w:right w:val="none" w:sz="0" w:space="0" w:color="auto"/>
      </w:divBdr>
    </w:div>
    <w:div w:id="1433208440">
      <w:marLeft w:val="0"/>
      <w:marRight w:val="0"/>
      <w:marTop w:val="160"/>
      <w:marBottom w:val="160"/>
      <w:divBdr>
        <w:top w:val="none" w:sz="0" w:space="0" w:color="auto"/>
        <w:left w:val="none" w:sz="0" w:space="0" w:color="auto"/>
        <w:bottom w:val="none" w:sz="0" w:space="0" w:color="auto"/>
        <w:right w:val="none" w:sz="0" w:space="0" w:color="auto"/>
      </w:divBdr>
    </w:div>
    <w:div w:id="1433932922">
      <w:marLeft w:val="0"/>
      <w:marRight w:val="0"/>
      <w:marTop w:val="160"/>
      <w:marBottom w:val="0"/>
      <w:divBdr>
        <w:top w:val="none" w:sz="0" w:space="0" w:color="auto"/>
        <w:left w:val="none" w:sz="0" w:space="0" w:color="auto"/>
        <w:bottom w:val="none" w:sz="0" w:space="0" w:color="auto"/>
        <w:right w:val="none" w:sz="0" w:space="0" w:color="auto"/>
      </w:divBdr>
    </w:div>
    <w:div w:id="1438335444">
      <w:marLeft w:val="0"/>
      <w:marRight w:val="0"/>
      <w:marTop w:val="160"/>
      <w:marBottom w:val="160"/>
      <w:divBdr>
        <w:top w:val="none" w:sz="0" w:space="0" w:color="auto"/>
        <w:left w:val="none" w:sz="0" w:space="0" w:color="auto"/>
        <w:bottom w:val="none" w:sz="0" w:space="0" w:color="auto"/>
        <w:right w:val="none" w:sz="0" w:space="0" w:color="auto"/>
      </w:divBdr>
    </w:div>
    <w:div w:id="1439525308">
      <w:marLeft w:val="0"/>
      <w:marRight w:val="0"/>
      <w:marTop w:val="0"/>
      <w:marBottom w:val="0"/>
      <w:divBdr>
        <w:top w:val="none" w:sz="0" w:space="0" w:color="auto"/>
        <w:left w:val="none" w:sz="0" w:space="0" w:color="auto"/>
        <w:bottom w:val="none" w:sz="0" w:space="0" w:color="auto"/>
        <w:right w:val="none" w:sz="0" w:space="0" w:color="auto"/>
      </w:divBdr>
      <w:divsChild>
        <w:div w:id="1602057940">
          <w:marLeft w:val="0"/>
          <w:marRight w:val="0"/>
          <w:marTop w:val="0"/>
          <w:marBottom w:val="0"/>
          <w:divBdr>
            <w:top w:val="none" w:sz="0" w:space="0" w:color="auto"/>
            <w:left w:val="none" w:sz="0" w:space="0" w:color="auto"/>
            <w:bottom w:val="none" w:sz="0" w:space="0" w:color="auto"/>
            <w:right w:val="none" w:sz="0" w:space="0" w:color="auto"/>
          </w:divBdr>
        </w:div>
      </w:divsChild>
    </w:div>
    <w:div w:id="1440678424">
      <w:marLeft w:val="0"/>
      <w:marRight w:val="0"/>
      <w:marTop w:val="0"/>
      <w:marBottom w:val="0"/>
      <w:divBdr>
        <w:top w:val="none" w:sz="0" w:space="0" w:color="auto"/>
        <w:left w:val="none" w:sz="0" w:space="0" w:color="auto"/>
        <w:bottom w:val="none" w:sz="0" w:space="0" w:color="auto"/>
        <w:right w:val="none" w:sz="0" w:space="0" w:color="auto"/>
      </w:divBdr>
    </w:div>
    <w:div w:id="1443190056">
      <w:marLeft w:val="0"/>
      <w:marRight w:val="0"/>
      <w:marTop w:val="160"/>
      <w:marBottom w:val="160"/>
      <w:divBdr>
        <w:top w:val="none" w:sz="0" w:space="0" w:color="auto"/>
        <w:left w:val="none" w:sz="0" w:space="0" w:color="auto"/>
        <w:bottom w:val="none" w:sz="0" w:space="0" w:color="auto"/>
        <w:right w:val="none" w:sz="0" w:space="0" w:color="auto"/>
      </w:divBdr>
    </w:div>
    <w:div w:id="1444301313">
      <w:marLeft w:val="0"/>
      <w:marRight w:val="0"/>
      <w:marTop w:val="160"/>
      <w:marBottom w:val="160"/>
      <w:divBdr>
        <w:top w:val="none" w:sz="0" w:space="0" w:color="auto"/>
        <w:left w:val="none" w:sz="0" w:space="0" w:color="auto"/>
        <w:bottom w:val="none" w:sz="0" w:space="0" w:color="auto"/>
        <w:right w:val="none" w:sz="0" w:space="0" w:color="auto"/>
      </w:divBdr>
    </w:div>
    <w:div w:id="1446925799">
      <w:marLeft w:val="0"/>
      <w:marRight w:val="0"/>
      <w:marTop w:val="160"/>
      <w:marBottom w:val="160"/>
      <w:divBdr>
        <w:top w:val="none" w:sz="0" w:space="0" w:color="auto"/>
        <w:left w:val="none" w:sz="0" w:space="0" w:color="auto"/>
        <w:bottom w:val="none" w:sz="0" w:space="0" w:color="auto"/>
        <w:right w:val="none" w:sz="0" w:space="0" w:color="auto"/>
      </w:divBdr>
    </w:div>
    <w:div w:id="1452623991">
      <w:marLeft w:val="0"/>
      <w:marRight w:val="0"/>
      <w:marTop w:val="160"/>
      <w:marBottom w:val="160"/>
      <w:divBdr>
        <w:top w:val="none" w:sz="0" w:space="0" w:color="auto"/>
        <w:left w:val="none" w:sz="0" w:space="0" w:color="auto"/>
        <w:bottom w:val="none" w:sz="0" w:space="0" w:color="auto"/>
        <w:right w:val="none" w:sz="0" w:space="0" w:color="auto"/>
      </w:divBdr>
    </w:div>
    <w:div w:id="1453017747">
      <w:marLeft w:val="0"/>
      <w:marRight w:val="0"/>
      <w:marTop w:val="160"/>
      <w:marBottom w:val="160"/>
      <w:divBdr>
        <w:top w:val="none" w:sz="0" w:space="0" w:color="auto"/>
        <w:left w:val="none" w:sz="0" w:space="0" w:color="auto"/>
        <w:bottom w:val="none" w:sz="0" w:space="0" w:color="auto"/>
        <w:right w:val="none" w:sz="0" w:space="0" w:color="auto"/>
      </w:divBdr>
    </w:div>
    <w:div w:id="1454059557">
      <w:marLeft w:val="0"/>
      <w:marRight w:val="0"/>
      <w:marTop w:val="160"/>
      <w:marBottom w:val="160"/>
      <w:divBdr>
        <w:top w:val="none" w:sz="0" w:space="0" w:color="auto"/>
        <w:left w:val="none" w:sz="0" w:space="0" w:color="auto"/>
        <w:bottom w:val="none" w:sz="0" w:space="0" w:color="auto"/>
        <w:right w:val="none" w:sz="0" w:space="0" w:color="auto"/>
      </w:divBdr>
    </w:div>
    <w:div w:id="1454060100">
      <w:marLeft w:val="0"/>
      <w:marRight w:val="0"/>
      <w:marTop w:val="160"/>
      <w:marBottom w:val="160"/>
      <w:divBdr>
        <w:top w:val="none" w:sz="0" w:space="0" w:color="auto"/>
        <w:left w:val="none" w:sz="0" w:space="0" w:color="auto"/>
        <w:bottom w:val="none" w:sz="0" w:space="0" w:color="auto"/>
        <w:right w:val="none" w:sz="0" w:space="0" w:color="auto"/>
      </w:divBdr>
    </w:div>
    <w:div w:id="1454708770">
      <w:marLeft w:val="0"/>
      <w:marRight w:val="0"/>
      <w:marTop w:val="160"/>
      <w:marBottom w:val="160"/>
      <w:divBdr>
        <w:top w:val="none" w:sz="0" w:space="0" w:color="auto"/>
        <w:left w:val="none" w:sz="0" w:space="0" w:color="auto"/>
        <w:bottom w:val="none" w:sz="0" w:space="0" w:color="auto"/>
        <w:right w:val="none" w:sz="0" w:space="0" w:color="auto"/>
      </w:divBdr>
    </w:div>
    <w:div w:id="1454977914">
      <w:marLeft w:val="0"/>
      <w:marRight w:val="0"/>
      <w:marTop w:val="160"/>
      <w:marBottom w:val="160"/>
      <w:divBdr>
        <w:top w:val="none" w:sz="0" w:space="0" w:color="auto"/>
        <w:left w:val="none" w:sz="0" w:space="0" w:color="auto"/>
        <w:bottom w:val="none" w:sz="0" w:space="0" w:color="auto"/>
        <w:right w:val="none" w:sz="0" w:space="0" w:color="auto"/>
      </w:divBdr>
    </w:div>
    <w:div w:id="1455173854">
      <w:marLeft w:val="0"/>
      <w:marRight w:val="0"/>
      <w:marTop w:val="160"/>
      <w:marBottom w:val="160"/>
      <w:divBdr>
        <w:top w:val="none" w:sz="0" w:space="0" w:color="auto"/>
        <w:left w:val="none" w:sz="0" w:space="0" w:color="auto"/>
        <w:bottom w:val="none" w:sz="0" w:space="0" w:color="auto"/>
        <w:right w:val="none" w:sz="0" w:space="0" w:color="auto"/>
      </w:divBdr>
    </w:div>
    <w:div w:id="1455909425">
      <w:marLeft w:val="0"/>
      <w:marRight w:val="0"/>
      <w:marTop w:val="0"/>
      <w:marBottom w:val="120"/>
      <w:divBdr>
        <w:top w:val="none" w:sz="0" w:space="0" w:color="auto"/>
        <w:left w:val="none" w:sz="0" w:space="0" w:color="auto"/>
        <w:bottom w:val="none" w:sz="0" w:space="0" w:color="auto"/>
        <w:right w:val="none" w:sz="0" w:space="0" w:color="auto"/>
      </w:divBdr>
    </w:div>
    <w:div w:id="1457021956">
      <w:marLeft w:val="0"/>
      <w:marRight w:val="0"/>
      <w:marTop w:val="0"/>
      <w:marBottom w:val="0"/>
      <w:divBdr>
        <w:top w:val="none" w:sz="0" w:space="0" w:color="auto"/>
        <w:left w:val="none" w:sz="0" w:space="0" w:color="auto"/>
        <w:bottom w:val="none" w:sz="0" w:space="0" w:color="auto"/>
        <w:right w:val="none" w:sz="0" w:space="0" w:color="auto"/>
      </w:divBdr>
      <w:divsChild>
        <w:div w:id="382099832">
          <w:marLeft w:val="0"/>
          <w:marRight w:val="0"/>
          <w:marTop w:val="0"/>
          <w:marBottom w:val="0"/>
          <w:divBdr>
            <w:top w:val="none" w:sz="0" w:space="0" w:color="auto"/>
            <w:left w:val="none" w:sz="0" w:space="0" w:color="auto"/>
            <w:bottom w:val="none" w:sz="0" w:space="0" w:color="auto"/>
            <w:right w:val="none" w:sz="0" w:space="0" w:color="auto"/>
          </w:divBdr>
        </w:div>
      </w:divsChild>
    </w:div>
    <w:div w:id="1457945831">
      <w:marLeft w:val="0"/>
      <w:marRight w:val="0"/>
      <w:marTop w:val="160"/>
      <w:marBottom w:val="160"/>
      <w:divBdr>
        <w:top w:val="none" w:sz="0" w:space="0" w:color="auto"/>
        <w:left w:val="none" w:sz="0" w:space="0" w:color="auto"/>
        <w:bottom w:val="none" w:sz="0" w:space="0" w:color="auto"/>
        <w:right w:val="none" w:sz="0" w:space="0" w:color="auto"/>
      </w:divBdr>
    </w:div>
    <w:div w:id="1458798572">
      <w:marLeft w:val="0"/>
      <w:marRight w:val="0"/>
      <w:marTop w:val="160"/>
      <w:marBottom w:val="160"/>
      <w:divBdr>
        <w:top w:val="none" w:sz="0" w:space="0" w:color="auto"/>
        <w:left w:val="none" w:sz="0" w:space="0" w:color="auto"/>
        <w:bottom w:val="none" w:sz="0" w:space="0" w:color="auto"/>
        <w:right w:val="none" w:sz="0" w:space="0" w:color="auto"/>
      </w:divBdr>
    </w:div>
    <w:div w:id="1458837833">
      <w:marLeft w:val="0"/>
      <w:marRight w:val="0"/>
      <w:marTop w:val="0"/>
      <w:marBottom w:val="0"/>
      <w:divBdr>
        <w:top w:val="none" w:sz="0" w:space="0" w:color="auto"/>
        <w:left w:val="none" w:sz="0" w:space="0" w:color="auto"/>
        <w:bottom w:val="none" w:sz="0" w:space="0" w:color="auto"/>
        <w:right w:val="none" w:sz="0" w:space="0" w:color="auto"/>
      </w:divBdr>
      <w:divsChild>
        <w:div w:id="1007825105">
          <w:marLeft w:val="0"/>
          <w:marRight w:val="0"/>
          <w:marTop w:val="0"/>
          <w:marBottom w:val="0"/>
          <w:divBdr>
            <w:top w:val="none" w:sz="0" w:space="0" w:color="auto"/>
            <w:left w:val="none" w:sz="0" w:space="0" w:color="auto"/>
            <w:bottom w:val="none" w:sz="0" w:space="0" w:color="auto"/>
            <w:right w:val="none" w:sz="0" w:space="0" w:color="auto"/>
          </w:divBdr>
        </w:div>
      </w:divsChild>
    </w:div>
    <w:div w:id="1459644290">
      <w:marLeft w:val="0"/>
      <w:marRight w:val="0"/>
      <w:marTop w:val="160"/>
      <w:marBottom w:val="160"/>
      <w:divBdr>
        <w:top w:val="none" w:sz="0" w:space="0" w:color="auto"/>
        <w:left w:val="none" w:sz="0" w:space="0" w:color="auto"/>
        <w:bottom w:val="none" w:sz="0" w:space="0" w:color="auto"/>
        <w:right w:val="none" w:sz="0" w:space="0" w:color="auto"/>
      </w:divBdr>
    </w:div>
    <w:div w:id="1460606790">
      <w:marLeft w:val="0"/>
      <w:marRight w:val="0"/>
      <w:marTop w:val="160"/>
      <w:marBottom w:val="160"/>
      <w:divBdr>
        <w:top w:val="none" w:sz="0" w:space="0" w:color="auto"/>
        <w:left w:val="none" w:sz="0" w:space="0" w:color="auto"/>
        <w:bottom w:val="none" w:sz="0" w:space="0" w:color="auto"/>
        <w:right w:val="none" w:sz="0" w:space="0" w:color="auto"/>
      </w:divBdr>
    </w:div>
    <w:div w:id="1461192650">
      <w:marLeft w:val="0"/>
      <w:marRight w:val="0"/>
      <w:marTop w:val="160"/>
      <w:marBottom w:val="160"/>
      <w:divBdr>
        <w:top w:val="none" w:sz="0" w:space="0" w:color="auto"/>
        <w:left w:val="none" w:sz="0" w:space="0" w:color="auto"/>
        <w:bottom w:val="none" w:sz="0" w:space="0" w:color="auto"/>
        <w:right w:val="none" w:sz="0" w:space="0" w:color="auto"/>
      </w:divBdr>
    </w:div>
    <w:div w:id="1463424226">
      <w:marLeft w:val="0"/>
      <w:marRight w:val="0"/>
      <w:marTop w:val="0"/>
      <w:marBottom w:val="160"/>
      <w:divBdr>
        <w:top w:val="none" w:sz="0" w:space="0" w:color="auto"/>
        <w:left w:val="none" w:sz="0" w:space="0" w:color="auto"/>
        <w:bottom w:val="none" w:sz="0" w:space="0" w:color="auto"/>
        <w:right w:val="none" w:sz="0" w:space="0" w:color="auto"/>
      </w:divBdr>
    </w:div>
    <w:div w:id="1463571317">
      <w:marLeft w:val="0"/>
      <w:marRight w:val="0"/>
      <w:marTop w:val="0"/>
      <w:marBottom w:val="0"/>
      <w:divBdr>
        <w:top w:val="none" w:sz="0" w:space="0" w:color="auto"/>
        <w:left w:val="none" w:sz="0" w:space="0" w:color="auto"/>
        <w:bottom w:val="none" w:sz="0" w:space="0" w:color="auto"/>
        <w:right w:val="none" w:sz="0" w:space="0" w:color="auto"/>
      </w:divBdr>
      <w:divsChild>
        <w:div w:id="2089384547">
          <w:marLeft w:val="0"/>
          <w:marRight w:val="0"/>
          <w:marTop w:val="0"/>
          <w:marBottom w:val="0"/>
          <w:divBdr>
            <w:top w:val="none" w:sz="0" w:space="0" w:color="auto"/>
            <w:left w:val="none" w:sz="0" w:space="0" w:color="auto"/>
            <w:bottom w:val="none" w:sz="0" w:space="0" w:color="auto"/>
            <w:right w:val="none" w:sz="0" w:space="0" w:color="auto"/>
          </w:divBdr>
        </w:div>
      </w:divsChild>
    </w:div>
    <w:div w:id="1464350154">
      <w:marLeft w:val="0"/>
      <w:marRight w:val="0"/>
      <w:marTop w:val="0"/>
      <w:marBottom w:val="0"/>
      <w:divBdr>
        <w:top w:val="none" w:sz="0" w:space="0" w:color="auto"/>
        <w:left w:val="none" w:sz="0" w:space="0" w:color="auto"/>
        <w:bottom w:val="none" w:sz="0" w:space="0" w:color="auto"/>
        <w:right w:val="none" w:sz="0" w:space="0" w:color="auto"/>
      </w:divBdr>
      <w:divsChild>
        <w:div w:id="740712750">
          <w:marLeft w:val="0"/>
          <w:marRight w:val="0"/>
          <w:marTop w:val="0"/>
          <w:marBottom w:val="0"/>
          <w:divBdr>
            <w:top w:val="none" w:sz="0" w:space="0" w:color="auto"/>
            <w:left w:val="none" w:sz="0" w:space="0" w:color="auto"/>
            <w:bottom w:val="none" w:sz="0" w:space="0" w:color="auto"/>
            <w:right w:val="none" w:sz="0" w:space="0" w:color="auto"/>
          </w:divBdr>
        </w:div>
      </w:divsChild>
    </w:div>
    <w:div w:id="1466041539">
      <w:marLeft w:val="0"/>
      <w:marRight w:val="0"/>
      <w:marTop w:val="0"/>
      <w:marBottom w:val="0"/>
      <w:divBdr>
        <w:top w:val="none" w:sz="0" w:space="0" w:color="auto"/>
        <w:left w:val="none" w:sz="0" w:space="0" w:color="auto"/>
        <w:bottom w:val="none" w:sz="0" w:space="0" w:color="auto"/>
        <w:right w:val="none" w:sz="0" w:space="0" w:color="auto"/>
      </w:divBdr>
      <w:divsChild>
        <w:div w:id="1232236197">
          <w:marLeft w:val="0"/>
          <w:marRight w:val="0"/>
          <w:marTop w:val="0"/>
          <w:marBottom w:val="0"/>
          <w:divBdr>
            <w:top w:val="none" w:sz="0" w:space="0" w:color="auto"/>
            <w:left w:val="none" w:sz="0" w:space="0" w:color="auto"/>
            <w:bottom w:val="none" w:sz="0" w:space="0" w:color="auto"/>
            <w:right w:val="none" w:sz="0" w:space="0" w:color="auto"/>
          </w:divBdr>
        </w:div>
      </w:divsChild>
    </w:div>
    <w:div w:id="1468820340">
      <w:marLeft w:val="0"/>
      <w:marRight w:val="0"/>
      <w:marTop w:val="160"/>
      <w:marBottom w:val="160"/>
      <w:divBdr>
        <w:top w:val="none" w:sz="0" w:space="0" w:color="auto"/>
        <w:left w:val="none" w:sz="0" w:space="0" w:color="auto"/>
        <w:bottom w:val="none" w:sz="0" w:space="0" w:color="auto"/>
        <w:right w:val="none" w:sz="0" w:space="0" w:color="auto"/>
      </w:divBdr>
    </w:div>
    <w:div w:id="1469083268">
      <w:marLeft w:val="0"/>
      <w:marRight w:val="0"/>
      <w:marTop w:val="0"/>
      <w:marBottom w:val="160"/>
      <w:divBdr>
        <w:top w:val="none" w:sz="0" w:space="0" w:color="auto"/>
        <w:left w:val="none" w:sz="0" w:space="0" w:color="auto"/>
        <w:bottom w:val="none" w:sz="0" w:space="0" w:color="auto"/>
        <w:right w:val="none" w:sz="0" w:space="0" w:color="auto"/>
      </w:divBdr>
    </w:div>
    <w:div w:id="1469282511">
      <w:marLeft w:val="0"/>
      <w:marRight w:val="0"/>
      <w:marTop w:val="160"/>
      <w:marBottom w:val="160"/>
      <w:divBdr>
        <w:top w:val="none" w:sz="0" w:space="0" w:color="auto"/>
        <w:left w:val="none" w:sz="0" w:space="0" w:color="auto"/>
        <w:bottom w:val="none" w:sz="0" w:space="0" w:color="auto"/>
        <w:right w:val="none" w:sz="0" w:space="0" w:color="auto"/>
      </w:divBdr>
    </w:div>
    <w:div w:id="1469515379">
      <w:marLeft w:val="0"/>
      <w:marRight w:val="0"/>
      <w:marTop w:val="160"/>
      <w:marBottom w:val="160"/>
      <w:divBdr>
        <w:top w:val="none" w:sz="0" w:space="0" w:color="auto"/>
        <w:left w:val="none" w:sz="0" w:space="0" w:color="auto"/>
        <w:bottom w:val="none" w:sz="0" w:space="0" w:color="auto"/>
        <w:right w:val="none" w:sz="0" w:space="0" w:color="auto"/>
      </w:divBdr>
    </w:div>
    <w:div w:id="1469778947">
      <w:marLeft w:val="0"/>
      <w:marRight w:val="0"/>
      <w:marTop w:val="0"/>
      <w:marBottom w:val="0"/>
      <w:divBdr>
        <w:top w:val="none" w:sz="0" w:space="0" w:color="auto"/>
        <w:left w:val="none" w:sz="0" w:space="0" w:color="auto"/>
        <w:bottom w:val="none" w:sz="0" w:space="0" w:color="auto"/>
        <w:right w:val="none" w:sz="0" w:space="0" w:color="auto"/>
      </w:divBdr>
      <w:divsChild>
        <w:div w:id="890573735">
          <w:marLeft w:val="0"/>
          <w:marRight w:val="0"/>
          <w:marTop w:val="160"/>
          <w:marBottom w:val="160"/>
          <w:divBdr>
            <w:top w:val="none" w:sz="0" w:space="0" w:color="auto"/>
            <w:left w:val="none" w:sz="0" w:space="0" w:color="auto"/>
            <w:bottom w:val="none" w:sz="0" w:space="0" w:color="auto"/>
            <w:right w:val="none" w:sz="0" w:space="0" w:color="auto"/>
          </w:divBdr>
        </w:div>
        <w:div w:id="184948344">
          <w:marLeft w:val="0"/>
          <w:marRight w:val="0"/>
          <w:marTop w:val="160"/>
          <w:marBottom w:val="160"/>
          <w:divBdr>
            <w:top w:val="none" w:sz="0" w:space="0" w:color="auto"/>
            <w:left w:val="none" w:sz="0" w:space="0" w:color="auto"/>
            <w:bottom w:val="none" w:sz="0" w:space="0" w:color="auto"/>
            <w:right w:val="none" w:sz="0" w:space="0" w:color="auto"/>
          </w:divBdr>
        </w:div>
        <w:div w:id="201603122">
          <w:marLeft w:val="0"/>
          <w:marRight w:val="0"/>
          <w:marTop w:val="160"/>
          <w:marBottom w:val="160"/>
          <w:divBdr>
            <w:top w:val="none" w:sz="0" w:space="0" w:color="auto"/>
            <w:left w:val="none" w:sz="0" w:space="0" w:color="auto"/>
            <w:bottom w:val="none" w:sz="0" w:space="0" w:color="auto"/>
            <w:right w:val="none" w:sz="0" w:space="0" w:color="auto"/>
          </w:divBdr>
        </w:div>
        <w:div w:id="1771194162">
          <w:marLeft w:val="0"/>
          <w:marRight w:val="0"/>
          <w:marTop w:val="160"/>
          <w:marBottom w:val="160"/>
          <w:divBdr>
            <w:top w:val="none" w:sz="0" w:space="0" w:color="auto"/>
            <w:left w:val="none" w:sz="0" w:space="0" w:color="auto"/>
            <w:bottom w:val="none" w:sz="0" w:space="0" w:color="auto"/>
            <w:right w:val="none" w:sz="0" w:space="0" w:color="auto"/>
          </w:divBdr>
        </w:div>
      </w:divsChild>
    </w:div>
    <w:div w:id="1472210077">
      <w:marLeft w:val="0"/>
      <w:marRight w:val="0"/>
      <w:marTop w:val="160"/>
      <w:marBottom w:val="160"/>
      <w:divBdr>
        <w:top w:val="none" w:sz="0" w:space="0" w:color="auto"/>
        <w:left w:val="none" w:sz="0" w:space="0" w:color="auto"/>
        <w:bottom w:val="none" w:sz="0" w:space="0" w:color="auto"/>
        <w:right w:val="none" w:sz="0" w:space="0" w:color="auto"/>
      </w:divBdr>
    </w:div>
    <w:div w:id="1473135802">
      <w:marLeft w:val="0"/>
      <w:marRight w:val="0"/>
      <w:marTop w:val="160"/>
      <w:marBottom w:val="160"/>
      <w:divBdr>
        <w:top w:val="none" w:sz="0" w:space="0" w:color="auto"/>
        <w:left w:val="none" w:sz="0" w:space="0" w:color="auto"/>
        <w:bottom w:val="none" w:sz="0" w:space="0" w:color="auto"/>
        <w:right w:val="none" w:sz="0" w:space="0" w:color="auto"/>
      </w:divBdr>
    </w:div>
    <w:div w:id="1475023722">
      <w:marLeft w:val="0"/>
      <w:marRight w:val="0"/>
      <w:marTop w:val="160"/>
      <w:marBottom w:val="160"/>
      <w:divBdr>
        <w:top w:val="none" w:sz="0" w:space="0" w:color="auto"/>
        <w:left w:val="none" w:sz="0" w:space="0" w:color="auto"/>
        <w:bottom w:val="none" w:sz="0" w:space="0" w:color="auto"/>
        <w:right w:val="none" w:sz="0" w:space="0" w:color="auto"/>
      </w:divBdr>
    </w:div>
    <w:div w:id="1476875447">
      <w:marLeft w:val="0"/>
      <w:marRight w:val="0"/>
      <w:marTop w:val="160"/>
      <w:marBottom w:val="160"/>
      <w:divBdr>
        <w:top w:val="none" w:sz="0" w:space="0" w:color="auto"/>
        <w:left w:val="none" w:sz="0" w:space="0" w:color="auto"/>
        <w:bottom w:val="none" w:sz="0" w:space="0" w:color="auto"/>
        <w:right w:val="none" w:sz="0" w:space="0" w:color="auto"/>
      </w:divBdr>
    </w:div>
    <w:div w:id="1482308065">
      <w:marLeft w:val="0"/>
      <w:marRight w:val="0"/>
      <w:marTop w:val="160"/>
      <w:marBottom w:val="160"/>
      <w:divBdr>
        <w:top w:val="none" w:sz="0" w:space="0" w:color="auto"/>
        <w:left w:val="none" w:sz="0" w:space="0" w:color="auto"/>
        <w:bottom w:val="none" w:sz="0" w:space="0" w:color="auto"/>
        <w:right w:val="none" w:sz="0" w:space="0" w:color="auto"/>
      </w:divBdr>
    </w:div>
    <w:div w:id="1483422041">
      <w:marLeft w:val="0"/>
      <w:marRight w:val="0"/>
      <w:marTop w:val="0"/>
      <w:marBottom w:val="160"/>
      <w:divBdr>
        <w:top w:val="none" w:sz="0" w:space="0" w:color="auto"/>
        <w:left w:val="none" w:sz="0" w:space="0" w:color="auto"/>
        <w:bottom w:val="none" w:sz="0" w:space="0" w:color="auto"/>
        <w:right w:val="none" w:sz="0" w:space="0" w:color="auto"/>
      </w:divBdr>
    </w:div>
    <w:div w:id="1483618453">
      <w:marLeft w:val="0"/>
      <w:marRight w:val="0"/>
      <w:marTop w:val="0"/>
      <w:marBottom w:val="0"/>
      <w:divBdr>
        <w:top w:val="none" w:sz="0" w:space="0" w:color="auto"/>
        <w:left w:val="none" w:sz="0" w:space="0" w:color="auto"/>
        <w:bottom w:val="none" w:sz="0" w:space="0" w:color="auto"/>
        <w:right w:val="none" w:sz="0" w:space="0" w:color="auto"/>
      </w:divBdr>
      <w:divsChild>
        <w:div w:id="1871448914">
          <w:marLeft w:val="0"/>
          <w:marRight w:val="0"/>
          <w:marTop w:val="0"/>
          <w:marBottom w:val="0"/>
          <w:divBdr>
            <w:top w:val="none" w:sz="0" w:space="0" w:color="auto"/>
            <w:left w:val="none" w:sz="0" w:space="0" w:color="auto"/>
            <w:bottom w:val="none" w:sz="0" w:space="0" w:color="auto"/>
            <w:right w:val="none" w:sz="0" w:space="0" w:color="auto"/>
          </w:divBdr>
        </w:div>
      </w:divsChild>
    </w:div>
    <w:div w:id="1486894314">
      <w:marLeft w:val="0"/>
      <w:marRight w:val="0"/>
      <w:marTop w:val="160"/>
      <w:marBottom w:val="160"/>
      <w:divBdr>
        <w:top w:val="none" w:sz="0" w:space="0" w:color="auto"/>
        <w:left w:val="none" w:sz="0" w:space="0" w:color="auto"/>
        <w:bottom w:val="none" w:sz="0" w:space="0" w:color="auto"/>
        <w:right w:val="none" w:sz="0" w:space="0" w:color="auto"/>
      </w:divBdr>
    </w:div>
    <w:div w:id="1488588233">
      <w:marLeft w:val="0"/>
      <w:marRight w:val="0"/>
      <w:marTop w:val="0"/>
      <w:marBottom w:val="0"/>
      <w:divBdr>
        <w:top w:val="none" w:sz="0" w:space="0" w:color="auto"/>
        <w:left w:val="none" w:sz="0" w:space="0" w:color="auto"/>
        <w:bottom w:val="none" w:sz="0" w:space="0" w:color="auto"/>
        <w:right w:val="none" w:sz="0" w:space="0" w:color="auto"/>
      </w:divBdr>
      <w:divsChild>
        <w:div w:id="1463883092">
          <w:marLeft w:val="0"/>
          <w:marRight w:val="0"/>
          <w:marTop w:val="0"/>
          <w:marBottom w:val="0"/>
          <w:divBdr>
            <w:top w:val="none" w:sz="0" w:space="0" w:color="auto"/>
            <w:left w:val="none" w:sz="0" w:space="0" w:color="auto"/>
            <w:bottom w:val="none" w:sz="0" w:space="0" w:color="auto"/>
            <w:right w:val="none" w:sz="0" w:space="0" w:color="auto"/>
          </w:divBdr>
        </w:div>
      </w:divsChild>
    </w:div>
    <w:div w:id="1490487232">
      <w:marLeft w:val="0"/>
      <w:marRight w:val="0"/>
      <w:marTop w:val="160"/>
      <w:marBottom w:val="160"/>
      <w:divBdr>
        <w:top w:val="none" w:sz="0" w:space="0" w:color="auto"/>
        <w:left w:val="none" w:sz="0" w:space="0" w:color="auto"/>
        <w:bottom w:val="none" w:sz="0" w:space="0" w:color="auto"/>
        <w:right w:val="none" w:sz="0" w:space="0" w:color="auto"/>
      </w:divBdr>
    </w:div>
    <w:div w:id="1490516468">
      <w:marLeft w:val="0"/>
      <w:marRight w:val="0"/>
      <w:marTop w:val="160"/>
      <w:marBottom w:val="160"/>
      <w:divBdr>
        <w:top w:val="none" w:sz="0" w:space="0" w:color="auto"/>
        <w:left w:val="none" w:sz="0" w:space="0" w:color="auto"/>
        <w:bottom w:val="none" w:sz="0" w:space="0" w:color="auto"/>
        <w:right w:val="none" w:sz="0" w:space="0" w:color="auto"/>
      </w:divBdr>
    </w:div>
    <w:div w:id="1491754168">
      <w:marLeft w:val="0"/>
      <w:marRight w:val="0"/>
      <w:marTop w:val="160"/>
      <w:marBottom w:val="160"/>
      <w:divBdr>
        <w:top w:val="none" w:sz="0" w:space="0" w:color="auto"/>
        <w:left w:val="none" w:sz="0" w:space="0" w:color="auto"/>
        <w:bottom w:val="none" w:sz="0" w:space="0" w:color="auto"/>
        <w:right w:val="none" w:sz="0" w:space="0" w:color="auto"/>
      </w:divBdr>
    </w:div>
    <w:div w:id="1491868293">
      <w:marLeft w:val="0"/>
      <w:marRight w:val="0"/>
      <w:marTop w:val="0"/>
      <w:marBottom w:val="0"/>
      <w:divBdr>
        <w:top w:val="none" w:sz="0" w:space="0" w:color="auto"/>
        <w:left w:val="none" w:sz="0" w:space="0" w:color="auto"/>
        <w:bottom w:val="none" w:sz="0" w:space="0" w:color="auto"/>
        <w:right w:val="none" w:sz="0" w:space="0" w:color="auto"/>
      </w:divBdr>
      <w:divsChild>
        <w:div w:id="1771002795">
          <w:marLeft w:val="0"/>
          <w:marRight w:val="0"/>
          <w:marTop w:val="0"/>
          <w:marBottom w:val="0"/>
          <w:divBdr>
            <w:top w:val="none" w:sz="0" w:space="0" w:color="auto"/>
            <w:left w:val="none" w:sz="0" w:space="0" w:color="auto"/>
            <w:bottom w:val="none" w:sz="0" w:space="0" w:color="auto"/>
            <w:right w:val="none" w:sz="0" w:space="0" w:color="auto"/>
          </w:divBdr>
        </w:div>
      </w:divsChild>
    </w:div>
    <w:div w:id="1493988244">
      <w:marLeft w:val="0"/>
      <w:marRight w:val="0"/>
      <w:marTop w:val="160"/>
      <w:marBottom w:val="160"/>
      <w:divBdr>
        <w:top w:val="none" w:sz="0" w:space="0" w:color="auto"/>
        <w:left w:val="none" w:sz="0" w:space="0" w:color="auto"/>
        <w:bottom w:val="none" w:sz="0" w:space="0" w:color="auto"/>
        <w:right w:val="none" w:sz="0" w:space="0" w:color="auto"/>
      </w:divBdr>
    </w:div>
    <w:div w:id="1494446612">
      <w:marLeft w:val="0"/>
      <w:marRight w:val="0"/>
      <w:marTop w:val="160"/>
      <w:marBottom w:val="160"/>
      <w:divBdr>
        <w:top w:val="none" w:sz="0" w:space="0" w:color="auto"/>
        <w:left w:val="none" w:sz="0" w:space="0" w:color="auto"/>
        <w:bottom w:val="none" w:sz="0" w:space="0" w:color="auto"/>
        <w:right w:val="none" w:sz="0" w:space="0" w:color="auto"/>
      </w:divBdr>
    </w:div>
    <w:div w:id="1495417643">
      <w:marLeft w:val="0"/>
      <w:marRight w:val="0"/>
      <w:marTop w:val="0"/>
      <w:marBottom w:val="0"/>
      <w:divBdr>
        <w:top w:val="none" w:sz="0" w:space="0" w:color="auto"/>
        <w:left w:val="none" w:sz="0" w:space="0" w:color="auto"/>
        <w:bottom w:val="none" w:sz="0" w:space="0" w:color="auto"/>
        <w:right w:val="none" w:sz="0" w:space="0" w:color="auto"/>
      </w:divBdr>
    </w:div>
    <w:div w:id="1495996972">
      <w:marLeft w:val="0"/>
      <w:marRight w:val="0"/>
      <w:marTop w:val="0"/>
      <w:marBottom w:val="0"/>
      <w:divBdr>
        <w:top w:val="none" w:sz="0" w:space="0" w:color="auto"/>
        <w:left w:val="none" w:sz="0" w:space="0" w:color="auto"/>
        <w:bottom w:val="none" w:sz="0" w:space="0" w:color="auto"/>
        <w:right w:val="none" w:sz="0" w:space="0" w:color="auto"/>
      </w:divBdr>
      <w:divsChild>
        <w:div w:id="2062942727">
          <w:marLeft w:val="0"/>
          <w:marRight w:val="0"/>
          <w:marTop w:val="0"/>
          <w:marBottom w:val="0"/>
          <w:divBdr>
            <w:top w:val="none" w:sz="0" w:space="0" w:color="auto"/>
            <w:left w:val="none" w:sz="0" w:space="0" w:color="auto"/>
            <w:bottom w:val="none" w:sz="0" w:space="0" w:color="auto"/>
            <w:right w:val="none" w:sz="0" w:space="0" w:color="auto"/>
          </w:divBdr>
        </w:div>
      </w:divsChild>
    </w:div>
    <w:div w:id="1496264102">
      <w:marLeft w:val="0"/>
      <w:marRight w:val="0"/>
      <w:marTop w:val="0"/>
      <w:marBottom w:val="0"/>
      <w:divBdr>
        <w:top w:val="none" w:sz="0" w:space="0" w:color="auto"/>
        <w:left w:val="none" w:sz="0" w:space="0" w:color="auto"/>
        <w:bottom w:val="none" w:sz="0" w:space="0" w:color="auto"/>
        <w:right w:val="none" w:sz="0" w:space="0" w:color="auto"/>
      </w:divBdr>
    </w:div>
    <w:div w:id="1498572982">
      <w:marLeft w:val="0"/>
      <w:marRight w:val="0"/>
      <w:marTop w:val="0"/>
      <w:marBottom w:val="0"/>
      <w:divBdr>
        <w:top w:val="none" w:sz="0" w:space="0" w:color="auto"/>
        <w:left w:val="none" w:sz="0" w:space="0" w:color="auto"/>
        <w:bottom w:val="none" w:sz="0" w:space="0" w:color="auto"/>
        <w:right w:val="none" w:sz="0" w:space="0" w:color="auto"/>
      </w:divBdr>
    </w:div>
    <w:div w:id="1500733996">
      <w:marLeft w:val="0"/>
      <w:marRight w:val="0"/>
      <w:marTop w:val="0"/>
      <w:marBottom w:val="0"/>
      <w:divBdr>
        <w:top w:val="none" w:sz="0" w:space="0" w:color="auto"/>
        <w:left w:val="none" w:sz="0" w:space="0" w:color="auto"/>
        <w:bottom w:val="none" w:sz="0" w:space="0" w:color="auto"/>
        <w:right w:val="none" w:sz="0" w:space="0" w:color="auto"/>
      </w:divBdr>
      <w:divsChild>
        <w:div w:id="1404450545">
          <w:marLeft w:val="0"/>
          <w:marRight w:val="0"/>
          <w:marTop w:val="0"/>
          <w:marBottom w:val="0"/>
          <w:divBdr>
            <w:top w:val="none" w:sz="0" w:space="0" w:color="auto"/>
            <w:left w:val="none" w:sz="0" w:space="0" w:color="auto"/>
            <w:bottom w:val="none" w:sz="0" w:space="0" w:color="auto"/>
            <w:right w:val="none" w:sz="0" w:space="0" w:color="auto"/>
          </w:divBdr>
        </w:div>
      </w:divsChild>
    </w:div>
    <w:div w:id="1502349919">
      <w:marLeft w:val="0"/>
      <w:marRight w:val="0"/>
      <w:marTop w:val="160"/>
      <w:marBottom w:val="160"/>
      <w:divBdr>
        <w:top w:val="none" w:sz="0" w:space="0" w:color="auto"/>
        <w:left w:val="none" w:sz="0" w:space="0" w:color="auto"/>
        <w:bottom w:val="none" w:sz="0" w:space="0" w:color="auto"/>
        <w:right w:val="none" w:sz="0" w:space="0" w:color="auto"/>
      </w:divBdr>
    </w:div>
    <w:div w:id="1502502797">
      <w:marLeft w:val="0"/>
      <w:marRight w:val="0"/>
      <w:marTop w:val="160"/>
      <w:marBottom w:val="160"/>
      <w:divBdr>
        <w:top w:val="none" w:sz="0" w:space="0" w:color="auto"/>
        <w:left w:val="none" w:sz="0" w:space="0" w:color="auto"/>
        <w:bottom w:val="none" w:sz="0" w:space="0" w:color="auto"/>
        <w:right w:val="none" w:sz="0" w:space="0" w:color="auto"/>
      </w:divBdr>
    </w:div>
    <w:div w:id="1502819068">
      <w:marLeft w:val="0"/>
      <w:marRight w:val="0"/>
      <w:marTop w:val="160"/>
      <w:marBottom w:val="160"/>
      <w:divBdr>
        <w:top w:val="none" w:sz="0" w:space="0" w:color="auto"/>
        <w:left w:val="none" w:sz="0" w:space="0" w:color="auto"/>
        <w:bottom w:val="none" w:sz="0" w:space="0" w:color="auto"/>
        <w:right w:val="none" w:sz="0" w:space="0" w:color="auto"/>
      </w:divBdr>
    </w:div>
    <w:div w:id="1503084292">
      <w:marLeft w:val="0"/>
      <w:marRight w:val="0"/>
      <w:marTop w:val="160"/>
      <w:marBottom w:val="160"/>
      <w:divBdr>
        <w:top w:val="none" w:sz="0" w:space="0" w:color="auto"/>
        <w:left w:val="none" w:sz="0" w:space="0" w:color="auto"/>
        <w:bottom w:val="none" w:sz="0" w:space="0" w:color="auto"/>
        <w:right w:val="none" w:sz="0" w:space="0" w:color="auto"/>
      </w:divBdr>
    </w:div>
    <w:div w:id="1504010392">
      <w:marLeft w:val="0"/>
      <w:marRight w:val="0"/>
      <w:marTop w:val="160"/>
      <w:marBottom w:val="160"/>
      <w:divBdr>
        <w:top w:val="none" w:sz="0" w:space="0" w:color="auto"/>
        <w:left w:val="none" w:sz="0" w:space="0" w:color="auto"/>
        <w:bottom w:val="none" w:sz="0" w:space="0" w:color="auto"/>
        <w:right w:val="none" w:sz="0" w:space="0" w:color="auto"/>
      </w:divBdr>
    </w:div>
    <w:div w:id="1505129698">
      <w:marLeft w:val="0"/>
      <w:marRight w:val="0"/>
      <w:marTop w:val="160"/>
      <w:marBottom w:val="160"/>
      <w:divBdr>
        <w:top w:val="none" w:sz="0" w:space="0" w:color="auto"/>
        <w:left w:val="none" w:sz="0" w:space="0" w:color="auto"/>
        <w:bottom w:val="none" w:sz="0" w:space="0" w:color="auto"/>
        <w:right w:val="none" w:sz="0" w:space="0" w:color="auto"/>
      </w:divBdr>
    </w:div>
    <w:div w:id="1506478321">
      <w:marLeft w:val="0"/>
      <w:marRight w:val="0"/>
      <w:marTop w:val="0"/>
      <w:marBottom w:val="0"/>
      <w:divBdr>
        <w:top w:val="none" w:sz="0" w:space="0" w:color="auto"/>
        <w:left w:val="none" w:sz="0" w:space="0" w:color="auto"/>
        <w:bottom w:val="none" w:sz="0" w:space="0" w:color="auto"/>
        <w:right w:val="none" w:sz="0" w:space="0" w:color="auto"/>
      </w:divBdr>
      <w:divsChild>
        <w:div w:id="1728263381">
          <w:marLeft w:val="0"/>
          <w:marRight w:val="0"/>
          <w:marTop w:val="0"/>
          <w:marBottom w:val="0"/>
          <w:divBdr>
            <w:top w:val="none" w:sz="0" w:space="0" w:color="auto"/>
            <w:left w:val="none" w:sz="0" w:space="0" w:color="auto"/>
            <w:bottom w:val="none" w:sz="0" w:space="0" w:color="auto"/>
            <w:right w:val="none" w:sz="0" w:space="0" w:color="auto"/>
          </w:divBdr>
        </w:div>
      </w:divsChild>
    </w:div>
    <w:div w:id="1507556446">
      <w:marLeft w:val="0"/>
      <w:marRight w:val="0"/>
      <w:marTop w:val="160"/>
      <w:marBottom w:val="160"/>
      <w:divBdr>
        <w:top w:val="none" w:sz="0" w:space="0" w:color="auto"/>
        <w:left w:val="none" w:sz="0" w:space="0" w:color="auto"/>
        <w:bottom w:val="none" w:sz="0" w:space="0" w:color="auto"/>
        <w:right w:val="none" w:sz="0" w:space="0" w:color="auto"/>
      </w:divBdr>
    </w:div>
    <w:div w:id="1508053695">
      <w:marLeft w:val="0"/>
      <w:marRight w:val="0"/>
      <w:marTop w:val="160"/>
      <w:marBottom w:val="160"/>
      <w:divBdr>
        <w:top w:val="none" w:sz="0" w:space="0" w:color="auto"/>
        <w:left w:val="none" w:sz="0" w:space="0" w:color="auto"/>
        <w:bottom w:val="none" w:sz="0" w:space="0" w:color="auto"/>
        <w:right w:val="none" w:sz="0" w:space="0" w:color="auto"/>
      </w:divBdr>
    </w:div>
    <w:div w:id="1510411749">
      <w:marLeft w:val="0"/>
      <w:marRight w:val="0"/>
      <w:marTop w:val="160"/>
      <w:marBottom w:val="160"/>
      <w:divBdr>
        <w:top w:val="none" w:sz="0" w:space="0" w:color="auto"/>
        <w:left w:val="none" w:sz="0" w:space="0" w:color="auto"/>
        <w:bottom w:val="none" w:sz="0" w:space="0" w:color="auto"/>
        <w:right w:val="none" w:sz="0" w:space="0" w:color="auto"/>
      </w:divBdr>
    </w:div>
    <w:div w:id="1510827884">
      <w:marLeft w:val="0"/>
      <w:marRight w:val="0"/>
      <w:marTop w:val="160"/>
      <w:marBottom w:val="160"/>
      <w:divBdr>
        <w:top w:val="none" w:sz="0" w:space="0" w:color="auto"/>
        <w:left w:val="none" w:sz="0" w:space="0" w:color="auto"/>
        <w:bottom w:val="none" w:sz="0" w:space="0" w:color="auto"/>
        <w:right w:val="none" w:sz="0" w:space="0" w:color="auto"/>
      </w:divBdr>
    </w:div>
    <w:div w:id="1511873852">
      <w:marLeft w:val="0"/>
      <w:marRight w:val="0"/>
      <w:marTop w:val="160"/>
      <w:marBottom w:val="160"/>
      <w:divBdr>
        <w:top w:val="none" w:sz="0" w:space="0" w:color="auto"/>
        <w:left w:val="none" w:sz="0" w:space="0" w:color="auto"/>
        <w:bottom w:val="none" w:sz="0" w:space="0" w:color="auto"/>
        <w:right w:val="none" w:sz="0" w:space="0" w:color="auto"/>
      </w:divBdr>
    </w:div>
    <w:div w:id="1512523229">
      <w:marLeft w:val="0"/>
      <w:marRight w:val="0"/>
      <w:marTop w:val="160"/>
      <w:marBottom w:val="160"/>
      <w:divBdr>
        <w:top w:val="none" w:sz="0" w:space="0" w:color="auto"/>
        <w:left w:val="none" w:sz="0" w:space="0" w:color="auto"/>
        <w:bottom w:val="none" w:sz="0" w:space="0" w:color="auto"/>
        <w:right w:val="none" w:sz="0" w:space="0" w:color="auto"/>
      </w:divBdr>
    </w:div>
    <w:div w:id="1515680842">
      <w:marLeft w:val="0"/>
      <w:marRight w:val="0"/>
      <w:marTop w:val="160"/>
      <w:marBottom w:val="160"/>
      <w:divBdr>
        <w:top w:val="none" w:sz="0" w:space="0" w:color="auto"/>
        <w:left w:val="none" w:sz="0" w:space="0" w:color="auto"/>
        <w:bottom w:val="none" w:sz="0" w:space="0" w:color="auto"/>
        <w:right w:val="none" w:sz="0" w:space="0" w:color="auto"/>
      </w:divBdr>
    </w:div>
    <w:div w:id="1516919416">
      <w:marLeft w:val="0"/>
      <w:marRight w:val="0"/>
      <w:marTop w:val="160"/>
      <w:marBottom w:val="120"/>
      <w:divBdr>
        <w:top w:val="none" w:sz="0" w:space="0" w:color="auto"/>
        <w:left w:val="none" w:sz="0" w:space="0" w:color="auto"/>
        <w:bottom w:val="none" w:sz="0" w:space="0" w:color="auto"/>
        <w:right w:val="none" w:sz="0" w:space="0" w:color="auto"/>
      </w:divBdr>
      <w:divsChild>
        <w:div w:id="1239169114">
          <w:marLeft w:val="0"/>
          <w:marRight w:val="0"/>
          <w:marTop w:val="0"/>
          <w:marBottom w:val="0"/>
          <w:divBdr>
            <w:top w:val="none" w:sz="0" w:space="0" w:color="auto"/>
            <w:left w:val="none" w:sz="0" w:space="0" w:color="auto"/>
            <w:bottom w:val="none" w:sz="0" w:space="0" w:color="auto"/>
            <w:right w:val="none" w:sz="0" w:space="0" w:color="auto"/>
          </w:divBdr>
        </w:div>
      </w:divsChild>
    </w:div>
    <w:div w:id="1517426632">
      <w:marLeft w:val="0"/>
      <w:marRight w:val="0"/>
      <w:marTop w:val="160"/>
      <w:marBottom w:val="160"/>
      <w:divBdr>
        <w:top w:val="none" w:sz="0" w:space="0" w:color="auto"/>
        <w:left w:val="none" w:sz="0" w:space="0" w:color="auto"/>
        <w:bottom w:val="none" w:sz="0" w:space="0" w:color="auto"/>
        <w:right w:val="none" w:sz="0" w:space="0" w:color="auto"/>
      </w:divBdr>
    </w:div>
    <w:div w:id="1518226735">
      <w:marLeft w:val="0"/>
      <w:marRight w:val="0"/>
      <w:marTop w:val="0"/>
      <w:marBottom w:val="0"/>
      <w:divBdr>
        <w:top w:val="none" w:sz="0" w:space="0" w:color="auto"/>
        <w:left w:val="none" w:sz="0" w:space="0" w:color="auto"/>
        <w:bottom w:val="none" w:sz="0" w:space="0" w:color="auto"/>
        <w:right w:val="none" w:sz="0" w:space="0" w:color="auto"/>
      </w:divBdr>
    </w:div>
    <w:div w:id="1518419946">
      <w:marLeft w:val="0"/>
      <w:marRight w:val="0"/>
      <w:marTop w:val="160"/>
      <w:marBottom w:val="160"/>
      <w:divBdr>
        <w:top w:val="none" w:sz="0" w:space="0" w:color="auto"/>
        <w:left w:val="none" w:sz="0" w:space="0" w:color="auto"/>
        <w:bottom w:val="none" w:sz="0" w:space="0" w:color="auto"/>
        <w:right w:val="none" w:sz="0" w:space="0" w:color="auto"/>
      </w:divBdr>
    </w:div>
    <w:div w:id="1519811982">
      <w:marLeft w:val="0"/>
      <w:marRight w:val="0"/>
      <w:marTop w:val="160"/>
      <w:marBottom w:val="160"/>
      <w:divBdr>
        <w:top w:val="none" w:sz="0" w:space="0" w:color="auto"/>
        <w:left w:val="none" w:sz="0" w:space="0" w:color="auto"/>
        <w:bottom w:val="none" w:sz="0" w:space="0" w:color="auto"/>
        <w:right w:val="none" w:sz="0" w:space="0" w:color="auto"/>
      </w:divBdr>
    </w:div>
    <w:div w:id="1521236740">
      <w:marLeft w:val="0"/>
      <w:marRight w:val="0"/>
      <w:marTop w:val="0"/>
      <w:marBottom w:val="0"/>
      <w:divBdr>
        <w:top w:val="none" w:sz="0" w:space="0" w:color="auto"/>
        <w:left w:val="none" w:sz="0" w:space="0" w:color="auto"/>
        <w:bottom w:val="none" w:sz="0" w:space="0" w:color="auto"/>
        <w:right w:val="none" w:sz="0" w:space="0" w:color="auto"/>
      </w:divBdr>
      <w:divsChild>
        <w:div w:id="891814991">
          <w:marLeft w:val="0"/>
          <w:marRight w:val="0"/>
          <w:marTop w:val="0"/>
          <w:marBottom w:val="0"/>
          <w:divBdr>
            <w:top w:val="none" w:sz="0" w:space="0" w:color="auto"/>
            <w:left w:val="none" w:sz="0" w:space="0" w:color="auto"/>
            <w:bottom w:val="none" w:sz="0" w:space="0" w:color="auto"/>
            <w:right w:val="none" w:sz="0" w:space="0" w:color="auto"/>
          </w:divBdr>
        </w:div>
      </w:divsChild>
    </w:div>
    <w:div w:id="1523662937">
      <w:marLeft w:val="0"/>
      <w:marRight w:val="0"/>
      <w:marTop w:val="160"/>
      <w:marBottom w:val="160"/>
      <w:divBdr>
        <w:top w:val="none" w:sz="0" w:space="0" w:color="auto"/>
        <w:left w:val="none" w:sz="0" w:space="0" w:color="auto"/>
        <w:bottom w:val="none" w:sz="0" w:space="0" w:color="auto"/>
        <w:right w:val="none" w:sz="0" w:space="0" w:color="auto"/>
      </w:divBdr>
    </w:div>
    <w:div w:id="1525287333">
      <w:marLeft w:val="0"/>
      <w:marRight w:val="0"/>
      <w:marTop w:val="0"/>
      <w:marBottom w:val="0"/>
      <w:divBdr>
        <w:top w:val="none" w:sz="0" w:space="0" w:color="auto"/>
        <w:left w:val="none" w:sz="0" w:space="0" w:color="auto"/>
        <w:bottom w:val="none" w:sz="0" w:space="0" w:color="auto"/>
        <w:right w:val="none" w:sz="0" w:space="0" w:color="auto"/>
      </w:divBdr>
    </w:div>
    <w:div w:id="1526359716">
      <w:marLeft w:val="0"/>
      <w:marRight w:val="0"/>
      <w:marTop w:val="0"/>
      <w:marBottom w:val="0"/>
      <w:divBdr>
        <w:top w:val="none" w:sz="0" w:space="0" w:color="auto"/>
        <w:left w:val="none" w:sz="0" w:space="0" w:color="auto"/>
        <w:bottom w:val="none" w:sz="0" w:space="0" w:color="auto"/>
        <w:right w:val="none" w:sz="0" w:space="0" w:color="auto"/>
      </w:divBdr>
      <w:divsChild>
        <w:div w:id="1162548625">
          <w:marLeft w:val="0"/>
          <w:marRight w:val="0"/>
          <w:marTop w:val="0"/>
          <w:marBottom w:val="0"/>
          <w:divBdr>
            <w:top w:val="none" w:sz="0" w:space="0" w:color="auto"/>
            <w:left w:val="none" w:sz="0" w:space="0" w:color="auto"/>
            <w:bottom w:val="none" w:sz="0" w:space="0" w:color="auto"/>
            <w:right w:val="none" w:sz="0" w:space="0" w:color="auto"/>
          </w:divBdr>
        </w:div>
      </w:divsChild>
    </w:div>
    <w:div w:id="1528064017">
      <w:marLeft w:val="0"/>
      <w:marRight w:val="0"/>
      <w:marTop w:val="0"/>
      <w:marBottom w:val="160"/>
      <w:divBdr>
        <w:top w:val="none" w:sz="0" w:space="0" w:color="auto"/>
        <w:left w:val="none" w:sz="0" w:space="0" w:color="auto"/>
        <w:bottom w:val="none" w:sz="0" w:space="0" w:color="auto"/>
        <w:right w:val="none" w:sz="0" w:space="0" w:color="auto"/>
      </w:divBdr>
    </w:div>
    <w:div w:id="1531339499">
      <w:marLeft w:val="0"/>
      <w:marRight w:val="0"/>
      <w:marTop w:val="160"/>
      <w:marBottom w:val="160"/>
      <w:divBdr>
        <w:top w:val="none" w:sz="0" w:space="0" w:color="auto"/>
        <w:left w:val="none" w:sz="0" w:space="0" w:color="auto"/>
        <w:bottom w:val="none" w:sz="0" w:space="0" w:color="auto"/>
        <w:right w:val="none" w:sz="0" w:space="0" w:color="auto"/>
      </w:divBdr>
    </w:div>
    <w:div w:id="1531721887">
      <w:marLeft w:val="0"/>
      <w:marRight w:val="0"/>
      <w:marTop w:val="160"/>
      <w:marBottom w:val="160"/>
      <w:divBdr>
        <w:top w:val="none" w:sz="0" w:space="0" w:color="auto"/>
        <w:left w:val="none" w:sz="0" w:space="0" w:color="auto"/>
        <w:bottom w:val="none" w:sz="0" w:space="0" w:color="auto"/>
        <w:right w:val="none" w:sz="0" w:space="0" w:color="auto"/>
      </w:divBdr>
    </w:div>
    <w:div w:id="1532108891">
      <w:marLeft w:val="0"/>
      <w:marRight w:val="0"/>
      <w:marTop w:val="160"/>
      <w:marBottom w:val="160"/>
      <w:divBdr>
        <w:top w:val="none" w:sz="0" w:space="0" w:color="auto"/>
        <w:left w:val="none" w:sz="0" w:space="0" w:color="auto"/>
        <w:bottom w:val="none" w:sz="0" w:space="0" w:color="auto"/>
        <w:right w:val="none" w:sz="0" w:space="0" w:color="auto"/>
      </w:divBdr>
    </w:div>
    <w:div w:id="1533423748">
      <w:marLeft w:val="0"/>
      <w:marRight w:val="0"/>
      <w:marTop w:val="40"/>
      <w:marBottom w:val="200"/>
      <w:divBdr>
        <w:top w:val="none" w:sz="0" w:space="0" w:color="auto"/>
        <w:left w:val="none" w:sz="0" w:space="0" w:color="auto"/>
        <w:bottom w:val="none" w:sz="0" w:space="0" w:color="auto"/>
        <w:right w:val="none" w:sz="0" w:space="0" w:color="auto"/>
      </w:divBdr>
    </w:div>
    <w:div w:id="1533954810">
      <w:marLeft w:val="0"/>
      <w:marRight w:val="0"/>
      <w:marTop w:val="0"/>
      <w:marBottom w:val="0"/>
      <w:divBdr>
        <w:top w:val="none" w:sz="0" w:space="0" w:color="auto"/>
        <w:left w:val="none" w:sz="0" w:space="0" w:color="auto"/>
        <w:bottom w:val="none" w:sz="0" w:space="0" w:color="auto"/>
        <w:right w:val="none" w:sz="0" w:space="0" w:color="auto"/>
      </w:divBdr>
      <w:divsChild>
        <w:div w:id="1557203284">
          <w:marLeft w:val="0"/>
          <w:marRight w:val="0"/>
          <w:marTop w:val="0"/>
          <w:marBottom w:val="0"/>
          <w:divBdr>
            <w:top w:val="none" w:sz="0" w:space="0" w:color="auto"/>
            <w:left w:val="none" w:sz="0" w:space="0" w:color="auto"/>
            <w:bottom w:val="none" w:sz="0" w:space="0" w:color="auto"/>
            <w:right w:val="none" w:sz="0" w:space="0" w:color="auto"/>
          </w:divBdr>
        </w:div>
      </w:divsChild>
    </w:div>
    <w:div w:id="1534148878">
      <w:marLeft w:val="0"/>
      <w:marRight w:val="0"/>
      <w:marTop w:val="0"/>
      <w:marBottom w:val="160"/>
      <w:divBdr>
        <w:top w:val="none" w:sz="0" w:space="0" w:color="auto"/>
        <w:left w:val="none" w:sz="0" w:space="0" w:color="auto"/>
        <w:bottom w:val="none" w:sz="0" w:space="0" w:color="auto"/>
        <w:right w:val="none" w:sz="0" w:space="0" w:color="auto"/>
      </w:divBdr>
    </w:div>
    <w:div w:id="1534729034">
      <w:marLeft w:val="0"/>
      <w:marRight w:val="0"/>
      <w:marTop w:val="0"/>
      <w:marBottom w:val="0"/>
      <w:divBdr>
        <w:top w:val="none" w:sz="0" w:space="0" w:color="auto"/>
        <w:left w:val="none" w:sz="0" w:space="0" w:color="auto"/>
        <w:bottom w:val="none" w:sz="0" w:space="0" w:color="auto"/>
        <w:right w:val="none" w:sz="0" w:space="0" w:color="auto"/>
      </w:divBdr>
      <w:divsChild>
        <w:div w:id="791939115">
          <w:marLeft w:val="0"/>
          <w:marRight w:val="0"/>
          <w:marTop w:val="0"/>
          <w:marBottom w:val="0"/>
          <w:divBdr>
            <w:top w:val="none" w:sz="0" w:space="0" w:color="auto"/>
            <w:left w:val="none" w:sz="0" w:space="0" w:color="auto"/>
            <w:bottom w:val="none" w:sz="0" w:space="0" w:color="auto"/>
            <w:right w:val="none" w:sz="0" w:space="0" w:color="auto"/>
          </w:divBdr>
        </w:div>
      </w:divsChild>
    </w:div>
    <w:div w:id="1538620357">
      <w:marLeft w:val="0"/>
      <w:marRight w:val="0"/>
      <w:marTop w:val="160"/>
      <w:marBottom w:val="160"/>
      <w:divBdr>
        <w:top w:val="none" w:sz="0" w:space="0" w:color="auto"/>
        <w:left w:val="none" w:sz="0" w:space="0" w:color="auto"/>
        <w:bottom w:val="none" w:sz="0" w:space="0" w:color="auto"/>
        <w:right w:val="none" w:sz="0" w:space="0" w:color="auto"/>
      </w:divBdr>
    </w:div>
    <w:div w:id="1540315632">
      <w:marLeft w:val="0"/>
      <w:marRight w:val="0"/>
      <w:marTop w:val="160"/>
      <w:marBottom w:val="160"/>
      <w:divBdr>
        <w:top w:val="none" w:sz="0" w:space="0" w:color="auto"/>
        <w:left w:val="none" w:sz="0" w:space="0" w:color="auto"/>
        <w:bottom w:val="none" w:sz="0" w:space="0" w:color="auto"/>
        <w:right w:val="none" w:sz="0" w:space="0" w:color="auto"/>
      </w:divBdr>
    </w:div>
    <w:div w:id="1543514606">
      <w:marLeft w:val="0"/>
      <w:marRight w:val="0"/>
      <w:marTop w:val="160"/>
      <w:marBottom w:val="160"/>
      <w:divBdr>
        <w:top w:val="none" w:sz="0" w:space="0" w:color="auto"/>
        <w:left w:val="none" w:sz="0" w:space="0" w:color="auto"/>
        <w:bottom w:val="none" w:sz="0" w:space="0" w:color="auto"/>
        <w:right w:val="none" w:sz="0" w:space="0" w:color="auto"/>
      </w:divBdr>
    </w:div>
    <w:div w:id="1543636417">
      <w:marLeft w:val="0"/>
      <w:marRight w:val="0"/>
      <w:marTop w:val="160"/>
      <w:marBottom w:val="160"/>
      <w:divBdr>
        <w:top w:val="none" w:sz="0" w:space="0" w:color="auto"/>
        <w:left w:val="none" w:sz="0" w:space="0" w:color="auto"/>
        <w:bottom w:val="none" w:sz="0" w:space="0" w:color="auto"/>
        <w:right w:val="none" w:sz="0" w:space="0" w:color="auto"/>
      </w:divBdr>
    </w:div>
    <w:div w:id="1543781595">
      <w:marLeft w:val="0"/>
      <w:marRight w:val="0"/>
      <w:marTop w:val="0"/>
      <w:marBottom w:val="0"/>
      <w:divBdr>
        <w:top w:val="none" w:sz="0" w:space="0" w:color="auto"/>
        <w:left w:val="none" w:sz="0" w:space="0" w:color="auto"/>
        <w:bottom w:val="none" w:sz="0" w:space="0" w:color="auto"/>
        <w:right w:val="none" w:sz="0" w:space="0" w:color="auto"/>
      </w:divBdr>
    </w:div>
    <w:div w:id="1545098758">
      <w:marLeft w:val="0"/>
      <w:marRight w:val="0"/>
      <w:marTop w:val="0"/>
      <w:marBottom w:val="0"/>
      <w:divBdr>
        <w:top w:val="none" w:sz="0" w:space="0" w:color="auto"/>
        <w:left w:val="none" w:sz="0" w:space="0" w:color="auto"/>
        <w:bottom w:val="none" w:sz="0" w:space="0" w:color="auto"/>
        <w:right w:val="none" w:sz="0" w:space="0" w:color="auto"/>
      </w:divBdr>
      <w:divsChild>
        <w:div w:id="1303997870">
          <w:marLeft w:val="0"/>
          <w:marRight w:val="0"/>
          <w:marTop w:val="0"/>
          <w:marBottom w:val="0"/>
          <w:divBdr>
            <w:top w:val="none" w:sz="0" w:space="0" w:color="auto"/>
            <w:left w:val="none" w:sz="0" w:space="0" w:color="auto"/>
            <w:bottom w:val="none" w:sz="0" w:space="0" w:color="auto"/>
            <w:right w:val="none" w:sz="0" w:space="0" w:color="auto"/>
          </w:divBdr>
        </w:div>
      </w:divsChild>
    </w:div>
    <w:div w:id="1545560190">
      <w:marLeft w:val="0"/>
      <w:marRight w:val="0"/>
      <w:marTop w:val="0"/>
      <w:marBottom w:val="0"/>
      <w:divBdr>
        <w:top w:val="none" w:sz="0" w:space="0" w:color="auto"/>
        <w:left w:val="none" w:sz="0" w:space="0" w:color="auto"/>
        <w:bottom w:val="none" w:sz="0" w:space="0" w:color="auto"/>
        <w:right w:val="none" w:sz="0" w:space="0" w:color="auto"/>
      </w:divBdr>
      <w:divsChild>
        <w:div w:id="2087192075">
          <w:marLeft w:val="0"/>
          <w:marRight w:val="0"/>
          <w:marTop w:val="0"/>
          <w:marBottom w:val="0"/>
          <w:divBdr>
            <w:top w:val="none" w:sz="0" w:space="0" w:color="auto"/>
            <w:left w:val="none" w:sz="0" w:space="0" w:color="auto"/>
            <w:bottom w:val="none" w:sz="0" w:space="0" w:color="auto"/>
            <w:right w:val="none" w:sz="0" w:space="0" w:color="auto"/>
          </w:divBdr>
        </w:div>
      </w:divsChild>
    </w:div>
    <w:div w:id="1547717285">
      <w:marLeft w:val="0"/>
      <w:marRight w:val="0"/>
      <w:marTop w:val="0"/>
      <w:marBottom w:val="0"/>
      <w:divBdr>
        <w:top w:val="none" w:sz="0" w:space="0" w:color="auto"/>
        <w:left w:val="none" w:sz="0" w:space="0" w:color="auto"/>
        <w:bottom w:val="none" w:sz="0" w:space="0" w:color="auto"/>
        <w:right w:val="none" w:sz="0" w:space="0" w:color="auto"/>
      </w:divBdr>
    </w:div>
    <w:div w:id="1548031282">
      <w:marLeft w:val="0"/>
      <w:marRight w:val="0"/>
      <w:marTop w:val="0"/>
      <w:marBottom w:val="0"/>
      <w:divBdr>
        <w:top w:val="none" w:sz="0" w:space="0" w:color="auto"/>
        <w:left w:val="none" w:sz="0" w:space="0" w:color="auto"/>
        <w:bottom w:val="none" w:sz="0" w:space="0" w:color="auto"/>
        <w:right w:val="none" w:sz="0" w:space="0" w:color="auto"/>
      </w:divBdr>
      <w:divsChild>
        <w:div w:id="423915130">
          <w:marLeft w:val="0"/>
          <w:marRight w:val="0"/>
          <w:marTop w:val="0"/>
          <w:marBottom w:val="0"/>
          <w:divBdr>
            <w:top w:val="none" w:sz="0" w:space="0" w:color="auto"/>
            <w:left w:val="none" w:sz="0" w:space="0" w:color="auto"/>
            <w:bottom w:val="none" w:sz="0" w:space="0" w:color="auto"/>
            <w:right w:val="none" w:sz="0" w:space="0" w:color="auto"/>
          </w:divBdr>
        </w:div>
      </w:divsChild>
    </w:div>
    <w:div w:id="1549493620">
      <w:marLeft w:val="0"/>
      <w:marRight w:val="0"/>
      <w:marTop w:val="0"/>
      <w:marBottom w:val="0"/>
      <w:divBdr>
        <w:top w:val="none" w:sz="0" w:space="0" w:color="auto"/>
        <w:left w:val="none" w:sz="0" w:space="0" w:color="auto"/>
        <w:bottom w:val="none" w:sz="0" w:space="0" w:color="auto"/>
        <w:right w:val="none" w:sz="0" w:space="0" w:color="auto"/>
      </w:divBdr>
    </w:div>
    <w:div w:id="1551306864">
      <w:marLeft w:val="0"/>
      <w:marRight w:val="0"/>
      <w:marTop w:val="0"/>
      <w:marBottom w:val="0"/>
      <w:divBdr>
        <w:top w:val="none" w:sz="0" w:space="0" w:color="auto"/>
        <w:left w:val="none" w:sz="0" w:space="0" w:color="auto"/>
        <w:bottom w:val="none" w:sz="0" w:space="0" w:color="auto"/>
        <w:right w:val="none" w:sz="0" w:space="0" w:color="auto"/>
      </w:divBdr>
    </w:div>
    <w:div w:id="1553425907">
      <w:marLeft w:val="0"/>
      <w:marRight w:val="0"/>
      <w:marTop w:val="160"/>
      <w:marBottom w:val="160"/>
      <w:divBdr>
        <w:top w:val="none" w:sz="0" w:space="0" w:color="auto"/>
        <w:left w:val="none" w:sz="0" w:space="0" w:color="auto"/>
        <w:bottom w:val="none" w:sz="0" w:space="0" w:color="auto"/>
        <w:right w:val="none" w:sz="0" w:space="0" w:color="auto"/>
      </w:divBdr>
    </w:div>
    <w:div w:id="1556969322">
      <w:marLeft w:val="0"/>
      <w:marRight w:val="0"/>
      <w:marTop w:val="160"/>
      <w:marBottom w:val="160"/>
      <w:divBdr>
        <w:top w:val="none" w:sz="0" w:space="0" w:color="auto"/>
        <w:left w:val="none" w:sz="0" w:space="0" w:color="auto"/>
        <w:bottom w:val="none" w:sz="0" w:space="0" w:color="auto"/>
        <w:right w:val="none" w:sz="0" w:space="0" w:color="auto"/>
      </w:divBdr>
    </w:div>
    <w:div w:id="1557280548">
      <w:marLeft w:val="0"/>
      <w:marRight w:val="0"/>
      <w:marTop w:val="0"/>
      <w:marBottom w:val="0"/>
      <w:divBdr>
        <w:top w:val="none" w:sz="0" w:space="0" w:color="auto"/>
        <w:left w:val="none" w:sz="0" w:space="0" w:color="auto"/>
        <w:bottom w:val="none" w:sz="0" w:space="0" w:color="auto"/>
        <w:right w:val="none" w:sz="0" w:space="0" w:color="auto"/>
      </w:divBdr>
      <w:divsChild>
        <w:div w:id="812671647">
          <w:marLeft w:val="0"/>
          <w:marRight w:val="0"/>
          <w:marTop w:val="160"/>
          <w:marBottom w:val="160"/>
          <w:divBdr>
            <w:top w:val="none" w:sz="0" w:space="0" w:color="auto"/>
            <w:left w:val="none" w:sz="0" w:space="0" w:color="auto"/>
            <w:bottom w:val="none" w:sz="0" w:space="0" w:color="auto"/>
            <w:right w:val="none" w:sz="0" w:space="0" w:color="auto"/>
          </w:divBdr>
        </w:div>
        <w:div w:id="435558629">
          <w:marLeft w:val="0"/>
          <w:marRight w:val="0"/>
          <w:marTop w:val="160"/>
          <w:marBottom w:val="160"/>
          <w:divBdr>
            <w:top w:val="none" w:sz="0" w:space="0" w:color="auto"/>
            <w:left w:val="none" w:sz="0" w:space="0" w:color="auto"/>
            <w:bottom w:val="none" w:sz="0" w:space="0" w:color="auto"/>
            <w:right w:val="none" w:sz="0" w:space="0" w:color="auto"/>
          </w:divBdr>
        </w:div>
        <w:div w:id="673725674">
          <w:marLeft w:val="0"/>
          <w:marRight w:val="0"/>
          <w:marTop w:val="160"/>
          <w:marBottom w:val="160"/>
          <w:divBdr>
            <w:top w:val="none" w:sz="0" w:space="0" w:color="auto"/>
            <w:left w:val="none" w:sz="0" w:space="0" w:color="auto"/>
            <w:bottom w:val="none" w:sz="0" w:space="0" w:color="auto"/>
            <w:right w:val="none" w:sz="0" w:space="0" w:color="auto"/>
          </w:divBdr>
        </w:div>
        <w:div w:id="1892495268">
          <w:marLeft w:val="0"/>
          <w:marRight w:val="0"/>
          <w:marTop w:val="160"/>
          <w:marBottom w:val="160"/>
          <w:divBdr>
            <w:top w:val="none" w:sz="0" w:space="0" w:color="auto"/>
            <w:left w:val="none" w:sz="0" w:space="0" w:color="auto"/>
            <w:bottom w:val="none" w:sz="0" w:space="0" w:color="auto"/>
            <w:right w:val="none" w:sz="0" w:space="0" w:color="auto"/>
          </w:divBdr>
        </w:div>
        <w:div w:id="1199078618">
          <w:marLeft w:val="0"/>
          <w:marRight w:val="0"/>
          <w:marTop w:val="0"/>
          <w:marBottom w:val="0"/>
          <w:divBdr>
            <w:top w:val="none" w:sz="0" w:space="0" w:color="auto"/>
            <w:left w:val="none" w:sz="0" w:space="0" w:color="auto"/>
            <w:bottom w:val="none" w:sz="0" w:space="0" w:color="auto"/>
            <w:right w:val="none" w:sz="0" w:space="0" w:color="auto"/>
          </w:divBdr>
        </w:div>
      </w:divsChild>
    </w:div>
    <w:div w:id="1557858077">
      <w:marLeft w:val="0"/>
      <w:marRight w:val="0"/>
      <w:marTop w:val="160"/>
      <w:marBottom w:val="160"/>
      <w:divBdr>
        <w:top w:val="none" w:sz="0" w:space="0" w:color="auto"/>
        <w:left w:val="none" w:sz="0" w:space="0" w:color="auto"/>
        <w:bottom w:val="none" w:sz="0" w:space="0" w:color="auto"/>
        <w:right w:val="none" w:sz="0" w:space="0" w:color="auto"/>
      </w:divBdr>
    </w:div>
    <w:div w:id="1557888987">
      <w:marLeft w:val="0"/>
      <w:marRight w:val="0"/>
      <w:marTop w:val="160"/>
      <w:marBottom w:val="160"/>
      <w:divBdr>
        <w:top w:val="none" w:sz="0" w:space="0" w:color="auto"/>
        <w:left w:val="none" w:sz="0" w:space="0" w:color="auto"/>
        <w:bottom w:val="none" w:sz="0" w:space="0" w:color="auto"/>
        <w:right w:val="none" w:sz="0" w:space="0" w:color="auto"/>
      </w:divBdr>
    </w:div>
    <w:div w:id="1558131271">
      <w:marLeft w:val="0"/>
      <w:marRight w:val="0"/>
      <w:marTop w:val="0"/>
      <w:marBottom w:val="120"/>
      <w:divBdr>
        <w:top w:val="none" w:sz="0" w:space="0" w:color="auto"/>
        <w:left w:val="none" w:sz="0" w:space="0" w:color="auto"/>
        <w:bottom w:val="none" w:sz="0" w:space="0" w:color="auto"/>
        <w:right w:val="none" w:sz="0" w:space="0" w:color="auto"/>
      </w:divBdr>
    </w:div>
    <w:div w:id="1558320442">
      <w:marLeft w:val="0"/>
      <w:marRight w:val="0"/>
      <w:marTop w:val="160"/>
      <w:marBottom w:val="160"/>
      <w:divBdr>
        <w:top w:val="none" w:sz="0" w:space="0" w:color="auto"/>
        <w:left w:val="none" w:sz="0" w:space="0" w:color="auto"/>
        <w:bottom w:val="none" w:sz="0" w:space="0" w:color="auto"/>
        <w:right w:val="none" w:sz="0" w:space="0" w:color="auto"/>
      </w:divBdr>
    </w:div>
    <w:div w:id="1559898033">
      <w:marLeft w:val="0"/>
      <w:marRight w:val="0"/>
      <w:marTop w:val="160"/>
      <w:marBottom w:val="160"/>
      <w:divBdr>
        <w:top w:val="none" w:sz="0" w:space="0" w:color="auto"/>
        <w:left w:val="none" w:sz="0" w:space="0" w:color="auto"/>
        <w:bottom w:val="none" w:sz="0" w:space="0" w:color="auto"/>
        <w:right w:val="none" w:sz="0" w:space="0" w:color="auto"/>
      </w:divBdr>
    </w:div>
    <w:div w:id="1562523468">
      <w:marLeft w:val="0"/>
      <w:marRight w:val="0"/>
      <w:marTop w:val="160"/>
      <w:marBottom w:val="160"/>
      <w:divBdr>
        <w:top w:val="none" w:sz="0" w:space="0" w:color="auto"/>
        <w:left w:val="none" w:sz="0" w:space="0" w:color="auto"/>
        <w:bottom w:val="none" w:sz="0" w:space="0" w:color="auto"/>
        <w:right w:val="none" w:sz="0" w:space="0" w:color="auto"/>
      </w:divBdr>
    </w:div>
    <w:div w:id="1562666925">
      <w:marLeft w:val="0"/>
      <w:marRight w:val="0"/>
      <w:marTop w:val="0"/>
      <w:marBottom w:val="0"/>
      <w:divBdr>
        <w:top w:val="none" w:sz="0" w:space="0" w:color="auto"/>
        <w:left w:val="none" w:sz="0" w:space="0" w:color="auto"/>
        <w:bottom w:val="none" w:sz="0" w:space="0" w:color="auto"/>
        <w:right w:val="none" w:sz="0" w:space="0" w:color="auto"/>
      </w:divBdr>
    </w:div>
    <w:div w:id="1563558472">
      <w:marLeft w:val="0"/>
      <w:marRight w:val="0"/>
      <w:marTop w:val="160"/>
      <w:marBottom w:val="160"/>
      <w:divBdr>
        <w:top w:val="none" w:sz="0" w:space="0" w:color="auto"/>
        <w:left w:val="none" w:sz="0" w:space="0" w:color="auto"/>
        <w:bottom w:val="none" w:sz="0" w:space="0" w:color="auto"/>
        <w:right w:val="none" w:sz="0" w:space="0" w:color="auto"/>
      </w:divBdr>
    </w:div>
    <w:div w:id="1567447732">
      <w:marLeft w:val="0"/>
      <w:marRight w:val="0"/>
      <w:marTop w:val="0"/>
      <w:marBottom w:val="160"/>
      <w:divBdr>
        <w:top w:val="none" w:sz="0" w:space="0" w:color="auto"/>
        <w:left w:val="none" w:sz="0" w:space="0" w:color="auto"/>
        <w:bottom w:val="none" w:sz="0" w:space="0" w:color="auto"/>
        <w:right w:val="none" w:sz="0" w:space="0" w:color="auto"/>
      </w:divBdr>
    </w:div>
    <w:div w:id="1572274857">
      <w:marLeft w:val="0"/>
      <w:marRight w:val="0"/>
      <w:marTop w:val="0"/>
      <w:marBottom w:val="160"/>
      <w:divBdr>
        <w:top w:val="none" w:sz="0" w:space="0" w:color="auto"/>
        <w:left w:val="none" w:sz="0" w:space="0" w:color="auto"/>
        <w:bottom w:val="none" w:sz="0" w:space="0" w:color="auto"/>
        <w:right w:val="none" w:sz="0" w:space="0" w:color="auto"/>
      </w:divBdr>
    </w:div>
    <w:div w:id="1573006873">
      <w:marLeft w:val="0"/>
      <w:marRight w:val="0"/>
      <w:marTop w:val="160"/>
      <w:marBottom w:val="160"/>
      <w:divBdr>
        <w:top w:val="none" w:sz="0" w:space="0" w:color="auto"/>
        <w:left w:val="none" w:sz="0" w:space="0" w:color="auto"/>
        <w:bottom w:val="none" w:sz="0" w:space="0" w:color="auto"/>
        <w:right w:val="none" w:sz="0" w:space="0" w:color="auto"/>
      </w:divBdr>
    </w:div>
    <w:div w:id="1573076017">
      <w:marLeft w:val="0"/>
      <w:marRight w:val="0"/>
      <w:marTop w:val="160"/>
      <w:marBottom w:val="160"/>
      <w:divBdr>
        <w:top w:val="none" w:sz="0" w:space="0" w:color="auto"/>
        <w:left w:val="none" w:sz="0" w:space="0" w:color="auto"/>
        <w:bottom w:val="none" w:sz="0" w:space="0" w:color="auto"/>
        <w:right w:val="none" w:sz="0" w:space="0" w:color="auto"/>
      </w:divBdr>
    </w:div>
    <w:div w:id="1573740236">
      <w:marLeft w:val="0"/>
      <w:marRight w:val="0"/>
      <w:marTop w:val="160"/>
      <w:marBottom w:val="160"/>
      <w:divBdr>
        <w:top w:val="none" w:sz="0" w:space="0" w:color="auto"/>
        <w:left w:val="none" w:sz="0" w:space="0" w:color="auto"/>
        <w:bottom w:val="none" w:sz="0" w:space="0" w:color="auto"/>
        <w:right w:val="none" w:sz="0" w:space="0" w:color="auto"/>
      </w:divBdr>
    </w:div>
    <w:div w:id="1574855698">
      <w:marLeft w:val="0"/>
      <w:marRight w:val="0"/>
      <w:marTop w:val="0"/>
      <w:marBottom w:val="120"/>
      <w:divBdr>
        <w:top w:val="none" w:sz="0" w:space="0" w:color="auto"/>
        <w:left w:val="none" w:sz="0" w:space="0" w:color="auto"/>
        <w:bottom w:val="none" w:sz="0" w:space="0" w:color="auto"/>
        <w:right w:val="none" w:sz="0" w:space="0" w:color="auto"/>
      </w:divBdr>
      <w:divsChild>
        <w:div w:id="958804325">
          <w:marLeft w:val="0"/>
          <w:marRight w:val="0"/>
          <w:marTop w:val="0"/>
          <w:marBottom w:val="0"/>
          <w:divBdr>
            <w:top w:val="none" w:sz="0" w:space="0" w:color="auto"/>
            <w:left w:val="none" w:sz="0" w:space="0" w:color="auto"/>
            <w:bottom w:val="none" w:sz="0" w:space="0" w:color="auto"/>
            <w:right w:val="none" w:sz="0" w:space="0" w:color="auto"/>
          </w:divBdr>
        </w:div>
        <w:div w:id="251668547">
          <w:marLeft w:val="0"/>
          <w:marRight w:val="0"/>
          <w:marTop w:val="0"/>
          <w:marBottom w:val="0"/>
          <w:divBdr>
            <w:top w:val="none" w:sz="0" w:space="0" w:color="auto"/>
            <w:left w:val="none" w:sz="0" w:space="0" w:color="auto"/>
            <w:bottom w:val="none" w:sz="0" w:space="0" w:color="auto"/>
            <w:right w:val="none" w:sz="0" w:space="0" w:color="auto"/>
          </w:divBdr>
        </w:div>
        <w:div w:id="664166403">
          <w:marLeft w:val="0"/>
          <w:marRight w:val="0"/>
          <w:marTop w:val="0"/>
          <w:marBottom w:val="0"/>
          <w:divBdr>
            <w:top w:val="none" w:sz="0" w:space="0" w:color="auto"/>
            <w:left w:val="none" w:sz="0" w:space="0" w:color="auto"/>
            <w:bottom w:val="none" w:sz="0" w:space="0" w:color="auto"/>
            <w:right w:val="none" w:sz="0" w:space="0" w:color="auto"/>
          </w:divBdr>
        </w:div>
        <w:div w:id="38938358">
          <w:marLeft w:val="0"/>
          <w:marRight w:val="0"/>
          <w:marTop w:val="0"/>
          <w:marBottom w:val="0"/>
          <w:divBdr>
            <w:top w:val="none" w:sz="0" w:space="0" w:color="auto"/>
            <w:left w:val="none" w:sz="0" w:space="0" w:color="auto"/>
            <w:bottom w:val="none" w:sz="0" w:space="0" w:color="auto"/>
            <w:right w:val="none" w:sz="0" w:space="0" w:color="auto"/>
          </w:divBdr>
        </w:div>
        <w:div w:id="1185053541">
          <w:marLeft w:val="0"/>
          <w:marRight w:val="0"/>
          <w:marTop w:val="0"/>
          <w:marBottom w:val="0"/>
          <w:divBdr>
            <w:top w:val="none" w:sz="0" w:space="0" w:color="auto"/>
            <w:left w:val="none" w:sz="0" w:space="0" w:color="auto"/>
            <w:bottom w:val="none" w:sz="0" w:space="0" w:color="auto"/>
            <w:right w:val="none" w:sz="0" w:space="0" w:color="auto"/>
          </w:divBdr>
        </w:div>
        <w:div w:id="202207822">
          <w:marLeft w:val="0"/>
          <w:marRight w:val="0"/>
          <w:marTop w:val="0"/>
          <w:marBottom w:val="0"/>
          <w:divBdr>
            <w:top w:val="none" w:sz="0" w:space="0" w:color="auto"/>
            <w:left w:val="none" w:sz="0" w:space="0" w:color="auto"/>
            <w:bottom w:val="none" w:sz="0" w:space="0" w:color="auto"/>
            <w:right w:val="none" w:sz="0" w:space="0" w:color="auto"/>
          </w:divBdr>
        </w:div>
        <w:div w:id="1057582727">
          <w:marLeft w:val="0"/>
          <w:marRight w:val="0"/>
          <w:marTop w:val="0"/>
          <w:marBottom w:val="0"/>
          <w:divBdr>
            <w:top w:val="none" w:sz="0" w:space="0" w:color="auto"/>
            <w:left w:val="none" w:sz="0" w:space="0" w:color="auto"/>
            <w:bottom w:val="none" w:sz="0" w:space="0" w:color="auto"/>
            <w:right w:val="none" w:sz="0" w:space="0" w:color="auto"/>
          </w:divBdr>
        </w:div>
        <w:div w:id="1267540377">
          <w:marLeft w:val="0"/>
          <w:marRight w:val="0"/>
          <w:marTop w:val="0"/>
          <w:marBottom w:val="0"/>
          <w:divBdr>
            <w:top w:val="none" w:sz="0" w:space="0" w:color="auto"/>
            <w:left w:val="none" w:sz="0" w:space="0" w:color="auto"/>
            <w:bottom w:val="none" w:sz="0" w:space="0" w:color="auto"/>
            <w:right w:val="none" w:sz="0" w:space="0" w:color="auto"/>
          </w:divBdr>
        </w:div>
        <w:div w:id="47851143">
          <w:marLeft w:val="0"/>
          <w:marRight w:val="0"/>
          <w:marTop w:val="0"/>
          <w:marBottom w:val="0"/>
          <w:divBdr>
            <w:top w:val="none" w:sz="0" w:space="0" w:color="auto"/>
            <w:left w:val="none" w:sz="0" w:space="0" w:color="auto"/>
            <w:bottom w:val="none" w:sz="0" w:space="0" w:color="auto"/>
            <w:right w:val="none" w:sz="0" w:space="0" w:color="auto"/>
          </w:divBdr>
        </w:div>
        <w:div w:id="235017443">
          <w:marLeft w:val="0"/>
          <w:marRight w:val="0"/>
          <w:marTop w:val="0"/>
          <w:marBottom w:val="0"/>
          <w:divBdr>
            <w:top w:val="none" w:sz="0" w:space="0" w:color="auto"/>
            <w:left w:val="none" w:sz="0" w:space="0" w:color="auto"/>
            <w:bottom w:val="none" w:sz="0" w:space="0" w:color="auto"/>
            <w:right w:val="none" w:sz="0" w:space="0" w:color="auto"/>
          </w:divBdr>
        </w:div>
      </w:divsChild>
    </w:div>
    <w:div w:id="1577399042">
      <w:marLeft w:val="0"/>
      <w:marRight w:val="0"/>
      <w:marTop w:val="160"/>
      <w:marBottom w:val="160"/>
      <w:divBdr>
        <w:top w:val="none" w:sz="0" w:space="0" w:color="auto"/>
        <w:left w:val="none" w:sz="0" w:space="0" w:color="auto"/>
        <w:bottom w:val="none" w:sz="0" w:space="0" w:color="auto"/>
        <w:right w:val="none" w:sz="0" w:space="0" w:color="auto"/>
      </w:divBdr>
    </w:div>
    <w:div w:id="1578246387">
      <w:marLeft w:val="0"/>
      <w:marRight w:val="0"/>
      <w:marTop w:val="160"/>
      <w:marBottom w:val="160"/>
      <w:divBdr>
        <w:top w:val="none" w:sz="0" w:space="0" w:color="auto"/>
        <w:left w:val="none" w:sz="0" w:space="0" w:color="auto"/>
        <w:bottom w:val="none" w:sz="0" w:space="0" w:color="auto"/>
        <w:right w:val="none" w:sz="0" w:space="0" w:color="auto"/>
      </w:divBdr>
    </w:div>
    <w:div w:id="1579513140">
      <w:marLeft w:val="0"/>
      <w:marRight w:val="0"/>
      <w:marTop w:val="160"/>
      <w:marBottom w:val="160"/>
      <w:divBdr>
        <w:top w:val="none" w:sz="0" w:space="0" w:color="auto"/>
        <w:left w:val="none" w:sz="0" w:space="0" w:color="auto"/>
        <w:bottom w:val="none" w:sz="0" w:space="0" w:color="auto"/>
        <w:right w:val="none" w:sz="0" w:space="0" w:color="auto"/>
      </w:divBdr>
    </w:div>
    <w:div w:id="1580754285">
      <w:marLeft w:val="0"/>
      <w:marRight w:val="0"/>
      <w:marTop w:val="160"/>
      <w:marBottom w:val="160"/>
      <w:divBdr>
        <w:top w:val="none" w:sz="0" w:space="0" w:color="auto"/>
        <w:left w:val="none" w:sz="0" w:space="0" w:color="auto"/>
        <w:bottom w:val="none" w:sz="0" w:space="0" w:color="auto"/>
        <w:right w:val="none" w:sz="0" w:space="0" w:color="auto"/>
      </w:divBdr>
    </w:div>
    <w:div w:id="1581523385">
      <w:marLeft w:val="0"/>
      <w:marRight w:val="0"/>
      <w:marTop w:val="160"/>
      <w:marBottom w:val="160"/>
      <w:divBdr>
        <w:top w:val="none" w:sz="0" w:space="0" w:color="auto"/>
        <w:left w:val="none" w:sz="0" w:space="0" w:color="auto"/>
        <w:bottom w:val="none" w:sz="0" w:space="0" w:color="auto"/>
        <w:right w:val="none" w:sz="0" w:space="0" w:color="auto"/>
      </w:divBdr>
    </w:div>
    <w:div w:id="1583490929">
      <w:marLeft w:val="0"/>
      <w:marRight w:val="0"/>
      <w:marTop w:val="160"/>
      <w:marBottom w:val="160"/>
      <w:divBdr>
        <w:top w:val="none" w:sz="0" w:space="0" w:color="auto"/>
        <w:left w:val="none" w:sz="0" w:space="0" w:color="auto"/>
        <w:bottom w:val="none" w:sz="0" w:space="0" w:color="auto"/>
        <w:right w:val="none" w:sz="0" w:space="0" w:color="auto"/>
      </w:divBdr>
    </w:div>
    <w:div w:id="1588028487">
      <w:marLeft w:val="0"/>
      <w:marRight w:val="0"/>
      <w:marTop w:val="160"/>
      <w:marBottom w:val="160"/>
      <w:divBdr>
        <w:top w:val="none" w:sz="0" w:space="0" w:color="auto"/>
        <w:left w:val="none" w:sz="0" w:space="0" w:color="auto"/>
        <w:bottom w:val="none" w:sz="0" w:space="0" w:color="auto"/>
        <w:right w:val="none" w:sz="0" w:space="0" w:color="auto"/>
      </w:divBdr>
    </w:div>
    <w:div w:id="1589802984">
      <w:marLeft w:val="0"/>
      <w:marRight w:val="0"/>
      <w:marTop w:val="160"/>
      <w:marBottom w:val="160"/>
      <w:divBdr>
        <w:top w:val="none" w:sz="0" w:space="0" w:color="auto"/>
        <w:left w:val="none" w:sz="0" w:space="0" w:color="auto"/>
        <w:bottom w:val="none" w:sz="0" w:space="0" w:color="auto"/>
        <w:right w:val="none" w:sz="0" w:space="0" w:color="auto"/>
      </w:divBdr>
    </w:div>
    <w:div w:id="1589849148">
      <w:marLeft w:val="0"/>
      <w:marRight w:val="0"/>
      <w:marTop w:val="160"/>
      <w:marBottom w:val="120"/>
      <w:divBdr>
        <w:top w:val="none" w:sz="0" w:space="0" w:color="auto"/>
        <w:left w:val="none" w:sz="0" w:space="0" w:color="auto"/>
        <w:bottom w:val="none" w:sz="0" w:space="0" w:color="auto"/>
        <w:right w:val="none" w:sz="0" w:space="0" w:color="auto"/>
      </w:divBdr>
    </w:div>
    <w:div w:id="1592549128">
      <w:marLeft w:val="0"/>
      <w:marRight w:val="0"/>
      <w:marTop w:val="160"/>
      <w:marBottom w:val="160"/>
      <w:divBdr>
        <w:top w:val="none" w:sz="0" w:space="0" w:color="auto"/>
        <w:left w:val="none" w:sz="0" w:space="0" w:color="auto"/>
        <w:bottom w:val="none" w:sz="0" w:space="0" w:color="auto"/>
        <w:right w:val="none" w:sz="0" w:space="0" w:color="auto"/>
      </w:divBdr>
    </w:div>
    <w:div w:id="1595168523">
      <w:marLeft w:val="0"/>
      <w:marRight w:val="0"/>
      <w:marTop w:val="160"/>
      <w:marBottom w:val="160"/>
      <w:divBdr>
        <w:top w:val="none" w:sz="0" w:space="0" w:color="auto"/>
        <w:left w:val="none" w:sz="0" w:space="0" w:color="auto"/>
        <w:bottom w:val="none" w:sz="0" w:space="0" w:color="auto"/>
        <w:right w:val="none" w:sz="0" w:space="0" w:color="auto"/>
      </w:divBdr>
    </w:div>
    <w:div w:id="1595431722">
      <w:marLeft w:val="0"/>
      <w:marRight w:val="0"/>
      <w:marTop w:val="0"/>
      <w:marBottom w:val="0"/>
      <w:divBdr>
        <w:top w:val="none" w:sz="0" w:space="0" w:color="auto"/>
        <w:left w:val="none" w:sz="0" w:space="0" w:color="auto"/>
        <w:bottom w:val="none" w:sz="0" w:space="0" w:color="auto"/>
        <w:right w:val="none" w:sz="0" w:space="0" w:color="auto"/>
      </w:divBdr>
      <w:divsChild>
        <w:div w:id="1485312741">
          <w:marLeft w:val="0"/>
          <w:marRight w:val="0"/>
          <w:marTop w:val="0"/>
          <w:marBottom w:val="0"/>
          <w:divBdr>
            <w:top w:val="none" w:sz="0" w:space="0" w:color="auto"/>
            <w:left w:val="none" w:sz="0" w:space="0" w:color="auto"/>
            <w:bottom w:val="none" w:sz="0" w:space="0" w:color="auto"/>
            <w:right w:val="none" w:sz="0" w:space="0" w:color="auto"/>
          </w:divBdr>
        </w:div>
      </w:divsChild>
    </w:div>
    <w:div w:id="1597401885">
      <w:marLeft w:val="0"/>
      <w:marRight w:val="0"/>
      <w:marTop w:val="160"/>
      <w:marBottom w:val="160"/>
      <w:divBdr>
        <w:top w:val="none" w:sz="0" w:space="0" w:color="auto"/>
        <w:left w:val="none" w:sz="0" w:space="0" w:color="auto"/>
        <w:bottom w:val="none" w:sz="0" w:space="0" w:color="auto"/>
        <w:right w:val="none" w:sz="0" w:space="0" w:color="auto"/>
      </w:divBdr>
    </w:div>
    <w:div w:id="1598051631">
      <w:marLeft w:val="0"/>
      <w:marRight w:val="0"/>
      <w:marTop w:val="160"/>
      <w:marBottom w:val="160"/>
      <w:divBdr>
        <w:top w:val="none" w:sz="0" w:space="0" w:color="auto"/>
        <w:left w:val="none" w:sz="0" w:space="0" w:color="auto"/>
        <w:bottom w:val="none" w:sz="0" w:space="0" w:color="auto"/>
        <w:right w:val="none" w:sz="0" w:space="0" w:color="auto"/>
      </w:divBdr>
    </w:div>
    <w:div w:id="1598827136">
      <w:marLeft w:val="0"/>
      <w:marRight w:val="0"/>
      <w:marTop w:val="160"/>
      <w:marBottom w:val="160"/>
      <w:divBdr>
        <w:top w:val="none" w:sz="0" w:space="0" w:color="auto"/>
        <w:left w:val="none" w:sz="0" w:space="0" w:color="auto"/>
        <w:bottom w:val="none" w:sz="0" w:space="0" w:color="auto"/>
        <w:right w:val="none" w:sz="0" w:space="0" w:color="auto"/>
      </w:divBdr>
    </w:div>
    <w:div w:id="1599018984">
      <w:marLeft w:val="0"/>
      <w:marRight w:val="0"/>
      <w:marTop w:val="0"/>
      <w:marBottom w:val="160"/>
      <w:divBdr>
        <w:top w:val="none" w:sz="0" w:space="0" w:color="auto"/>
        <w:left w:val="none" w:sz="0" w:space="0" w:color="auto"/>
        <w:bottom w:val="none" w:sz="0" w:space="0" w:color="auto"/>
        <w:right w:val="none" w:sz="0" w:space="0" w:color="auto"/>
      </w:divBdr>
    </w:div>
    <w:div w:id="1599219588">
      <w:marLeft w:val="0"/>
      <w:marRight w:val="0"/>
      <w:marTop w:val="160"/>
      <w:marBottom w:val="160"/>
      <w:divBdr>
        <w:top w:val="none" w:sz="0" w:space="0" w:color="auto"/>
        <w:left w:val="none" w:sz="0" w:space="0" w:color="auto"/>
        <w:bottom w:val="none" w:sz="0" w:space="0" w:color="auto"/>
        <w:right w:val="none" w:sz="0" w:space="0" w:color="auto"/>
      </w:divBdr>
    </w:div>
    <w:div w:id="1600871202">
      <w:marLeft w:val="0"/>
      <w:marRight w:val="0"/>
      <w:marTop w:val="0"/>
      <w:marBottom w:val="120"/>
      <w:divBdr>
        <w:top w:val="none" w:sz="0" w:space="0" w:color="auto"/>
        <w:left w:val="none" w:sz="0" w:space="0" w:color="auto"/>
        <w:bottom w:val="none" w:sz="0" w:space="0" w:color="auto"/>
        <w:right w:val="none" w:sz="0" w:space="0" w:color="auto"/>
      </w:divBdr>
    </w:div>
    <w:div w:id="1601520841">
      <w:marLeft w:val="0"/>
      <w:marRight w:val="0"/>
      <w:marTop w:val="160"/>
      <w:marBottom w:val="160"/>
      <w:divBdr>
        <w:top w:val="none" w:sz="0" w:space="0" w:color="auto"/>
        <w:left w:val="none" w:sz="0" w:space="0" w:color="auto"/>
        <w:bottom w:val="none" w:sz="0" w:space="0" w:color="auto"/>
        <w:right w:val="none" w:sz="0" w:space="0" w:color="auto"/>
      </w:divBdr>
    </w:div>
    <w:div w:id="1602880471">
      <w:marLeft w:val="0"/>
      <w:marRight w:val="0"/>
      <w:marTop w:val="0"/>
      <w:marBottom w:val="120"/>
      <w:divBdr>
        <w:top w:val="none" w:sz="0" w:space="0" w:color="auto"/>
        <w:left w:val="none" w:sz="0" w:space="0" w:color="auto"/>
        <w:bottom w:val="none" w:sz="0" w:space="0" w:color="auto"/>
        <w:right w:val="none" w:sz="0" w:space="0" w:color="auto"/>
      </w:divBdr>
      <w:divsChild>
        <w:div w:id="784276153">
          <w:marLeft w:val="0"/>
          <w:marRight w:val="0"/>
          <w:marTop w:val="0"/>
          <w:marBottom w:val="0"/>
          <w:divBdr>
            <w:top w:val="none" w:sz="0" w:space="0" w:color="auto"/>
            <w:left w:val="none" w:sz="0" w:space="0" w:color="auto"/>
            <w:bottom w:val="none" w:sz="0" w:space="0" w:color="auto"/>
            <w:right w:val="none" w:sz="0" w:space="0" w:color="auto"/>
          </w:divBdr>
        </w:div>
      </w:divsChild>
    </w:div>
    <w:div w:id="1605459669">
      <w:marLeft w:val="0"/>
      <w:marRight w:val="0"/>
      <w:marTop w:val="0"/>
      <w:marBottom w:val="0"/>
      <w:divBdr>
        <w:top w:val="none" w:sz="0" w:space="0" w:color="auto"/>
        <w:left w:val="none" w:sz="0" w:space="0" w:color="auto"/>
        <w:bottom w:val="none" w:sz="0" w:space="0" w:color="auto"/>
        <w:right w:val="none" w:sz="0" w:space="0" w:color="auto"/>
      </w:divBdr>
      <w:divsChild>
        <w:div w:id="1338656185">
          <w:marLeft w:val="0"/>
          <w:marRight w:val="0"/>
          <w:marTop w:val="0"/>
          <w:marBottom w:val="0"/>
          <w:divBdr>
            <w:top w:val="none" w:sz="0" w:space="0" w:color="auto"/>
            <w:left w:val="none" w:sz="0" w:space="0" w:color="auto"/>
            <w:bottom w:val="none" w:sz="0" w:space="0" w:color="auto"/>
            <w:right w:val="none" w:sz="0" w:space="0" w:color="auto"/>
          </w:divBdr>
        </w:div>
      </w:divsChild>
    </w:div>
    <w:div w:id="1606304889">
      <w:marLeft w:val="0"/>
      <w:marRight w:val="0"/>
      <w:marTop w:val="0"/>
      <w:marBottom w:val="0"/>
      <w:divBdr>
        <w:top w:val="none" w:sz="0" w:space="0" w:color="auto"/>
        <w:left w:val="none" w:sz="0" w:space="0" w:color="auto"/>
        <w:bottom w:val="none" w:sz="0" w:space="0" w:color="auto"/>
        <w:right w:val="none" w:sz="0" w:space="0" w:color="auto"/>
      </w:divBdr>
      <w:divsChild>
        <w:div w:id="1217624041">
          <w:marLeft w:val="0"/>
          <w:marRight w:val="0"/>
          <w:marTop w:val="0"/>
          <w:marBottom w:val="0"/>
          <w:divBdr>
            <w:top w:val="none" w:sz="0" w:space="0" w:color="auto"/>
            <w:left w:val="none" w:sz="0" w:space="0" w:color="auto"/>
            <w:bottom w:val="none" w:sz="0" w:space="0" w:color="auto"/>
            <w:right w:val="none" w:sz="0" w:space="0" w:color="auto"/>
          </w:divBdr>
        </w:div>
      </w:divsChild>
    </w:div>
    <w:div w:id="1606419119">
      <w:marLeft w:val="0"/>
      <w:marRight w:val="0"/>
      <w:marTop w:val="0"/>
      <w:marBottom w:val="0"/>
      <w:divBdr>
        <w:top w:val="none" w:sz="0" w:space="0" w:color="auto"/>
        <w:left w:val="none" w:sz="0" w:space="0" w:color="auto"/>
        <w:bottom w:val="none" w:sz="0" w:space="0" w:color="auto"/>
        <w:right w:val="none" w:sz="0" w:space="0" w:color="auto"/>
      </w:divBdr>
      <w:divsChild>
        <w:div w:id="1383939542">
          <w:marLeft w:val="0"/>
          <w:marRight w:val="0"/>
          <w:marTop w:val="0"/>
          <w:marBottom w:val="0"/>
          <w:divBdr>
            <w:top w:val="none" w:sz="0" w:space="0" w:color="auto"/>
            <w:left w:val="none" w:sz="0" w:space="0" w:color="auto"/>
            <w:bottom w:val="none" w:sz="0" w:space="0" w:color="auto"/>
            <w:right w:val="none" w:sz="0" w:space="0" w:color="auto"/>
          </w:divBdr>
        </w:div>
      </w:divsChild>
    </w:div>
    <w:div w:id="1606841253">
      <w:marLeft w:val="0"/>
      <w:marRight w:val="0"/>
      <w:marTop w:val="160"/>
      <w:marBottom w:val="160"/>
      <w:divBdr>
        <w:top w:val="none" w:sz="0" w:space="0" w:color="auto"/>
        <w:left w:val="none" w:sz="0" w:space="0" w:color="auto"/>
        <w:bottom w:val="none" w:sz="0" w:space="0" w:color="auto"/>
        <w:right w:val="none" w:sz="0" w:space="0" w:color="auto"/>
      </w:divBdr>
    </w:div>
    <w:div w:id="1607031801">
      <w:marLeft w:val="0"/>
      <w:marRight w:val="0"/>
      <w:marTop w:val="0"/>
      <w:marBottom w:val="0"/>
      <w:divBdr>
        <w:top w:val="none" w:sz="0" w:space="0" w:color="auto"/>
        <w:left w:val="none" w:sz="0" w:space="0" w:color="auto"/>
        <w:bottom w:val="none" w:sz="0" w:space="0" w:color="auto"/>
        <w:right w:val="none" w:sz="0" w:space="0" w:color="auto"/>
      </w:divBdr>
      <w:divsChild>
        <w:div w:id="1670601450">
          <w:marLeft w:val="0"/>
          <w:marRight w:val="0"/>
          <w:marTop w:val="0"/>
          <w:marBottom w:val="0"/>
          <w:divBdr>
            <w:top w:val="none" w:sz="0" w:space="0" w:color="auto"/>
            <w:left w:val="none" w:sz="0" w:space="0" w:color="auto"/>
            <w:bottom w:val="none" w:sz="0" w:space="0" w:color="auto"/>
            <w:right w:val="none" w:sz="0" w:space="0" w:color="auto"/>
          </w:divBdr>
        </w:div>
      </w:divsChild>
    </w:div>
    <w:div w:id="1614047511">
      <w:marLeft w:val="0"/>
      <w:marRight w:val="0"/>
      <w:marTop w:val="160"/>
      <w:marBottom w:val="160"/>
      <w:divBdr>
        <w:top w:val="none" w:sz="0" w:space="0" w:color="auto"/>
        <w:left w:val="none" w:sz="0" w:space="0" w:color="auto"/>
        <w:bottom w:val="none" w:sz="0" w:space="0" w:color="auto"/>
        <w:right w:val="none" w:sz="0" w:space="0" w:color="auto"/>
      </w:divBdr>
    </w:div>
    <w:div w:id="1616474395">
      <w:marLeft w:val="0"/>
      <w:marRight w:val="0"/>
      <w:marTop w:val="160"/>
      <w:marBottom w:val="160"/>
      <w:divBdr>
        <w:top w:val="none" w:sz="0" w:space="0" w:color="auto"/>
        <w:left w:val="none" w:sz="0" w:space="0" w:color="auto"/>
        <w:bottom w:val="none" w:sz="0" w:space="0" w:color="auto"/>
        <w:right w:val="none" w:sz="0" w:space="0" w:color="auto"/>
      </w:divBdr>
    </w:div>
    <w:div w:id="1619027227">
      <w:marLeft w:val="0"/>
      <w:marRight w:val="0"/>
      <w:marTop w:val="0"/>
      <w:marBottom w:val="0"/>
      <w:divBdr>
        <w:top w:val="none" w:sz="0" w:space="0" w:color="auto"/>
        <w:left w:val="none" w:sz="0" w:space="0" w:color="auto"/>
        <w:bottom w:val="none" w:sz="0" w:space="0" w:color="auto"/>
        <w:right w:val="none" w:sz="0" w:space="0" w:color="auto"/>
      </w:divBdr>
    </w:div>
    <w:div w:id="1619792763">
      <w:marLeft w:val="0"/>
      <w:marRight w:val="0"/>
      <w:marTop w:val="160"/>
      <w:marBottom w:val="160"/>
      <w:divBdr>
        <w:top w:val="none" w:sz="0" w:space="0" w:color="auto"/>
        <w:left w:val="none" w:sz="0" w:space="0" w:color="auto"/>
        <w:bottom w:val="none" w:sz="0" w:space="0" w:color="auto"/>
        <w:right w:val="none" w:sz="0" w:space="0" w:color="auto"/>
      </w:divBdr>
    </w:div>
    <w:div w:id="1623346491">
      <w:marLeft w:val="0"/>
      <w:marRight w:val="0"/>
      <w:marTop w:val="0"/>
      <w:marBottom w:val="160"/>
      <w:divBdr>
        <w:top w:val="none" w:sz="0" w:space="0" w:color="auto"/>
        <w:left w:val="none" w:sz="0" w:space="0" w:color="auto"/>
        <w:bottom w:val="none" w:sz="0" w:space="0" w:color="auto"/>
        <w:right w:val="none" w:sz="0" w:space="0" w:color="auto"/>
      </w:divBdr>
    </w:div>
    <w:div w:id="1623882893">
      <w:marLeft w:val="0"/>
      <w:marRight w:val="0"/>
      <w:marTop w:val="0"/>
      <w:marBottom w:val="0"/>
      <w:divBdr>
        <w:top w:val="none" w:sz="0" w:space="0" w:color="auto"/>
        <w:left w:val="none" w:sz="0" w:space="0" w:color="auto"/>
        <w:bottom w:val="none" w:sz="0" w:space="0" w:color="auto"/>
        <w:right w:val="none" w:sz="0" w:space="0" w:color="auto"/>
      </w:divBdr>
    </w:div>
    <w:div w:id="1627615850">
      <w:marLeft w:val="0"/>
      <w:marRight w:val="0"/>
      <w:marTop w:val="0"/>
      <w:marBottom w:val="0"/>
      <w:divBdr>
        <w:top w:val="none" w:sz="0" w:space="0" w:color="auto"/>
        <w:left w:val="none" w:sz="0" w:space="0" w:color="auto"/>
        <w:bottom w:val="none" w:sz="0" w:space="0" w:color="auto"/>
        <w:right w:val="none" w:sz="0" w:space="0" w:color="auto"/>
      </w:divBdr>
    </w:div>
    <w:div w:id="1629780644">
      <w:marLeft w:val="0"/>
      <w:marRight w:val="0"/>
      <w:marTop w:val="160"/>
      <w:marBottom w:val="160"/>
      <w:divBdr>
        <w:top w:val="none" w:sz="0" w:space="0" w:color="auto"/>
        <w:left w:val="none" w:sz="0" w:space="0" w:color="auto"/>
        <w:bottom w:val="none" w:sz="0" w:space="0" w:color="auto"/>
        <w:right w:val="none" w:sz="0" w:space="0" w:color="auto"/>
      </w:divBdr>
    </w:div>
    <w:div w:id="1632252293">
      <w:marLeft w:val="0"/>
      <w:marRight w:val="0"/>
      <w:marTop w:val="0"/>
      <w:marBottom w:val="120"/>
      <w:divBdr>
        <w:top w:val="none" w:sz="0" w:space="0" w:color="auto"/>
        <w:left w:val="none" w:sz="0" w:space="0" w:color="auto"/>
        <w:bottom w:val="none" w:sz="0" w:space="0" w:color="auto"/>
        <w:right w:val="none" w:sz="0" w:space="0" w:color="auto"/>
      </w:divBdr>
    </w:div>
    <w:div w:id="1634361479">
      <w:marLeft w:val="0"/>
      <w:marRight w:val="0"/>
      <w:marTop w:val="0"/>
      <w:marBottom w:val="0"/>
      <w:divBdr>
        <w:top w:val="none" w:sz="0" w:space="0" w:color="auto"/>
        <w:left w:val="none" w:sz="0" w:space="0" w:color="auto"/>
        <w:bottom w:val="none" w:sz="0" w:space="0" w:color="auto"/>
        <w:right w:val="none" w:sz="0" w:space="0" w:color="auto"/>
      </w:divBdr>
      <w:divsChild>
        <w:div w:id="1585145132">
          <w:marLeft w:val="0"/>
          <w:marRight w:val="0"/>
          <w:marTop w:val="0"/>
          <w:marBottom w:val="0"/>
          <w:divBdr>
            <w:top w:val="none" w:sz="0" w:space="0" w:color="auto"/>
            <w:left w:val="none" w:sz="0" w:space="0" w:color="auto"/>
            <w:bottom w:val="none" w:sz="0" w:space="0" w:color="auto"/>
            <w:right w:val="none" w:sz="0" w:space="0" w:color="auto"/>
          </w:divBdr>
        </w:div>
      </w:divsChild>
    </w:div>
    <w:div w:id="1635285539">
      <w:marLeft w:val="0"/>
      <w:marRight w:val="0"/>
      <w:marTop w:val="0"/>
      <w:marBottom w:val="160"/>
      <w:divBdr>
        <w:top w:val="none" w:sz="0" w:space="0" w:color="auto"/>
        <w:left w:val="none" w:sz="0" w:space="0" w:color="auto"/>
        <w:bottom w:val="none" w:sz="0" w:space="0" w:color="auto"/>
        <w:right w:val="none" w:sz="0" w:space="0" w:color="auto"/>
      </w:divBdr>
    </w:div>
    <w:div w:id="1636178606">
      <w:marLeft w:val="0"/>
      <w:marRight w:val="0"/>
      <w:marTop w:val="0"/>
      <w:marBottom w:val="120"/>
      <w:divBdr>
        <w:top w:val="none" w:sz="0" w:space="0" w:color="auto"/>
        <w:left w:val="none" w:sz="0" w:space="0" w:color="auto"/>
        <w:bottom w:val="none" w:sz="0" w:space="0" w:color="auto"/>
        <w:right w:val="none" w:sz="0" w:space="0" w:color="auto"/>
      </w:divBdr>
    </w:div>
    <w:div w:id="1636328160">
      <w:marLeft w:val="0"/>
      <w:marRight w:val="0"/>
      <w:marTop w:val="0"/>
      <w:marBottom w:val="0"/>
      <w:divBdr>
        <w:top w:val="none" w:sz="0" w:space="0" w:color="auto"/>
        <w:left w:val="none" w:sz="0" w:space="0" w:color="auto"/>
        <w:bottom w:val="none" w:sz="0" w:space="0" w:color="auto"/>
        <w:right w:val="none" w:sz="0" w:space="0" w:color="auto"/>
      </w:divBdr>
    </w:div>
    <w:div w:id="1636520300">
      <w:marLeft w:val="0"/>
      <w:marRight w:val="0"/>
      <w:marTop w:val="160"/>
      <w:marBottom w:val="160"/>
      <w:divBdr>
        <w:top w:val="none" w:sz="0" w:space="0" w:color="auto"/>
        <w:left w:val="none" w:sz="0" w:space="0" w:color="auto"/>
        <w:bottom w:val="none" w:sz="0" w:space="0" w:color="auto"/>
        <w:right w:val="none" w:sz="0" w:space="0" w:color="auto"/>
      </w:divBdr>
    </w:div>
    <w:div w:id="1636594023">
      <w:marLeft w:val="0"/>
      <w:marRight w:val="0"/>
      <w:marTop w:val="0"/>
      <w:marBottom w:val="0"/>
      <w:divBdr>
        <w:top w:val="none" w:sz="0" w:space="0" w:color="auto"/>
        <w:left w:val="none" w:sz="0" w:space="0" w:color="auto"/>
        <w:bottom w:val="none" w:sz="0" w:space="0" w:color="auto"/>
        <w:right w:val="none" w:sz="0" w:space="0" w:color="auto"/>
      </w:divBdr>
      <w:divsChild>
        <w:div w:id="1941796054">
          <w:marLeft w:val="0"/>
          <w:marRight w:val="0"/>
          <w:marTop w:val="0"/>
          <w:marBottom w:val="0"/>
          <w:divBdr>
            <w:top w:val="none" w:sz="0" w:space="0" w:color="auto"/>
            <w:left w:val="none" w:sz="0" w:space="0" w:color="auto"/>
            <w:bottom w:val="none" w:sz="0" w:space="0" w:color="auto"/>
            <w:right w:val="none" w:sz="0" w:space="0" w:color="auto"/>
          </w:divBdr>
        </w:div>
      </w:divsChild>
    </w:div>
    <w:div w:id="1637837691">
      <w:marLeft w:val="0"/>
      <w:marRight w:val="0"/>
      <w:marTop w:val="0"/>
      <w:marBottom w:val="0"/>
      <w:divBdr>
        <w:top w:val="none" w:sz="0" w:space="0" w:color="auto"/>
        <w:left w:val="none" w:sz="0" w:space="0" w:color="auto"/>
        <w:bottom w:val="none" w:sz="0" w:space="0" w:color="auto"/>
        <w:right w:val="none" w:sz="0" w:space="0" w:color="auto"/>
      </w:divBdr>
      <w:divsChild>
        <w:div w:id="811682048">
          <w:marLeft w:val="0"/>
          <w:marRight w:val="0"/>
          <w:marTop w:val="160"/>
          <w:marBottom w:val="160"/>
          <w:divBdr>
            <w:top w:val="none" w:sz="0" w:space="0" w:color="auto"/>
            <w:left w:val="none" w:sz="0" w:space="0" w:color="auto"/>
            <w:bottom w:val="none" w:sz="0" w:space="0" w:color="auto"/>
            <w:right w:val="none" w:sz="0" w:space="0" w:color="auto"/>
          </w:divBdr>
        </w:div>
        <w:div w:id="329993203">
          <w:marLeft w:val="0"/>
          <w:marRight w:val="0"/>
          <w:marTop w:val="160"/>
          <w:marBottom w:val="160"/>
          <w:divBdr>
            <w:top w:val="none" w:sz="0" w:space="0" w:color="auto"/>
            <w:left w:val="none" w:sz="0" w:space="0" w:color="auto"/>
            <w:bottom w:val="none" w:sz="0" w:space="0" w:color="auto"/>
            <w:right w:val="none" w:sz="0" w:space="0" w:color="auto"/>
          </w:divBdr>
        </w:div>
        <w:div w:id="1315835672">
          <w:marLeft w:val="0"/>
          <w:marRight w:val="0"/>
          <w:marTop w:val="160"/>
          <w:marBottom w:val="160"/>
          <w:divBdr>
            <w:top w:val="none" w:sz="0" w:space="0" w:color="auto"/>
            <w:left w:val="none" w:sz="0" w:space="0" w:color="auto"/>
            <w:bottom w:val="none" w:sz="0" w:space="0" w:color="auto"/>
            <w:right w:val="none" w:sz="0" w:space="0" w:color="auto"/>
          </w:divBdr>
        </w:div>
        <w:div w:id="348340894">
          <w:marLeft w:val="0"/>
          <w:marRight w:val="0"/>
          <w:marTop w:val="160"/>
          <w:marBottom w:val="160"/>
          <w:divBdr>
            <w:top w:val="none" w:sz="0" w:space="0" w:color="auto"/>
            <w:left w:val="none" w:sz="0" w:space="0" w:color="auto"/>
            <w:bottom w:val="none" w:sz="0" w:space="0" w:color="auto"/>
            <w:right w:val="none" w:sz="0" w:space="0" w:color="auto"/>
          </w:divBdr>
        </w:div>
        <w:div w:id="1213885507">
          <w:marLeft w:val="0"/>
          <w:marRight w:val="0"/>
          <w:marTop w:val="0"/>
          <w:marBottom w:val="0"/>
          <w:divBdr>
            <w:top w:val="none" w:sz="0" w:space="0" w:color="auto"/>
            <w:left w:val="none" w:sz="0" w:space="0" w:color="auto"/>
            <w:bottom w:val="none" w:sz="0" w:space="0" w:color="auto"/>
            <w:right w:val="none" w:sz="0" w:space="0" w:color="auto"/>
          </w:divBdr>
        </w:div>
      </w:divsChild>
    </w:div>
    <w:div w:id="1639188478">
      <w:marLeft w:val="0"/>
      <w:marRight w:val="0"/>
      <w:marTop w:val="160"/>
      <w:marBottom w:val="160"/>
      <w:divBdr>
        <w:top w:val="none" w:sz="0" w:space="0" w:color="auto"/>
        <w:left w:val="none" w:sz="0" w:space="0" w:color="auto"/>
        <w:bottom w:val="none" w:sz="0" w:space="0" w:color="auto"/>
        <w:right w:val="none" w:sz="0" w:space="0" w:color="auto"/>
      </w:divBdr>
    </w:div>
    <w:div w:id="1641375392">
      <w:marLeft w:val="0"/>
      <w:marRight w:val="0"/>
      <w:marTop w:val="0"/>
      <w:marBottom w:val="160"/>
      <w:divBdr>
        <w:top w:val="none" w:sz="0" w:space="0" w:color="auto"/>
        <w:left w:val="none" w:sz="0" w:space="0" w:color="auto"/>
        <w:bottom w:val="none" w:sz="0" w:space="0" w:color="auto"/>
        <w:right w:val="none" w:sz="0" w:space="0" w:color="auto"/>
      </w:divBdr>
    </w:div>
    <w:div w:id="1641619113">
      <w:marLeft w:val="0"/>
      <w:marRight w:val="0"/>
      <w:marTop w:val="0"/>
      <w:marBottom w:val="160"/>
      <w:divBdr>
        <w:top w:val="none" w:sz="0" w:space="0" w:color="auto"/>
        <w:left w:val="none" w:sz="0" w:space="0" w:color="auto"/>
        <w:bottom w:val="none" w:sz="0" w:space="0" w:color="auto"/>
        <w:right w:val="none" w:sz="0" w:space="0" w:color="auto"/>
      </w:divBdr>
    </w:div>
    <w:div w:id="1642998396">
      <w:marLeft w:val="0"/>
      <w:marRight w:val="0"/>
      <w:marTop w:val="0"/>
      <w:marBottom w:val="0"/>
      <w:divBdr>
        <w:top w:val="none" w:sz="0" w:space="0" w:color="auto"/>
        <w:left w:val="none" w:sz="0" w:space="0" w:color="auto"/>
        <w:bottom w:val="none" w:sz="0" w:space="0" w:color="auto"/>
        <w:right w:val="none" w:sz="0" w:space="0" w:color="auto"/>
      </w:divBdr>
      <w:divsChild>
        <w:div w:id="594364876">
          <w:marLeft w:val="0"/>
          <w:marRight w:val="0"/>
          <w:marTop w:val="160"/>
          <w:marBottom w:val="160"/>
          <w:divBdr>
            <w:top w:val="none" w:sz="0" w:space="0" w:color="auto"/>
            <w:left w:val="none" w:sz="0" w:space="0" w:color="auto"/>
            <w:bottom w:val="none" w:sz="0" w:space="0" w:color="auto"/>
            <w:right w:val="none" w:sz="0" w:space="0" w:color="auto"/>
          </w:divBdr>
        </w:div>
        <w:div w:id="730076569">
          <w:marLeft w:val="0"/>
          <w:marRight w:val="0"/>
          <w:marTop w:val="160"/>
          <w:marBottom w:val="160"/>
          <w:divBdr>
            <w:top w:val="none" w:sz="0" w:space="0" w:color="auto"/>
            <w:left w:val="none" w:sz="0" w:space="0" w:color="auto"/>
            <w:bottom w:val="none" w:sz="0" w:space="0" w:color="auto"/>
            <w:right w:val="none" w:sz="0" w:space="0" w:color="auto"/>
          </w:divBdr>
        </w:div>
        <w:div w:id="392391753">
          <w:marLeft w:val="0"/>
          <w:marRight w:val="0"/>
          <w:marTop w:val="160"/>
          <w:marBottom w:val="160"/>
          <w:divBdr>
            <w:top w:val="none" w:sz="0" w:space="0" w:color="auto"/>
            <w:left w:val="none" w:sz="0" w:space="0" w:color="auto"/>
            <w:bottom w:val="none" w:sz="0" w:space="0" w:color="auto"/>
            <w:right w:val="none" w:sz="0" w:space="0" w:color="auto"/>
          </w:divBdr>
        </w:div>
        <w:div w:id="1142889826">
          <w:marLeft w:val="0"/>
          <w:marRight w:val="0"/>
          <w:marTop w:val="160"/>
          <w:marBottom w:val="160"/>
          <w:divBdr>
            <w:top w:val="none" w:sz="0" w:space="0" w:color="auto"/>
            <w:left w:val="none" w:sz="0" w:space="0" w:color="auto"/>
            <w:bottom w:val="none" w:sz="0" w:space="0" w:color="auto"/>
            <w:right w:val="none" w:sz="0" w:space="0" w:color="auto"/>
          </w:divBdr>
        </w:div>
        <w:div w:id="1528182235">
          <w:marLeft w:val="0"/>
          <w:marRight w:val="0"/>
          <w:marTop w:val="160"/>
          <w:marBottom w:val="160"/>
          <w:divBdr>
            <w:top w:val="none" w:sz="0" w:space="0" w:color="auto"/>
            <w:left w:val="none" w:sz="0" w:space="0" w:color="auto"/>
            <w:bottom w:val="none" w:sz="0" w:space="0" w:color="auto"/>
            <w:right w:val="none" w:sz="0" w:space="0" w:color="auto"/>
          </w:divBdr>
        </w:div>
        <w:div w:id="956831164">
          <w:marLeft w:val="0"/>
          <w:marRight w:val="0"/>
          <w:marTop w:val="0"/>
          <w:marBottom w:val="0"/>
          <w:divBdr>
            <w:top w:val="none" w:sz="0" w:space="0" w:color="auto"/>
            <w:left w:val="none" w:sz="0" w:space="0" w:color="auto"/>
            <w:bottom w:val="none" w:sz="0" w:space="0" w:color="auto"/>
            <w:right w:val="none" w:sz="0" w:space="0" w:color="auto"/>
          </w:divBdr>
        </w:div>
      </w:divsChild>
    </w:div>
    <w:div w:id="1643775513">
      <w:marLeft w:val="0"/>
      <w:marRight w:val="0"/>
      <w:marTop w:val="0"/>
      <w:marBottom w:val="0"/>
      <w:divBdr>
        <w:top w:val="none" w:sz="0" w:space="0" w:color="auto"/>
        <w:left w:val="none" w:sz="0" w:space="0" w:color="auto"/>
        <w:bottom w:val="none" w:sz="0" w:space="0" w:color="auto"/>
        <w:right w:val="none" w:sz="0" w:space="0" w:color="auto"/>
      </w:divBdr>
      <w:divsChild>
        <w:div w:id="1297104940">
          <w:marLeft w:val="0"/>
          <w:marRight w:val="0"/>
          <w:marTop w:val="0"/>
          <w:marBottom w:val="0"/>
          <w:divBdr>
            <w:top w:val="none" w:sz="0" w:space="0" w:color="auto"/>
            <w:left w:val="none" w:sz="0" w:space="0" w:color="auto"/>
            <w:bottom w:val="none" w:sz="0" w:space="0" w:color="auto"/>
            <w:right w:val="none" w:sz="0" w:space="0" w:color="auto"/>
          </w:divBdr>
        </w:div>
      </w:divsChild>
    </w:div>
    <w:div w:id="1644235370">
      <w:marLeft w:val="0"/>
      <w:marRight w:val="0"/>
      <w:marTop w:val="160"/>
      <w:marBottom w:val="160"/>
      <w:divBdr>
        <w:top w:val="none" w:sz="0" w:space="0" w:color="auto"/>
        <w:left w:val="none" w:sz="0" w:space="0" w:color="auto"/>
        <w:bottom w:val="none" w:sz="0" w:space="0" w:color="auto"/>
        <w:right w:val="none" w:sz="0" w:space="0" w:color="auto"/>
      </w:divBdr>
    </w:div>
    <w:div w:id="1645694331">
      <w:marLeft w:val="0"/>
      <w:marRight w:val="0"/>
      <w:marTop w:val="160"/>
      <w:marBottom w:val="160"/>
      <w:divBdr>
        <w:top w:val="none" w:sz="0" w:space="0" w:color="auto"/>
        <w:left w:val="none" w:sz="0" w:space="0" w:color="auto"/>
        <w:bottom w:val="none" w:sz="0" w:space="0" w:color="auto"/>
        <w:right w:val="none" w:sz="0" w:space="0" w:color="auto"/>
      </w:divBdr>
    </w:div>
    <w:div w:id="1648171773">
      <w:marLeft w:val="0"/>
      <w:marRight w:val="0"/>
      <w:marTop w:val="160"/>
      <w:marBottom w:val="160"/>
      <w:divBdr>
        <w:top w:val="none" w:sz="0" w:space="0" w:color="auto"/>
        <w:left w:val="none" w:sz="0" w:space="0" w:color="auto"/>
        <w:bottom w:val="none" w:sz="0" w:space="0" w:color="auto"/>
        <w:right w:val="none" w:sz="0" w:space="0" w:color="auto"/>
      </w:divBdr>
    </w:div>
    <w:div w:id="1649163582">
      <w:marLeft w:val="0"/>
      <w:marRight w:val="0"/>
      <w:marTop w:val="0"/>
      <w:marBottom w:val="120"/>
      <w:divBdr>
        <w:top w:val="none" w:sz="0" w:space="0" w:color="auto"/>
        <w:left w:val="none" w:sz="0" w:space="0" w:color="auto"/>
        <w:bottom w:val="none" w:sz="0" w:space="0" w:color="auto"/>
        <w:right w:val="none" w:sz="0" w:space="0" w:color="auto"/>
      </w:divBdr>
    </w:div>
    <w:div w:id="1650133224">
      <w:marLeft w:val="0"/>
      <w:marRight w:val="0"/>
      <w:marTop w:val="160"/>
      <w:marBottom w:val="160"/>
      <w:divBdr>
        <w:top w:val="none" w:sz="0" w:space="0" w:color="auto"/>
        <w:left w:val="none" w:sz="0" w:space="0" w:color="auto"/>
        <w:bottom w:val="none" w:sz="0" w:space="0" w:color="auto"/>
        <w:right w:val="none" w:sz="0" w:space="0" w:color="auto"/>
      </w:divBdr>
    </w:div>
    <w:div w:id="1650359902">
      <w:marLeft w:val="0"/>
      <w:marRight w:val="0"/>
      <w:marTop w:val="160"/>
      <w:marBottom w:val="160"/>
      <w:divBdr>
        <w:top w:val="none" w:sz="0" w:space="0" w:color="auto"/>
        <w:left w:val="none" w:sz="0" w:space="0" w:color="auto"/>
        <w:bottom w:val="none" w:sz="0" w:space="0" w:color="auto"/>
        <w:right w:val="none" w:sz="0" w:space="0" w:color="auto"/>
      </w:divBdr>
    </w:div>
    <w:div w:id="1652565129">
      <w:marLeft w:val="0"/>
      <w:marRight w:val="0"/>
      <w:marTop w:val="160"/>
      <w:marBottom w:val="160"/>
      <w:divBdr>
        <w:top w:val="none" w:sz="0" w:space="0" w:color="auto"/>
        <w:left w:val="none" w:sz="0" w:space="0" w:color="auto"/>
        <w:bottom w:val="none" w:sz="0" w:space="0" w:color="auto"/>
        <w:right w:val="none" w:sz="0" w:space="0" w:color="auto"/>
      </w:divBdr>
    </w:div>
    <w:div w:id="1652826003">
      <w:marLeft w:val="0"/>
      <w:marRight w:val="0"/>
      <w:marTop w:val="160"/>
      <w:marBottom w:val="160"/>
      <w:divBdr>
        <w:top w:val="none" w:sz="0" w:space="0" w:color="auto"/>
        <w:left w:val="none" w:sz="0" w:space="0" w:color="auto"/>
        <w:bottom w:val="none" w:sz="0" w:space="0" w:color="auto"/>
        <w:right w:val="none" w:sz="0" w:space="0" w:color="auto"/>
      </w:divBdr>
    </w:div>
    <w:div w:id="1654411979">
      <w:marLeft w:val="0"/>
      <w:marRight w:val="0"/>
      <w:marTop w:val="160"/>
      <w:marBottom w:val="160"/>
      <w:divBdr>
        <w:top w:val="none" w:sz="0" w:space="0" w:color="auto"/>
        <w:left w:val="none" w:sz="0" w:space="0" w:color="auto"/>
        <w:bottom w:val="none" w:sz="0" w:space="0" w:color="auto"/>
        <w:right w:val="none" w:sz="0" w:space="0" w:color="auto"/>
      </w:divBdr>
    </w:div>
    <w:div w:id="1654677506">
      <w:marLeft w:val="0"/>
      <w:marRight w:val="0"/>
      <w:marTop w:val="160"/>
      <w:marBottom w:val="160"/>
      <w:divBdr>
        <w:top w:val="none" w:sz="0" w:space="0" w:color="auto"/>
        <w:left w:val="none" w:sz="0" w:space="0" w:color="auto"/>
        <w:bottom w:val="none" w:sz="0" w:space="0" w:color="auto"/>
        <w:right w:val="none" w:sz="0" w:space="0" w:color="auto"/>
      </w:divBdr>
    </w:div>
    <w:div w:id="1658456073">
      <w:marLeft w:val="0"/>
      <w:marRight w:val="0"/>
      <w:marTop w:val="160"/>
      <w:marBottom w:val="160"/>
      <w:divBdr>
        <w:top w:val="none" w:sz="0" w:space="0" w:color="auto"/>
        <w:left w:val="none" w:sz="0" w:space="0" w:color="auto"/>
        <w:bottom w:val="none" w:sz="0" w:space="0" w:color="auto"/>
        <w:right w:val="none" w:sz="0" w:space="0" w:color="auto"/>
      </w:divBdr>
    </w:div>
    <w:div w:id="1658800848">
      <w:marLeft w:val="0"/>
      <w:marRight w:val="0"/>
      <w:marTop w:val="120"/>
      <w:marBottom w:val="160"/>
      <w:divBdr>
        <w:top w:val="none" w:sz="0" w:space="0" w:color="auto"/>
        <w:left w:val="none" w:sz="0" w:space="0" w:color="auto"/>
        <w:bottom w:val="none" w:sz="0" w:space="0" w:color="auto"/>
        <w:right w:val="none" w:sz="0" w:space="0" w:color="auto"/>
      </w:divBdr>
    </w:div>
    <w:div w:id="1660423995">
      <w:marLeft w:val="0"/>
      <w:marRight w:val="0"/>
      <w:marTop w:val="160"/>
      <w:marBottom w:val="160"/>
      <w:divBdr>
        <w:top w:val="none" w:sz="0" w:space="0" w:color="auto"/>
        <w:left w:val="none" w:sz="0" w:space="0" w:color="auto"/>
        <w:bottom w:val="none" w:sz="0" w:space="0" w:color="auto"/>
        <w:right w:val="none" w:sz="0" w:space="0" w:color="auto"/>
      </w:divBdr>
    </w:div>
    <w:div w:id="1663460975">
      <w:marLeft w:val="0"/>
      <w:marRight w:val="0"/>
      <w:marTop w:val="0"/>
      <w:marBottom w:val="160"/>
      <w:divBdr>
        <w:top w:val="none" w:sz="0" w:space="0" w:color="auto"/>
        <w:left w:val="none" w:sz="0" w:space="0" w:color="auto"/>
        <w:bottom w:val="none" w:sz="0" w:space="0" w:color="auto"/>
        <w:right w:val="none" w:sz="0" w:space="0" w:color="auto"/>
      </w:divBdr>
    </w:div>
    <w:div w:id="1666005700">
      <w:marLeft w:val="0"/>
      <w:marRight w:val="0"/>
      <w:marTop w:val="160"/>
      <w:marBottom w:val="160"/>
      <w:divBdr>
        <w:top w:val="none" w:sz="0" w:space="0" w:color="auto"/>
        <w:left w:val="none" w:sz="0" w:space="0" w:color="auto"/>
        <w:bottom w:val="none" w:sz="0" w:space="0" w:color="auto"/>
        <w:right w:val="none" w:sz="0" w:space="0" w:color="auto"/>
      </w:divBdr>
    </w:div>
    <w:div w:id="1666590583">
      <w:marLeft w:val="0"/>
      <w:marRight w:val="0"/>
      <w:marTop w:val="0"/>
      <w:marBottom w:val="240"/>
      <w:divBdr>
        <w:top w:val="none" w:sz="0" w:space="0" w:color="auto"/>
        <w:left w:val="none" w:sz="0" w:space="0" w:color="auto"/>
        <w:bottom w:val="none" w:sz="0" w:space="0" w:color="auto"/>
        <w:right w:val="none" w:sz="0" w:space="0" w:color="auto"/>
      </w:divBdr>
    </w:div>
    <w:div w:id="1668098575">
      <w:marLeft w:val="0"/>
      <w:marRight w:val="0"/>
      <w:marTop w:val="160"/>
      <w:marBottom w:val="160"/>
      <w:divBdr>
        <w:top w:val="none" w:sz="0" w:space="0" w:color="auto"/>
        <w:left w:val="none" w:sz="0" w:space="0" w:color="auto"/>
        <w:bottom w:val="none" w:sz="0" w:space="0" w:color="auto"/>
        <w:right w:val="none" w:sz="0" w:space="0" w:color="auto"/>
      </w:divBdr>
    </w:div>
    <w:div w:id="1669669665">
      <w:marLeft w:val="0"/>
      <w:marRight w:val="0"/>
      <w:marTop w:val="160"/>
      <w:marBottom w:val="160"/>
      <w:divBdr>
        <w:top w:val="none" w:sz="0" w:space="0" w:color="auto"/>
        <w:left w:val="none" w:sz="0" w:space="0" w:color="auto"/>
        <w:bottom w:val="none" w:sz="0" w:space="0" w:color="auto"/>
        <w:right w:val="none" w:sz="0" w:space="0" w:color="auto"/>
      </w:divBdr>
    </w:div>
    <w:div w:id="1671256297">
      <w:marLeft w:val="0"/>
      <w:marRight w:val="0"/>
      <w:marTop w:val="0"/>
      <w:marBottom w:val="0"/>
      <w:divBdr>
        <w:top w:val="none" w:sz="0" w:space="0" w:color="auto"/>
        <w:left w:val="none" w:sz="0" w:space="0" w:color="auto"/>
        <w:bottom w:val="none" w:sz="0" w:space="0" w:color="auto"/>
        <w:right w:val="none" w:sz="0" w:space="0" w:color="auto"/>
      </w:divBdr>
      <w:divsChild>
        <w:div w:id="2093117427">
          <w:marLeft w:val="0"/>
          <w:marRight w:val="0"/>
          <w:marTop w:val="0"/>
          <w:marBottom w:val="0"/>
          <w:divBdr>
            <w:top w:val="none" w:sz="0" w:space="0" w:color="auto"/>
            <w:left w:val="none" w:sz="0" w:space="0" w:color="auto"/>
            <w:bottom w:val="none" w:sz="0" w:space="0" w:color="auto"/>
            <w:right w:val="none" w:sz="0" w:space="0" w:color="auto"/>
          </w:divBdr>
        </w:div>
      </w:divsChild>
    </w:div>
    <w:div w:id="1673482909">
      <w:marLeft w:val="0"/>
      <w:marRight w:val="0"/>
      <w:marTop w:val="160"/>
      <w:marBottom w:val="160"/>
      <w:divBdr>
        <w:top w:val="none" w:sz="0" w:space="0" w:color="auto"/>
        <w:left w:val="none" w:sz="0" w:space="0" w:color="auto"/>
        <w:bottom w:val="none" w:sz="0" w:space="0" w:color="auto"/>
        <w:right w:val="none" w:sz="0" w:space="0" w:color="auto"/>
      </w:divBdr>
    </w:div>
    <w:div w:id="1674139170">
      <w:marLeft w:val="0"/>
      <w:marRight w:val="0"/>
      <w:marTop w:val="0"/>
      <w:marBottom w:val="120"/>
      <w:divBdr>
        <w:top w:val="none" w:sz="0" w:space="0" w:color="auto"/>
        <w:left w:val="none" w:sz="0" w:space="0" w:color="auto"/>
        <w:bottom w:val="none" w:sz="0" w:space="0" w:color="auto"/>
        <w:right w:val="none" w:sz="0" w:space="0" w:color="auto"/>
      </w:divBdr>
      <w:divsChild>
        <w:div w:id="1155099341">
          <w:marLeft w:val="0"/>
          <w:marRight w:val="0"/>
          <w:marTop w:val="0"/>
          <w:marBottom w:val="0"/>
          <w:divBdr>
            <w:top w:val="none" w:sz="0" w:space="0" w:color="auto"/>
            <w:left w:val="none" w:sz="0" w:space="0" w:color="auto"/>
            <w:bottom w:val="none" w:sz="0" w:space="0" w:color="auto"/>
            <w:right w:val="none" w:sz="0" w:space="0" w:color="auto"/>
          </w:divBdr>
        </w:div>
        <w:div w:id="1858345220">
          <w:marLeft w:val="0"/>
          <w:marRight w:val="0"/>
          <w:marTop w:val="0"/>
          <w:marBottom w:val="0"/>
          <w:divBdr>
            <w:top w:val="none" w:sz="0" w:space="0" w:color="auto"/>
            <w:left w:val="none" w:sz="0" w:space="0" w:color="auto"/>
            <w:bottom w:val="none" w:sz="0" w:space="0" w:color="auto"/>
            <w:right w:val="none" w:sz="0" w:space="0" w:color="auto"/>
          </w:divBdr>
        </w:div>
        <w:div w:id="1247810121">
          <w:marLeft w:val="0"/>
          <w:marRight w:val="0"/>
          <w:marTop w:val="0"/>
          <w:marBottom w:val="0"/>
          <w:divBdr>
            <w:top w:val="none" w:sz="0" w:space="0" w:color="auto"/>
            <w:left w:val="none" w:sz="0" w:space="0" w:color="auto"/>
            <w:bottom w:val="none" w:sz="0" w:space="0" w:color="auto"/>
            <w:right w:val="none" w:sz="0" w:space="0" w:color="auto"/>
          </w:divBdr>
        </w:div>
        <w:div w:id="8069853">
          <w:marLeft w:val="0"/>
          <w:marRight w:val="0"/>
          <w:marTop w:val="0"/>
          <w:marBottom w:val="0"/>
          <w:divBdr>
            <w:top w:val="none" w:sz="0" w:space="0" w:color="auto"/>
            <w:left w:val="none" w:sz="0" w:space="0" w:color="auto"/>
            <w:bottom w:val="none" w:sz="0" w:space="0" w:color="auto"/>
            <w:right w:val="none" w:sz="0" w:space="0" w:color="auto"/>
          </w:divBdr>
        </w:div>
        <w:div w:id="247814096">
          <w:marLeft w:val="0"/>
          <w:marRight w:val="0"/>
          <w:marTop w:val="0"/>
          <w:marBottom w:val="0"/>
          <w:divBdr>
            <w:top w:val="none" w:sz="0" w:space="0" w:color="auto"/>
            <w:left w:val="none" w:sz="0" w:space="0" w:color="auto"/>
            <w:bottom w:val="none" w:sz="0" w:space="0" w:color="auto"/>
            <w:right w:val="none" w:sz="0" w:space="0" w:color="auto"/>
          </w:divBdr>
        </w:div>
        <w:div w:id="1864703308">
          <w:marLeft w:val="0"/>
          <w:marRight w:val="0"/>
          <w:marTop w:val="0"/>
          <w:marBottom w:val="0"/>
          <w:divBdr>
            <w:top w:val="none" w:sz="0" w:space="0" w:color="auto"/>
            <w:left w:val="none" w:sz="0" w:space="0" w:color="auto"/>
            <w:bottom w:val="none" w:sz="0" w:space="0" w:color="auto"/>
            <w:right w:val="none" w:sz="0" w:space="0" w:color="auto"/>
          </w:divBdr>
        </w:div>
        <w:div w:id="1932853448">
          <w:marLeft w:val="0"/>
          <w:marRight w:val="0"/>
          <w:marTop w:val="0"/>
          <w:marBottom w:val="0"/>
          <w:divBdr>
            <w:top w:val="none" w:sz="0" w:space="0" w:color="auto"/>
            <w:left w:val="none" w:sz="0" w:space="0" w:color="auto"/>
            <w:bottom w:val="none" w:sz="0" w:space="0" w:color="auto"/>
            <w:right w:val="none" w:sz="0" w:space="0" w:color="auto"/>
          </w:divBdr>
        </w:div>
        <w:div w:id="252321139">
          <w:marLeft w:val="0"/>
          <w:marRight w:val="0"/>
          <w:marTop w:val="0"/>
          <w:marBottom w:val="0"/>
          <w:divBdr>
            <w:top w:val="none" w:sz="0" w:space="0" w:color="auto"/>
            <w:left w:val="none" w:sz="0" w:space="0" w:color="auto"/>
            <w:bottom w:val="none" w:sz="0" w:space="0" w:color="auto"/>
            <w:right w:val="none" w:sz="0" w:space="0" w:color="auto"/>
          </w:divBdr>
        </w:div>
        <w:div w:id="1587038795">
          <w:marLeft w:val="0"/>
          <w:marRight w:val="0"/>
          <w:marTop w:val="0"/>
          <w:marBottom w:val="0"/>
          <w:divBdr>
            <w:top w:val="none" w:sz="0" w:space="0" w:color="auto"/>
            <w:left w:val="none" w:sz="0" w:space="0" w:color="auto"/>
            <w:bottom w:val="none" w:sz="0" w:space="0" w:color="auto"/>
            <w:right w:val="none" w:sz="0" w:space="0" w:color="auto"/>
          </w:divBdr>
        </w:div>
        <w:div w:id="733158844">
          <w:marLeft w:val="0"/>
          <w:marRight w:val="0"/>
          <w:marTop w:val="0"/>
          <w:marBottom w:val="0"/>
          <w:divBdr>
            <w:top w:val="none" w:sz="0" w:space="0" w:color="auto"/>
            <w:left w:val="none" w:sz="0" w:space="0" w:color="auto"/>
            <w:bottom w:val="none" w:sz="0" w:space="0" w:color="auto"/>
            <w:right w:val="none" w:sz="0" w:space="0" w:color="auto"/>
          </w:divBdr>
        </w:div>
        <w:div w:id="886601884">
          <w:marLeft w:val="0"/>
          <w:marRight w:val="0"/>
          <w:marTop w:val="0"/>
          <w:marBottom w:val="0"/>
          <w:divBdr>
            <w:top w:val="none" w:sz="0" w:space="0" w:color="auto"/>
            <w:left w:val="none" w:sz="0" w:space="0" w:color="auto"/>
            <w:bottom w:val="none" w:sz="0" w:space="0" w:color="auto"/>
            <w:right w:val="none" w:sz="0" w:space="0" w:color="auto"/>
          </w:divBdr>
        </w:div>
        <w:div w:id="493107540">
          <w:marLeft w:val="0"/>
          <w:marRight w:val="0"/>
          <w:marTop w:val="0"/>
          <w:marBottom w:val="0"/>
          <w:divBdr>
            <w:top w:val="none" w:sz="0" w:space="0" w:color="auto"/>
            <w:left w:val="none" w:sz="0" w:space="0" w:color="auto"/>
            <w:bottom w:val="none" w:sz="0" w:space="0" w:color="auto"/>
            <w:right w:val="none" w:sz="0" w:space="0" w:color="auto"/>
          </w:divBdr>
        </w:div>
        <w:div w:id="1416323418">
          <w:marLeft w:val="0"/>
          <w:marRight w:val="0"/>
          <w:marTop w:val="0"/>
          <w:marBottom w:val="0"/>
          <w:divBdr>
            <w:top w:val="none" w:sz="0" w:space="0" w:color="auto"/>
            <w:left w:val="none" w:sz="0" w:space="0" w:color="auto"/>
            <w:bottom w:val="none" w:sz="0" w:space="0" w:color="auto"/>
            <w:right w:val="none" w:sz="0" w:space="0" w:color="auto"/>
          </w:divBdr>
        </w:div>
        <w:div w:id="1826050099">
          <w:marLeft w:val="0"/>
          <w:marRight w:val="0"/>
          <w:marTop w:val="0"/>
          <w:marBottom w:val="0"/>
          <w:divBdr>
            <w:top w:val="none" w:sz="0" w:space="0" w:color="auto"/>
            <w:left w:val="none" w:sz="0" w:space="0" w:color="auto"/>
            <w:bottom w:val="none" w:sz="0" w:space="0" w:color="auto"/>
            <w:right w:val="none" w:sz="0" w:space="0" w:color="auto"/>
          </w:divBdr>
        </w:div>
        <w:div w:id="1413818895">
          <w:marLeft w:val="0"/>
          <w:marRight w:val="0"/>
          <w:marTop w:val="0"/>
          <w:marBottom w:val="0"/>
          <w:divBdr>
            <w:top w:val="none" w:sz="0" w:space="0" w:color="auto"/>
            <w:left w:val="none" w:sz="0" w:space="0" w:color="auto"/>
            <w:bottom w:val="none" w:sz="0" w:space="0" w:color="auto"/>
            <w:right w:val="none" w:sz="0" w:space="0" w:color="auto"/>
          </w:divBdr>
        </w:div>
        <w:div w:id="63457541">
          <w:marLeft w:val="0"/>
          <w:marRight w:val="0"/>
          <w:marTop w:val="0"/>
          <w:marBottom w:val="0"/>
          <w:divBdr>
            <w:top w:val="none" w:sz="0" w:space="0" w:color="auto"/>
            <w:left w:val="none" w:sz="0" w:space="0" w:color="auto"/>
            <w:bottom w:val="none" w:sz="0" w:space="0" w:color="auto"/>
            <w:right w:val="none" w:sz="0" w:space="0" w:color="auto"/>
          </w:divBdr>
        </w:div>
        <w:div w:id="1671057419">
          <w:marLeft w:val="0"/>
          <w:marRight w:val="0"/>
          <w:marTop w:val="0"/>
          <w:marBottom w:val="0"/>
          <w:divBdr>
            <w:top w:val="none" w:sz="0" w:space="0" w:color="auto"/>
            <w:left w:val="none" w:sz="0" w:space="0" w:color="auto"/>
            <w:bottom w:val="none" w:sz="0" w:space="0" w:color="auto"/>
            <w:right w:val="none" w:sz="0" w:space="0" w:color="auto"/>
          </w:divBdr>
        </w:div>
        <w:div w:id="1468888876">
          <w:marLeft w:val="0"/>
          <w:marRight w:val="0"/>
          <w:marTop w:val="0"/>
          <w:marBottom w:val="0"/>
          <w:divBdr>
            <w:top w:val="none" w:sz="0" w:space="0" w:color="auto"/>
            <w:left w:val="none" w:sz="0" w:space="0" w:color="auto"/>
            <w:bottom w:val="none" w:sz="0" w:space="0" w:color="auto"/>
            <w:right w:val="none" w:sz="0" w:space="0" w:color="auto"/>
          </w:divBdr>
        </w:div>
        <w:div w:id="113989421">
          <w:marLeft w:val="0"/>
          <w:marRight w:val="0"/>
          <w:marTop w:val="0"/>
          <w:marBottom w:val="0"/>
          <w:divBdr>
            <w:top w:val="none" w:sz="0" w:space="0" w:color="auto"/>
            <w:left w:val="none" w:sz="0" w:space="0" w:color="auto"/>
            <w:bottom w:val="none" w:sz="0" w:space="0" w:color="auto"/>
            <w:right w:val="none" w:sz="0" w:space="0" w:color="auto"/>
          </w:divBdr>
        </w:div>
        <w:div w:id="1764954112">
          <w:marLeft w:val="0"/>
          <w:marRight w:val="0"/>
          <w:marTop w:val="0"/>
          <w:marBottom w:val="0"/>
          <w:divBdr>
            <w:top w:val="none" w:sz="0" w:space="0" w:color="auto"/>
            <w:left w:val="none" w:sz="0" w:space="0" w:color="auto"/>
            <w:bottom w:val="none" w:sz="0" w:space="0" w:color="auto"/>
            <w:right w:val="none" w:sz="0" w:space="0" w:color="auto"/>
          </w:divBdr>
        </w:div>
        <w:div w:id="1289433388">
          <w:marLeft w:val="0"/>
          <w:marRight w:val="0"/>
          <w:marTop w:val="0"/>
          <w:marBottom w:val="0"/>
          <w:divBdr>
            <w:top w:val="none" w:sz="0" w:space="0" w:color="auto"/>
            <w:left w:val="none" w:sz="0" w:space="0" w:color="auto"/>
            <w:bottom w:val="none" w:sz="0" w:space="0" w:color="auto"/>
            <w:right w:val="none" w:sz="0" w:space="0" w:color="auto"/>
          </w:divBdr>
        </w:div>
        <w:div w:id="1894927018">
          <w:marLeft w:val="0"/>
          <w:marRight w:val="0"/>
          <w:marTop w:val="0"/>
          <w:marBottom w:val="0"/>
          <w:divBdr>
            <w:top w:val="none" w:sz="0" w:space="0" w:color="auto"/>
            <w:left w:val="none" w:sz="0" w:space="0" w:color="auto"/>
            <w:bottom w:val="none" w:sz="0" w:space="0" w:color="auto"/>
            <w:right w:val="none" w:sz="0" w:space="0" w:color="auto"/>
          </w:divBdr>
        </w:div>
        <w:div w:id="2039432468">
          <w:marLeft w:val="0"/>
          <w:marRight w:val="0"/>
          <w:marTop w:val="0"/>
          <w:marBottom w:val="0"/>
          <w:divBdr>
            <w:top w:val="none" w:sz="0" w:space="0" w:color="auto"/>
            <w:left w:val="none" w:sz="0" w:space="0" w:color="auto"/>
            <w:bottom w:val="none" w:sz="0" w:space="0" w:color="auto"/>
            <w:right w:val="none" w:sz="0" w:space="0" w:color="auto"/>
          </w:divBdr>
        </w:div>
        <w:div w:id="446318712">
          <w:marLeft w:val="0"/>
          <w:marRight w:val="0"/>
          <w:marTop w:val="0"/>
          <w:marBottom w:val="0"/>
          <w:divBdr>
            <w:top w:val="none" w:sz="0" w:space="0" w:color="auto"/>
            <w:left w:val="none" w:sz="0" w:space="0" w:color="auto"/>
            <w:bottom w:val="none" w:sz="0" w:space="0" w:color="auto"/>
            <w:right w:val="none" w:sz="0" w:space="0" w:color="auto"/>
          </w:divBdr>
        </w:div>
        <w:div w:id="1289630205">
          <w:marLeft w:val="0"/>
          <w:marRight w:val="0"/>
          <w:marTop w:val="0"/>
          <w:marBottom w:val="0"/>
          <w:divBdr>
            <w:top w:val="none" w:sz="0" w:space="0" w:color="auto"/>
            <w:left w:val="none" w:sz="0" w:space="0" w:color="auto"/>
            <w:bottom w:val="none" w:sz="0" w:space="0" w:color="auto"/>
            <w:right w:val="none" w:sz="0" w:space="0" w:color="auto"/>
          </w:divBdr>
        </w:div>
        <w:div w:id="1099253444">
          <w:marLeft w:val="0"/>
          <w:marRight w:val="0"/>
          <w:marTop w:val="0"/>
          <w:marBottom w:val="0"/>
          <w:divBdr>
            <w:top w:val="none" w:sz="0" w:space="0" w:color="auto"/>
            <w:left w:val="none" w:sz="0" w:space="0" w:color="auto"/>
            <w:bottom w:val="none" w:sz="0" w:space="0" w:color="auto"/>
            <w:right w:val="none" w:sz="0" w:space="0" w:color="auto"/>
          </w:divBdr>
        </w:div>
        <w:div w:id="1986816335">
          <w:marLeft w:val="0"/>
          <w:marRight w:val="0"/>
          <w:marTop w:val="0"/>
          <w:marBottom w:val="0"/>
          <w:divBdr>
            <w:top w:val="none" w:sz="0" w:space="0" w:color="auto"/>
            <w:left w:val="none" w:sz="0" w:space="0" w:color="auto"/>
            <w:bottom w:val="none" w:sz="0" w:space="0" w:color="auto"/>
            <w:right w:val="none" w:sz="0" w:space="0" w:color="auto"/>
          </w:divBdr>
        </w:div>
        <w:div w:id="865799459">
          <w:marLeft w:val="0"/>
          <w:marRight w:val="0"/>
          <w:marTop w:val="0"/>
          <w:marBottom w:val="0"/>
          <w:divBdr>
            <w:top w:val="none" w:sz="0" w:space="0" w:color="auto"/>
            <w:left w:val="none" w:sz="0" w:space="0" w:color="auto"/>
            <w:bottom w:val="none" w:sz="0" w:space="0" w:color="auto"/>
            <w:right w:val="none" w:sz="0" w:space="0" w:color="auto"/>
          </w:divBdr>
        </w:div>
        <w:div w:id="2134669752">
          <w:marLeft w:val="0"/>
          <w:marRight w:val="0"/>
          <w:marTop w:val="0"/>
          <w:marBottom w:val="0"/>
          <w:divBdr>
            <w:top w:val="none" w:sz="0" w:space="0" w:color="auto"/>
            <w:left w:val="none" w:sz="0" w:space="0" w:color="auto"/>
            <w:bottom w:val="none" w:sz="0" w:space="0" w:color="auto"/>
            <w:right w:val="none" w:sz="0" w:space="0" w:color="auto"/>
          </w:divBdr>
        </w:div>
        <w:div w:id="943075483">
          <w:marLeft w:val="0"/>
          <w:marRight w:val="0"/>
          <w:marTop w:val="0"/>
          <w:marBottom w:val="0"/>
          <w:divBdr>
            <w:top w:val="none" w:sz="0" w:space="0" w:color="auto"/>
            <w:left w:val="none" w:sz="0" w:space="0" w:color="auto"/>
            <w:bottom w:val="none" w:sz="0" w:space="0" w:color="auto"/>
            <w:right w:val="none" w:sz="0" w:space="0" w:color="auto"/>
          </w:divBdr>
        </w:div>
        <w:div w:id="938298869">
          <w:marLeft w:val="0"/>
          <w:marRight w:val="0"/>
          <w:marTop w:val="0"/>
          <w:marBottom w:val="0"/>
          <w:divBdr>
            <w:top w:val="none" w:sz="0" w:space="0" w:color="auto"/>
            <w:left w:val="none" w:sz="0" w:space="0" w:color="auto"/>
            <w:bottom w:val="none" w:sz="0" w:space="0" w:color="auto"/>
            <w:right w:val="none" w:sz="0" w:space="0" w:color="auto"/>
          </w:divBdr>
        </w:div>
        <w:div w:id="1648362411">
          <w:marLeft w:val="0"/>
          <w:marRight w:val="0"/>
          <w:marTop w:val="0"/>
          <w:marBottom w:val="0"/>
          <w:divBdr>
            <w:top w:val="none" w:sz="0" w:space="0" w:color="auto"/>
            <w:left w:val="none" w:sz="0" w:space="0" w:color="auto"/>
            <w:bottom w:val="none" w:sz="0" w:space="0" w:color="auto"/>
            <w:right w:val="none" w:sz="0" w:space="0" w:color="auto"/>
          </w:divBdr>
        </w:div>
        <w:div w:id="1080442170">
          <w:marLeft w:val="0"/>
          <w:marRight w:val="0"/>
          <w:marTop w:val="0"/>
          <w:marBottom w:val="0"/>
          <w:divBdr>
            <w:top w:val="none" w:sz="0" w:space="0" w:color="auto"/>
            <w:left w:val="none" w:sz="0" w:space="0" w:color="auto"/>
            <w:bottom w:val="none" w:sz="0" w:space="0" w:color="auto"/>
            <w:right w:val="none" w:sz="0" w:space="0" w:color="auto"/>
          </w:divBdr>
        </w:div>
        <w:div w:id="1891764971">
          <w:marLeft w:val="0"/>
          <w:marRight w:val="0"/>
          <w:marTop w:val="0"/>
          <w:marBottom w:val="0"/>
          <w:divBdr>
            <w:top w:val="none" w:sz="0" w:space="0" w:color="auto"/>
            <w:left w:val="none" w:sz="0" w:space="0" w:color="auto"/>
            <w:bottom w:val="none" w:sz="0" w:space="0" w:color="auto"/>
            <w:right w:val="none" w:sz="0" w:space="0" w:color="auto"/>
          </w:divBdr>
        </w:div>
        <w:div w:id="1555778271">
          <w:marLeft w:val="0"/>
          <w:marRight w:val="0"/>
          <w:marTop w:val="0"/>
          <w:marBottom w:val="0"/>
          <w:divBdr>
            <w:top w:val="none" w:sz="0" w:space="0" w:color="auto"/>
            <w:left w:val="none" w:sz="0" w:space="0" w:color="auto"/>
            <w:bottom w:val="none" w:sz="0" w:space="0" w:color="auto"/>
            <w:right w:val="none" w:sz="0" w:space="0" w:color="auto"/>
          </w:divBdr>
        </w:div>
        <w:div w:id="2061175130">
          <w:marLeft w:val="0"/>
          <w:marRight w:val="0"/>
          <w:marTop w:val="0"/>
          <w:marBottom w:val="0"/>
          <w:divBdr>
            <w:top w:val="none" w:sz="0" w:space="0" w:color="auto"/>
            <w:left w:val="none" w:sz="0" w:space="0" w:color="auto"/>
            <w:bottom w:val="none" w:sz="0" w:space="0" w:color="auto"/>
            <w:right w:val="none" w:sz="0" w:space="0" w:color="auto"/>
          </w:divBdr>
        </w:div>
        <w:div w:id="1386560431">
          <w:marLeft w:val="0"/>
          <w:marRight w:val="0"/>
          <w:marTop w:val="0"/>
          <w:marBottom w:val="0"/>
          <w:divBdr>
            <w:top w:val="none" w:sz="0" w:space="0" w:color="auto"/>
            <w:left w:val="none" w:sz="0" w:space="0" w:color="auto"/>
            <w:bottom w:val="none" w:sz="0" w:space="0" w:color="auto"/>
            <w:right w:val="none" w:sz="0" w:space="0" w:color="auto"/>
          </w:divBdr>
        </w:div>
        <w:div w:id="970985735">
          <w:marLeft w:val="0"/>
          <w:marRight w:val="0"/>
          <w:marTop w:val="0"/>
          <w:marBottom w:val="0"/>
          <w:divBdr>
            <w:top w:val="none" w:sz="0" w:space="0" w:color="auto"/>
            <w:left w:val="none" w:sz="0" w:space="0" w:color="auto"/>
            <w:bottom w:val="none" w:sz="0" w:space="0" w:color="auto"/>
            <w:right w:val="none" w:sz="0" w:space="0" w:color="auto"/>
          </w:divBdr>
        </w:div>
        <w:div w:id="972295939">
          <w:marLeft w:val="0"/>
          <w:marRight w:val="0"/>
          <w:marTop w:val="0"/>
          <w:marBottom w:val="0"/>
          <w:divBdr>
            <w:top w:val="none" w:sz="0" w:space="0" w:color="auto"/>
            <w:left w:val="none" w:sz="0" w:space="0" w:color="auto"/>
            <w:bottom w:val="none" w:sz="0" w:space="0" w:color="auto"/>
            <w:right w:val="none" w:sz="0" w:space="0" w:color="auto"/>
          </w:divBdr>
        </w:div>
        <w:div w:id="1727023376">
          <w:marLeft w:val="0"/>
          <w:marRight w:val="0"/>
          <w:marTop w:val="0"/>
          <w:marBottom w:val="0"/>
          <w:divBdr>
            <w:top w:val="none" w:sz="0" w:space="0" w:color="auto"/>
            <w:left w:val="none" w:sz="0" w:space="0" w:color="auto"/>
            <w:bottom w:val="none" w:sz="0" w:space="0" w:color="auto"/>
            <w:right w:val="none" w:sz="0" w:space="0" w:color="auto"/>
          </w:divBdr>
        </w:div>
        <w:div w:id="100145719">
          <w:marLeft w:val="0"/>
          <w:marRight w:val="0"/>
          <w:marTop w:val="0"/>
          <w:marBottom w:val="0"/>
          <w:divBdr>
            <w:top w:val="none" w:sz="0" w:space="0" w:color="auto"/>
            <w:left w:val="none" w:sz="0" w:space="0" w:color="auto"/>
            <w:bottom w:val="none" w:sz="0" w:space="0" w:color="auto"/>
            <w:right w:val="none" w:sz="0" w:space="0" w:color="auto"/>
          </w:divBdr>
        </w:div>
        <w:div w:id="1148013784">
          <w:marLeft w:val="0"/>
          <w:marRight w:val="0"/>
          <w:marTop w:val="0"/>
          <w:marBottom w:val="0"/>
          <w:divBdr>
            <w:top w:val="none" w:sz="0" w:space="0" w:color="auto"/>
            <w:left w:val="none" w:sz="0" w:space="0" w:color="auto"/>
            <w:bottom w:val="none" w:sz="0" w:space="0" w:color="auto"/>
            <w:right w:val="none" w:sz="0" w:space="0" w:color="auto"/>
          </w:divBdr>
        </w:div>
        <w:div w:id="497774462">
          <w:marLeft w:val="0"/>
          <w:marRight w:val="0"/>
          <w:marTop w:val="0"/>
          <w:marBottom w:val="0"/>
          <w:divBdr>
            <w:top w:val="none" w:sz="0" w:space="0" w:color="auto"/>
            <w:left w:val="none" w:sz="0" w:space="0" w:color="auto"/>
            <w:bottom w:val="none" w:sz="0" w:space="0" w:color="auto"/>
            <w:right w:val="none" w:sz="0" w:space="0" w:color="auto"/>
          </w:divBdr>
        </w:div>
        <w:div w:id="1813863612">
          <w:marLeft w:val="0"/>
          <w:marRight w:val="0"/>
          <w:marTop w:val="0"/>
          <w:marBottom w:val="0"/>
          <w:divBdr>
            <w:top w:val="none" w:sz="0" w:space="0" w:color="auto"/>
            <w:left w:val="none" w:sz="0" w:space="0" w:color="auto"/>
            <w:bottom w:val="none" w:sz="0" w:space="0" w:color="auto"/>
            <w:right w:val="none" w:sz="0" w:space="0" w:color="auto"/>
          </w:divBdr>
        </w:div>
        <w:div w:id="973293277">
          <w:marLeft w:val="0"/>
          <w:marRight w:val="0"/>
          <w:marTop w:val="0"/>
          <w:marBottom w:val="0"/>
          <w:divBdr>
            <w:top w:val="none" w:sz="0" w:space="0" w:color="auto"/>
            <w:left w:val="none" w:sz="0" w:space="0" w:color="auto"/>
            <w:bottom w:val="none" w:sz="0" w:space="0" w:color="auto"/>
            <w:right w:val="none" w:sz="0" w:space="0" w:color="auto"/>
          </w:divBdr>
        </w:div>
        <w:div w:id="384986522">
          <w:marLeft w:val="0"/>
          <w:marRight w:val="0"/>
          <w:marTop w:val="0"/>
          <w:marBottom w:val="0"/>
          <w:divBdr>
            <w:top w:val="none" w:sz="0" w:space="0" w:color="auto"/>
            <w:left w:val="none" w:sz="0" w:space="0" w:color="auto"/>
            <w:bottom w:val="none" w:sz="0" w:space="0" w:color="auto"/>
            <w:right w:val="none" w:sz="0" w:space="0" w:color="auto"/>
          </w:divBdr>
        </w:div>
        <w:div w:id="1298413059">
          <w:marLeft w:val="0"/>
          <w:marRight w:val="0"/>
          <w:marTop w:val="0"/>
          <w:marBottom w:val="0"/>
          <w:divBdr>
            <w:top w:val="none" w:sz="0" w:space="0" w:color="auto"/>
            <w:left w:val="none" w:sz="0" w:space="0" w:color="auto"/>
            <w:bottom w:val="none" w:sz="0" w:space="0" w:color="auto"/>
            <w:right w:val="none" w:sz="0" w:space="0" w:color="auto"/>
          </w:divBdr>
        </w:div>
      </w:divsChild>
    </w:div>
    <w:div w:id="1676952520">
      <w:marLeft w:val="0"/>
      <w:marRight w:val="0"/>
      <w:marTop w:val="0"/>
      <w:marBottom w:val="120"/>
      <w:divBdr>
        <w:top w:val="none" w:sz="0" w:space="0" w:color="auto"/>
        <w:left w:val="none" w:sz="0" w:space="0" w:color="auto"/>
        <w:bottom w:val="none" w:sz="0" w:space="0" w:color="auto"/>
        <w:right w:val="none" w:sz="0" w:space="0" w:color="auto"/>
      </w:divBdr>
    </w:div>
    <w:div w:id="1680042379">
      <w:marLeft w:val="0"/>
      <w:marRight w:val="0"/>
      <w:marTop w:val="160"/>
      <w:marBottom w:val="160"/>
      <w:divBdr>
        <w:top w:val="none" w:sz="0" w:space="0" w:color="auto"/>
        <w:left w:val="none" w:sz="0" w:space="0" w:color="auto"/>
        <w:bottom w:val="none" w:sz="0" w:space="0" w:color="auto"/>
        <w:right w:val="none" w:sz="0" w:space="0" w:color="auto"/>
      </w:divBdr>
    </w:div>
    <w:div w:id="1680961603">
      <w:marLeft w:val="0"/>
      <w:marRight w:val="0"/>
      <w:marTop w:val="160"/>
      <w:marBottom w:val="160"/>
      <w:divBdr>
        <w:top w:val="none" w:sz="0" w:space="0" w:color="auto"/>
        <w:left w:val="none" w:sz="0" w:space="0" w:color="auto"/>
        <w:bottom w:val="none" w:sz="0" w:space="0" w:color="auto"/>
        <w:right w:val="none" w:sz="0" w:space="0" w:color="auto"/>
      </w:divBdr>
    </w:div>
    <w:div w:id="1682052268">
      <w:marLeft w:val="0"/>
      <w:marRight w:val="0"/>
      <w:marTop w:val="40"/>
      <w:marBottom w:val="200"/>
      <w:divBdr>
        <w:top w:val="none" w:sz="0" w:space="0" w:color="auto"/>
        <w:left w:val="none" w:sz="0" w:space="0" w:color="auto"/>
        <w:bottom w:val="none" w:sz="0" w:space="0" w:color="auto"/>
        <w:right w:val="none" w:sz="0" w:space="0" w:color="auto"/>
      </w:divBdr>
    </w:div>
    <w:div w:id="1682856885">
      <w:marLeft w:val="0"/>
      <w:marRight w:val="0"/>
      <w:marTop w:val="0"/>
      <w:marBottom w:val="0"/>
      <w:divBdr>
        <w:top w:val="none" w:sz="0" w:space="0" w:color="auto"/>
        <w:left w:val="none" w:sz="0" w:space="0" w:color="auto"/>
        <w:bottom w:val="none" w:sz="0" w:space="0" w:color="auto"/>
        <w:right w:val="none" w:sz="0" w:space="0" w:color="auto"/>
      </w:divBdr>
    </w:div>
    <w:div w:id="1683627587">
      <w:marLeft w:val="0"/>
      <w:marRight w:val="0"/>
      <w:marTop w:val="0"/>
      <w:marBottom w:val="0"/>
      <w:divBdr>
        <w:top w:val="none" w:sz="0" w:space="0" w:color="auto"/>
        <w:left w:val="none" w:sz="0" w:space="0" w:color="auto"/>
        <w:bottom w:val="none" w:sz="0" w:space="0" w:color="auto"/>
        <w:right w:val="none" w:sz="0" w:space="0" w:color="auto"/>
      </w:divBdr>
    </w:div>
    <w:div w:id="1684429650">
      <w:marLeft w:val="0"/>
      <w:marRight w:val="0"/>
      <w:marTop w:val="160"/>
      <w:marBottom w:val="160"/>
      <w:divBdr>
        <w:top w:val="none" w:sz="0" w:space="0" w:color="auto"/>
        <w:left w:val="none" w:sz="0" w:space="0" w:color="auto"/>
        <w:bottom w:val="none" w:sz="0" w:space="0" w:color="auto"/>
        <w:right w:val="none" w:sz="0" w:space="0" w:color="auto"/>
      </w:divBdr>
    </w:div>
    <w:div w:id="1686202252">
      <w:marLeft w:val="0"/>
      <w:marRight w:val="0"/>
      <w:marTop w:val="0"/>
      <w:marBottom w:val="0"/>
      <w:divBdr>
        <w:top w:val="none" w:sz="0" w:space="0" w:color="auto"/>
        <w:left w:val="none" w:sz="0" w:space="0" w:color="auto"/>
        <w:bottom w:val="none" w:sz="0" w:space="0" w:color="auto"/>
        <w:right w:val="none" w:sz="0" w:space="0" w:color="auto"/>
      </w:divBdr>
      <w:divsChild>
        <w:div w:id="1500389868">
          <w:marLeft w:val="0"/>
          <w:marRight w:val="0"/>
          <w:marTop w:val="0"/>
          <w:marBottom w:val="0"/>
          <w:divBdr>
            <w:top w:val="none" w:sz="0" w:space="0" w:color="auto"/>
            <w:left w:val="none" w:sz="0" w:space="0" w:color="auto"/>
            <w:bottom w:val="none" w:sz="0" w:space="0" w:color="auto"/>
            <w:right w:val="none" w:sz="0" w:space="0" w:color="auto"/>
          </w:divBdr>
        </w:div>
      </w:divsChild>
    </w:div>
    <w:div w:id="1688944227">
      <w:marLeft w:val="0"/>
      <w:marRight w:val="0"/>
      <w:marTop w:val="160"/>
      <w:marBottom w:val="160"/>
      <w:divBdr>
        <w:top w:val="none" w:sz="0" w:space="0" w:color="auto"/>
        <w:left w:val="none" w:sz="0" w:space="0" w:color="auto"/>
        <w:bottom w:val="none" w:sz="0" w:space="0" w:color="auto"/>
        <w:right w:val="none" w:sz="0" w:space="0" w:color="auto"/>
      </w:divBdr>
    </w:div>
    <w:div w:id="1689209605">
      <w:marLeft w:val="0"/>
      <w:marRight w:val="0"/>
      <w:marTop w:val="160"/>
      <w:marBottom w:val="160"/>
      <w:divBdr>
        <w:top w:val="none" w:sz="0" w:space="0" w:color="auto"/>
        <w:left w:val="none" w:sz="0" w:space="0" w:color="auto"/>
        <w:bottom w:val="none" w:sz="0" w:space="0" w:color="auto"/>
        <w:right w:val="none" w:sz="0" w:space="0" w:color="auto"/>
      </w:divBdr>
    </w:div>
    <w:div w:id="1692337361">
      <w:marLeft w:val="0"/>
      <w:marRight w:val="0"/>
      <w:marTop w:val="160"/>
      <w:marBottom w:val="160"/>
      <w:divBdr>
        <w:top w:val="none" w:sz="0" w:space="0" w:color="auto"/>
        <w:left w:val="none" w:sz="0" w:space="0" w:color="auto"/>
        <w:bottom w:val="none" w:sz="0" w:space="0" w:color="auto"/>
        <w:right w:val="none" w:sz="0" w:space="0" w:color="auto"/>
      </w:divBdr>
    </w:div>
    <w:div w:id="1694309336">
      <w:marLeft w:val="0"/>
      <w:marRight w:val="0"/>
      <w:marTop w:val="160"/>
      <w:marBottom w:val="160"/>
      <w:divBdr>
        <w:top w:val="none" w:sz="0" w:space="0" w:color="auto"/>
        <w:left w:val="none" w:sz="0" w:space="0" w:color="auto"/>
        <w:bottom w:val="none" w:sz="0" w:space="0" w:color="auto"/>
        <w:right w:val="none" w:sz="0" w:space="0" w:color="auto"/>
      </w:divBdr>
    </w:div>
    <w:div w:id="1700472316">
      <w:marLeft w:val="0"/>
      <w:marRight w:val="0"/>
      <w:marTop w:val="0"/>
      <w:marBottom w:val="0"/>
      <w:divBdr>
        <w:top w:val="none" w:sz="0" w:space="0" w:color="auto"/>
        <w:left w:val="none" w:sz="0" w:space="0" w:color="auto"/>
        <w:bottom w:val="none" w:sz="0" w:space="0" w:color="auto"/>
        <w:right w:val="none" w:sz="0" w:space="0" w:color="auto"/>
      </w:divBdr>
      <w:divsChild>
        <w:div w:id="1779174840">
          <w:marLeft w:val="0"/>
          <w:marRight w:val="0"/>
          <w:marTop w:val="0"/>
          <w:marBottom w:val="0"/>
          <w:divBdr>
            <w:top w:val="none" w:sz="0" w:space="0" w:color="auto"/>
            <w:left w:val="none" w:sz="0" w:space="0" w:color="auto"/>
            <w:bottom w:val="none" w:sz="0" w:space="0" w:color="auto"/>
            <w:right w:val="none" w:sz="0" w:space="0" w:color="auto"/>
          </w:divBdr>
        </w:div>
      </w:divsChild>
    </w:div>
    <w:div w:id="1702322479">
      <w:marLeft w:val="0"/>
      <w:marRight w:val="0"/>
      <w:marTop w:val="160"/>
      <w:marBottom w:val="160"/>
      <w:divBdr>
        <w:top w:val="none" w:sz="0" w:space="0" w:color="auto"/>
        <w:left w:val="none" w:sz="0" w:space="0" w:color="auto"/>
        <w:bottom w:val="none" w:sz="0" w:space="0" w:color="auto"/>
        <w:right w:val="none" w:sz="0" w:space="0" w:color="auto"/>
      </w:divBdr>
    </w:div>
    <w:div w:id="1704749604">
      <w:marLeft w:val="0"/>
      <w:marRight w:val="0"/>
      <w:marTop w:val="160"/>
      <w:marBottom w:val="160"/>
      <w:divBdr>
        <w:top w:val="none" w:sz="0" w:space="0" w:color="auto"/>
        <w:left w:val="none" w:sz="0" w:space="0" w:color="auto"/>
        <w:bottom w:val="none" w:sz="0" w:space="0" w:color="auto"/>
        <w:right w:val="none" w:sz="0" w:space="0" w:color="auto"/>
      </w:divBdr>
    </w:div>
    <w:div w:id="1706365700">
      <w:marLeft w:val="0"/>
      <w:marRight w:val="0"/>
      <w:marTop w:val="0"/>
      <w:marBottom w:val="120"/>
      <w:divBdr>
        <w:top w:val="none" w:sz="0" w:space="0" w:color="auto"/>
        <w:left w:val="none" w:sz="0" w:space="0" w:color="auto"/>
        <w:bottom w:val="none" w:sz="0" w:space="0" w:color="auto"/>
        <w:right w:val="none" w:sz="0" w:space="0" w:color="auto"/>
      </w:divBdr>
    </w:div>
    <w:div w:id="1706785755">
      <w:marLeft w:val="0"/>
      <w:marRight w:val="0"/>
      <w:marTop w:val="160"/>
      <w:marBottom w:val="160"/>
      <w:divBdr>
        <w:top w:val="none" w:sz="0" w:space="0" w:color="auto"/>
        <w:left w:val="none" w:sz="0" w:space="0" w:color="auto"/>
        <w:bottom w:val="none" w:sz="0" w:space="0" w:color="auto"/>
        <w:right w:val="none" w:sz="0" w:space="0" w:color="auto"/>
      </w:divBdr>
    </w:div>
    <w:div w:id="1708292334">
      <w:marLeft w:val="0"/>
      <w:marRight w:val="0"/>
      <w:marTop w:val="160"/>
      <w:marBottom w:val="160"/>
      <w:divBdr>
        <w:top w:val="none" w:sz="0" w:space="0" w:color="auto"/>
        <w:left w:val="none" w:sz="0" w:space="0" w:color="auto"/>
        <w:bottom w:val="none" w:sz="0" w:space="0" w:color="auto"/>
        <w:right w:val="none" w:sz="0" w:space="0" w:color="auto"/>
      </w:divBdr>
    </w:div>
    <w:div w:id="1708414404">
      <w:marLeft w:val="0"/>
      <w:marRight w:val="0"/>
      <w:marTop w:val="160"/>
      <w:marBottom w:val="160"/>
      <w:divBdr>
        <w:top w:val="none" w:sz="0" w:space="0" w:color="auto"/>
        <w:left w:val="none" w:sz="0" w:space="0" w:color="auto"/>
        <w:bottom w:val="none" w:sz="0" w:space="0" w:color="auto"/>
        <w:right w:val="none" w:sz="0" w:space="0" w:color="auto"/>
      </w:divBdr>
    </w:div>
    <w:div w:id="1709064552">
      <w:marLeft w:val="0"/>
      <w:marRight w:val="0"/>
      <w:marTop w:val="160"/>
      <w:marBottom w:val="160"/>
      <w:divBdr>
        <w:top w:val="none" w:sz="0" w:space="0" w:color="auto"/>
        <w:left w:val="none" w:sz="0" w:space="0" w:color="auto"/>
        <w:bottom w:val="none" w:sz="0" w:space="0" w:color="auto"/>
        <w:right w:val="none" w:sz="0" w:space="0" w:color="auto"/>
      </w:divBdr>
    </w:div>
    <w:div w:id="1709913300">
      <w:marLeft w:val="0"/>
      <w:marRight w:val="0"/>
      <w:marTop w:val="160"/>
      <w:marBottom w:val="160"/>
      <w:divBdr>
        <w:top w:val="none" w:sz="0" w:space="0" w:color="auto"/>
        <w:left w:val="none" w:sz="0" w:space="0" w:color="auto"/>
        <w:bottom w:val="none" w:sz="0" w:space="0" w:color="auto"/>
        <w:right w:val="none" w:sz="0" w:space="0" w:color="auto"/>
      </w:divBdr>
    </w:div>
    <w:div w:id="1710494135">
      <w:marLeft w:val="0"/>
      <w:marRight w:val="0"/>
      <w:marTop w:val="160"/>
      <w:marBottom w:val="160"/>
      <w:divBdr>
        <w:top w:val="none" w:sz="0" w:space="0" w:color="auto"/>
        <w:left w:val="none" w:sz="0" w:space="0" w:color="auto"/>
        <w:bottom w:val="none" w:sz="0" w:space="0" w:color="auto"/>
        <w:right w:val="none" w:sz="0" w:space="0" w:color="auto"/>
      </w:divBdr>
    </w:div>
    <w:div w:id="1710566077">
      <w:marLeft w:val="0"/>
      <w:marRight w:val="0"/>
      <w:marTop w:val="0"/>
      <w:marBottom w:val="160"/>
      <w:divBdr>
        <w:top w:val="none" w:sz="0" w:space="0" w:color="auto"/>
        <w:left w:val="none" w:sz="0" w:space="0" w:color="auto"/>
        <w:bottom w:val="none" w:sz="0" w:space="0" w:color="auto"/>
        <w:right w:val="none" w:sz="0" w:space="0" w:color="auto"/>
      </w:divBdr>
    </w:div>
    <w:div w:id="1718238685">
      <w:marLeft w:val="0"/>
      <w:marRight w:val="0"/>
      <w:marTop w:val="160"/>
      <w:marBottom w:val="160"/>
      <w:divBdr>
        <w:top w:val="none" w:sz="0" w:space="0" w:color="auto"/>
        <w:left w:val="none" w:sz="0" w:space="0" w:color="auto"/>
        <w:bottom w:val="none" w:sz="0" w:space="0" w:color="auto"/>
        <w:right w:val="none" w:sz="0" w:space="0" w:color="auto"/>
      </w:divBdr>
    </w:div>
    <w:div w:id="1718973304">
      <w:marLeft w:val="0"/>
      <w:marRight w:val="0"/>
      <w:marTop w:val="160"/>
      <w:marBottom w:val="160"/>
      <w:divBdr>
        <w:top w:val="none" w:sz="0" w:space="0" w:color="auto"/>
        <w:left w:val="none" w:sz="0" w:space="0" w:color="auto"/>
        <w:bottom w:val="none" w:sz="0" w:space="0" w:color="auto"/>
        <w:right w:val="none" w:sz="0" w:space="0" w:color="auto"/>
      </w:divBdr>
    </w:div>
    <w:div w:id="1721516384">
      <w:marLeft w:val="0"/>
      <w:marRight w:val="0"/>
      <w:marTop w:val="0"/>
      <w:marBottom w:val="0"/>
      <w:divBdr>
        <w:top w:val="none" w:sz="0" w:space="0" w:color="auto"/>
        <w:left w:val="none" w:sz="0" w:space="0" w:color="auto"/>
        <w:bottom w:val="none" w:sz="0" w:space="0" w:color="auto"/>
        <w:right w:val="none" w:sz="0" w:space="0" w:color="auto"/>
      </w:divBdr>
      <w:divsChild>
        <w:div w:id="1141000550">
          <w:marLeft w:val="0"/>
          <w:marRight w:val="0"/>
          <w:marTop w:val="0"/>
          <w:marBottom w:val="0"/>
          <w:divBdr>
            <w:top w:val="none" w:sz="0" w:space="0" w:color="auto"/>
            <w:left w:val="none" w:sz="0" w:space="0" w:color="auto"/>
            <w:bottom w:val="none" w:sz="0" w:space="0" w:color="auto"/>
            <w:right w:val="none" w:sz="0" w:space="0" w:color="auto"/>
          </w:divBdr>
        </w:div>
      </w:divsChild>
    </w:div>
    <w:div w:id="1723402311">
      <w:marLeft w:val="0"/>
      <w:marRight w:val="0"/>
      <w:marTop w:val="0"/>
      <w:marBottom w:val="0"/>
      <w:divBdr>
        <w:top w:val="none" w:sz="0" w:space="0" w:color="auto"/>
        <w:left w:val="none" w:sz="0" w:space="0" w:color="auto"/>
        <w:bottom w:val="none" w:sz="0" w:space="0" w:color="auto"/>
        <w:right w:val="none" w:sz="0" w:space="0" w:color="auto"/>
      </w:divBdr>
    </w:div>
    <w:div w:id="1724329850">
      <w:marLeft w:val="0"/>
      <w:marRight w:val="0"/>
      <w:marTop w:val="160"/>
      <w:marBottom w:val="160"/>
      <w:divBdr>
        <w:top w:val="none" w:sz="0" w:space="0" w:color="auto"/>
        <w:left w:val="none" w:sz="0" w:space="0" w:color="auto"/>
        <w:bottom w:val="none" w:sz="0" w:space="0" w:color="auto"/>
        <w:right w:val="none" w:sz="0" w:space="0" w:color="auto"/>
      </w:divBdr>
    </w:div>
    <w:div w:id="1724988926">
      <w:marLeft w:val="0"/>
      <w:marRight w:val="0"/>
      <w:marTop w:val="160"/>
      <w:marBottom w:val="160"/>
      <w:divBdr>
        <w:top w:val="none" w:sz="0" w:space="0" w:color="auto"/>
        <w:left w:val="none" w:sz="0" w:space="0" w:color="auto"/>
        <w:bottom w:val="none" w:sz="0" w:space="0" w:color="auto"/>
        <w:right w:val="none" w:sz="0" w:space="0" w:color="auto"/>
      </w:divBdr>
    </w:div>
    <w:div w:id="1726029935">
      <w:marLeft w:val="0"/>
      <w:marRight w:val="0"/>
      <w:marTop w:val="0"/>
      <w:marBottom w:val="0"/>
      <w:divBdr>
        <w:top w:val="none" w:sz="0" w:space="0" w:color="auto"/>
        <w:left w:val="none" w:sz="0" w:space="0" w:color="auto"/>
        <w:bottom w:val="none" w:sz="0" w:space="0" w:color="auto"/>
        <w:right w:val="none" w:sz="0" w:space="0" w:color="auto"/>
      </w:divBdr>
    </w:div>
    <w:div w:id="1726761344">
      <w:marLeft w:val="0"/>
      <w:marRight w:val="0"/>
      <w:marTop w:val="160"/>
      <w:marBottom w:val="160"/>
      <w:divBdr>
        <w:top w:val="none" w:sz="0" w:space="0" w:color="auto"/>
        <w:left w:val="none" w:sz="0" w:space="0" w:color="auto"/>
        <w:bottom w:val="none" w:sz="0" w:space="0" w:color="auto"/>
        <w:right w:val="none" w:sz="0" w:space="0" w:color="auto"/>
      </w:divBdr>
    </w:div>
    <w:div w:id="1727332680">
      <w:marLeft w:val="0"/>
      <w:marRight w:val="0"/>
      <w:marTop w:val="40"/>
      <w:marBottom w:val="200"/>
      <w:divBdr>
        <w:top w:val="none" w:sz="0" w:space="0" w:color="auto"/>
        <w:left w:val="none" w:sz="0" w:space="0" w:color="auto"/>
        <w:bottom w:val="none" w:sz="0" w:space="0" w:color="auto"/>
        <w:right w:val="none" w:sz="0" w:space="0" w:color="auto"/>
      </w:divBdr>
    </w:div>
    <w:div w:id="1728917917">
      <w:marLeft w:val="0"/>
      <w:marRight w:val="0"/>
      <w:marTop w:val="160"/>
      <w:marBottom w:val="160"/>
      <w:divBdr>
        <w:top w:val="none" w:sz="0" w:space="0" w:color="auto"/>
        <w:left w:val="none" w:sz="0" w:space="0" w:color="auto"/>
        <w:bottom w:val="none" w:sz="0" w:space="0" w:color="auto"/>
        <w:right w:val="none" w:sz="0" w:space="0" w:color="auto"/>
      </w:divBdr>
    </w:div>
    <w:div w:id="1735661475">
      <w:marLeft w:val="0"/>
      <w:marRight w:val="0"/>
      <w:marTop w:val="160"/>
      <w:marBottom w:val="160"/>
      <w:divBdr>
        <w:top w:val="none" w:sz="0" w:space="0" w:color="auto"/>
        <w:left w:val="none" w:sz="0" w:space="0" w:color="auto"/>
        <w:bottom w:val="none" w:sz="0" w:space="0" w:color="auto"/>
        <w:right w:val="none" w:sz="0" w:space="0" w:color="auto"/>
      </w:divBdr>
    </w:div>
    <w:div w:id="1735933206">
      <w:marLeft w:val="0"/>
      <w:marRight w:val="0"/>
      <w:marTop w:val="0"/>
      <w:marBottom w:val="0"/>
      <w:divBdr>
        <w:top w:val="none" w:sz="0" w:space="0" w:color="auto"/>
        <w:left w:val="none" w:sz="0" w:space="0" w:color="auto"/>
        <w:bottom w:val="none" w:sz="0" w:space="0" w:color="auto"/>
        <w:right w:val="none" w:sz="0" w:space="0" w:color="auto"/>
      </w:divBdr>
    </w:div>
    <w:div w:id="1737557318">
      <w:marLeft w:val="0"/>
      <w:marRight w:val="0"/>
      <w:marTop w:val="0"/>
      <w:marBottom w:val="0"/>
      <w:divBdr>
        <w:top w:val="none" w:sz="0" w:space="0" w:color="auto"/>
        <w:left w:val="none" w:sz="0" w:space="0" w:color="auto"/>
        <w:bottom w:val="none" w:sz="0" w:space="0" w:color="auto"/>
        <w:right w:val="none" w:sz="0" w:space="0" w:color="auto"/>
      </w:divBdr>
      <w:divsChild>
        <w:div w:id="1945265248">
          <w:marLeft w:val="0"/>
          <w:marRight w:val="0"/>
          <w:marTop w:val="0"/>
          <w:marBottom w:val="0"/>
          <w:divBdr>
            <w:top w:val="none" w:sz="0" w:space="0" w:color="auto"/>
            <w:left w:val="none" w:sz="0" w:space="0" w:color="auto"/>
            <w:bottom w:val="none" w:sz="0" w:space="0" w:color="auto"/>
            <w:right w:val="none" w:sz="0" w:space="0" w:color="auto"/>
          </w:divBdr>
        </w:div>
      </w:divsChild>
    </w:div>
    <w:div w:id="1739086700">
      <w:marLeft w:val="0"/>
      <w:marRight w:val="0"/>
      <w:marTop w:val="0"/>
      <w:marBottom w:val="0"/>
      <w:divBdr>
        <w:top w:val="none" w:sz="0" w:space="0" w:color="auto"/>
        <w:left w:val="none" w:sz="0" w:space="0" w:color="auto"/>
        <w:bottom w:val="none" w:sz="0" w:space="0" w:color="auto"/>
        <w:right w:val="none" w:sz="0" w:space="0" w:color="auto"/>
      </w:divBdr>
      <w:divsChild>
        <w:div w:id="1836795071">
          <w:marLeft w:val="0"/>
          <w:marRight w:val="0"/>
          <w:marTop w:val="0"/>
          <w:marBottom w:val="0"/>
          <w:divBdr>
            <w:top w:val="none" w:sz="0" w:space="0" w:color="auto"/>
            <w:left w:val="none" w:sz="0" w:space="0" w:color="auto"/>
            <w:bottom w:val="none" w:sz="0" w:space="0" w:color="auto"/>
            <w:right w:val="none" w:sz="0" w:space="0" w:color="auto"/>
          </w:divBdr>
        </w:div>
      </w:divsChild>
    </w:div>
    <w:div w:id="1739476190">
      <w:marLeft w:val="0"/>
      <w:marRight w:val="0"/>
      <w:marTop w:val="0"/>
      <w:marBottom w:val="0"/>
      <w:divBdr>
        <w:top w:val="none" w:sz="0" w:space="0" w:color="auto"/>
        <w:left w:val="none" w:sz="0" w:space="0" w:color="auto"/>
        <w:bottom w:val="none" w:sz="0" w:space="0" w:color="auto"/>
        <w:right w:val="none" w:sz="0" w:space="0" w:color="auto"/>
      </w:divBdr>
      <w:divsChild>
        <w:div w:id="143860864">
          <w:marLeft w:val="0"/>
          <w:marRight w:val="0"/>
          <w:marTop w:val="0"/>
          <w:marBottom w:val="0"/>
          <w:divBdr>
            <w:top w:val="none" w:sz="0" w:space="0" w:color="auto"/>
            <w:left w:val="none" w:sz="0" w:space="0" w:color="auto"/>
            <w:bottom w:val="none" w:sz="0" w:space="0" w:color="auto"/>
            <w:right w:val="none" w:sz="0" w:space="0" w:color="auto"/>
          </w:divBdr>
        </w:div>
      </w:divsChild>
    </w:div>
    <w:div w:id="1739595213">
      <w:marLeft w:val="0"/>
      <w:marRight w:val="0"/>
      <w:marTop w:val="160"/>
      <w:marBottom w:val="160"/>
      <w:divBdr>
        <w:top w:val="none" w:sz="0" w:space="0" w:color="auto"/>
        <w:left w:val="none" w:sz="0" w:space="0" w:color="auto"/>
        <w:bottom w:val="none" w:sz="0" w:space="0" w:color="auto"/>
        <w:right w:val="none" w:sz="0" w:space="0" w:color="auto"/>
      </w:divBdr>
    </w:div>
    <w:div w:id="1745178531">
      <w:marLeft w:val="0"/>
      <w:marRight w:val="0"/>
      <w:marTop w:val="40"/>
      <w:marBottom w:val="40"/>
      <w:divBdr>
        <w:top w:val="none" w:sz="0" w:space="0" w:color="auto"/>
        <w:left w:val="none" w:sz="0" w:space="0" w:color="auto"/>
        <w:bottom w:val="none" w:sz="0" w:space="0" w:color="auto"/>
        <w:right w:val="none" w:sz="0" w:space="0" w:color="auto"/>
      </w:divBdr>
    </w:div>
    <w:div w:id="1746491889">
      <w:marLeft w:val="0"/>
      <w:marRight w:val="0"/>
      <w:marTop w:val="40"/>
      <w:marBottom w:val="200"/>
      <w:divBdr>
        <w:top w:val="none" w:sz="0" w:space="0" w:color="auto"/>
        <w:left w:val="none" w:sz="0" w:space="0" w:color="auto"/>
        <w:bottom w:val="none" w:sz="0" w:space="0" w:color="auto"/>
        <w:right w:val="none" w:sz="0" w:space="0" w:color="auto"/>
      </w:divBdr>
    </w:div>
    <w:div w:id="1747995933">
      <w:marLeft w:val="0"/>
      <w:marRight w:val="0"/>
      <w:marTop w:val="160"/>
      <w:marBottom w:val="160"/>
      <w:divBdr>
        <w:top w:val="none" w:sz="0" w:space="0" w:color="auto"/>
        <w:left w:val="none" w:sz="0" w:space="0" w:color="auto"/>
        <w:bottom w:val="none" w:sz="0" w:space="0" w:color="auto"/>
        <w:right w:val="none" w:sz="0" w:space="0" w:color="auto"/>
      </w:divBdr>
    </w:div>
    <w:div w:id="1748452991">
      <w:marLeft w:val="0"/>
      <w:marRight w:val="0"/>
      <w:marTop w:val="160"/>
      <w:marBottom w:val="160"/>
      <w:divBdr>
        <w:top w:val="none" w:sz="0" w:space="0" w:color="auto"/>
        <w:left w:val="none" w:sz="0" w:space="0" w:color="auto"/>
        <w:bottom w:val="none" w:sz="0" w:space="0" w:color="auto"/>
        <w:right w:val="none" w:sz="0" w:space="0" w:color="auto"/>
      </w:divBdr>
    </w:div>
    <w:div w:id="1750686844">
      <w:marLeft w:val="0"/>
      <w:marRight w:val="0"/>
      <w:marTop w:val="160"/>
      <w:marBottom w:val="160"/>
      <w:divBdr>
        <w:top w:val="none" w:sz="0" w:space="0" w:color="auto"/>
        <w:left w:val="none" w:sz="0" w:space="0" w:color="auto"/>
        <w:bottom w:val="none" w:sz="0" w:space="0" w:color="auto"/>
        <w:right w:val="none" w:sz="0" w:space="0" w:color="auto"/>
      </w:divBdr>
    </w:div>
    <w:div w:id="1754811153">
      <w:marLeft w:val="0"/>
      <w:marRight w:val="0"/>
      <w:marTop w:val="160"/>
      <w:marBottom w:val="160"/>
      <w:divBdr>
        <w:top w:val="none" w:sz="0" w:space="0" w:color="auto"/>
        <w:left w:val="none" w:sz="0" w:space="0" w:color="auto"/>
        <w:bottom w:val="none" w:sz="0" w:space="0" w:color="auto"/>
        <w:right w:val="none" w:sz="0" w:space="0" w:color="auto"/>
      </w:divBdr>
    </w:div>
    <w:div w:id="1757092604">
      <w:marLeft w:val="0"/>
      <w:marRight w:val="0"/>
      <w:marTop w:val="160"/>
      <w:marBottom w:val="160"/>
      <w:divBdr>
        <w:top w:val="none" w:sz="0" w:space="0" w:color="auto"/>
        <w:left w:val="none" w:sz="0" w:space="0" w:color="auto"/>
        <w:bottom w:val="none" w:sz="0" w:space="0" w:color="auto"/>
        <w:right w:val="none" w:sz="0" w:space="0" w:color="auto"/>
      </w:divBdr>
    </w:div>
    <w:div w:id="1757826911">
      <w:marLeft w:val="0"/>
      <w:marRight w:val="0"/>
      <w:marTop w:val="0"/>
      <w:marBottom w:val="160"/>
      <w:divBdr>
        <w:top w:val="none" w:sz="0" w:space="0" w:color="auto"/>
        <w:left w:val="none" w:sz="0" w:space="0" w:color="auto"/>
        <w:bottom w:val="none" w:sz="0" w:space="0" w:color="auto"/>
        <w:right w:val="none" w:sz="0" w:space="0" w:color="auto"/>
      </w:divBdr>
    </w:div>
    <w:div w:id="1759133128">
      <w:marLeft w:val="0"/>
      <w:marRight w:val="0"/>
      <w:marTop w:val="0"/>
      <w:marBottom w:val="120"/>
      <w:divBdr>
        <w:top w:val="none" w:sz="0" w:space="0" w:color="auto"/>
        <w:left w:val="none" w:sz="0" w:space="0" w:color="auto"/>
        <w:bottom w:val="none" w:sz="0" w:space="0" w:color="auto"/>
        <w:right w:val="none" w:sz="0" w:space="0" w:color="auto"/>
      </w:divBdr>
    </w:div>
    <w:div w:id="1759445691">
      <w:marLeft w:val="0"/>
      <w:marRight w:val="0"/>
      <w:marTop w:val="160"/>
      <w:marBottom w:val="160"/>
      <w:divBdr>
        <w:top w:val="none" w:sz="0" w:space="0" w:color="auto"/>
        <w:left w:val="none" w:sz="0" w:space="0" w:color="auto"/>
        <w:bottom w:val="none" w:sz="0" w:space="0" w:color="auto"/>
        <w:right w:val="none" w:sz="0" w:space="0" w:color="auto"/>
      </w:divBdr>
    </w:div>
    <w:div w:id="1759717587">
      <w:marLeft w:val="0"/>
      <w:marRight w:val="0"/>
      <w:marTop w:val="160"/>
      <w:marBottom w:val="160"/>
      <w:divBdr>
        <w:top w:val="none" w:sz="0" w:space="0" w:color="auto"/>
        <w:left w:val="none" w:sz="0" w:space="0" w:color="auto"/>
        <w:bottom w:val="none" w:sz="0" w:space="0" w:color="auto"/>
        <w:right w:val="none" w:sz="0" w:space="0" w:color="auto"/>
      </w:divBdr>
    </w:div>
    <w:div w:id="1760757683">
      <w:marLeft w:val="0"/>
      <w:marRight w:val="0"/>
      <w:marTop w:val="0"/>
      <w:marBottom w:val="160"/>
      <w:divBdr>
        <w:top w:val="none" w:sz="0" w:space="0" w:color="auto"/>
        <w:left w:val="none" w:sz="0" w:space="0" w:color="auto"/>
        <w:bottom w:val="none" w:sz="0" w:space="0" w:color="auto"/>
        <w:right w:val="none" w:sz="0" w:space="0" w:color="auto"/>
      </w:divBdr>
    </w:div>
    <w:div w:id="1761215810">
      <w:marLeft w:val="0"/>
      <w:marRight w:val="0"/>
      <w:marTop w:val="160"/>
      <w:marBottom w:val="160"/>
      <w:divBdr>
        <w:top w:val="none" w:sz="0" w:space="0" w:color="auto"/>
        <w:left w:val="none" w:sz="0" w:space="0" w:color="auto"/>
        <w:bottom w:val="none" w:sz="0" w:space="0" w:color="auto"/>
        <w:right w:val="none" w:sz="0" w:space="0" w:color="auto"/>
      </w:divBdr>
    </w:div>
    <w:div w:id="1762410410">
      <w:marLeft w:val="0"/>
      <w:marRight w:val="0"/>
      <w:marTop w:val="160"/>
      <w:marBottom w:val="160"/>
      <w:divBdr>
        <w:top w:val="none" w:sz="0" w:space="0" w:color="auto"/>
        <w:left w:val="none" w:sz="0" w:space="0" w:color="auto"/>
        <w:bottom w:val="none" w:sz="0" w:space="0" w:color="auto"/>
        <w:right w:val="none" w:sz="0" w:space="0" w:color="auto"/>
      </w:divBdr>
    </w:div>
    <w:div w:id="1764760183">
      <w:marLeft w:val="0"/>
      <w:marRight w:val="0"/>
      <w:marTop w:val="0"/>
      <w:marBottom w:val="120"/>
      <w:divBdr>
        <w:top w:val="none" w:sz="0" w:space="0" w:color="auto"/>
        <w:left w:val="none" w:sz="0" w:space="0" w:color="auto"/>
        <w:bottom w:val="none" w:sz="0" w:space="0" w:color="auto"/>
        <w:right w:val="none" w:sz="0" w:space="0" w:color="auto"/>
      </w:divBdr>
    </w:div>
    <w:div w:id="1767967012">
      <w:marLeft w:val="0"/>
      <w:marRight w:val="0"/>
      <w:marTop w:val="160"/>
      <w:marBottom w:val="160"/>
      <w:divBdr>
        <w:top w:val="none" w:sz="0" w:space="0" w:color="auto"/>
        <w:left w:val="none" w:sz="0" w:space="0" w:color="auto"/>
        <w:bottom w:val="none" w:sz="0" w:space="0" w:color="auto"/>
        <w:right w:val="none" w:sz="0" w:space="0" w:color="auto"/>
      </w:divBdr>
    </w:div>
    <w:div w:id="1768623003">
      <w:marLeft w:val="0"/>
      <w:marRight w:val="0"/>
      <w:marTop w:val="160"/>
      <w:marBottom w:val="160"/>
      <w:divBdr>
        <w:top w:val="none" w:sz="0" w:space="0" w:color="auto"/>
        <w:left w:val="none" w:sz="0" w:space="0" w:color="auto"/>
        <w:bottom w:val="none" w:sz="0" w:space="0" w:color="auto"/>
        <w:right w:val="none" w:sz="0" w:space="0" w:color="auto"/>
      </w:divBdr>
    </w:div>
    <w:div w:id="1768887637">
      <w:marLeft w:val="0"/>
      <w:marRight w:val="0"/>
      <w:marTop w:val="0"/>
      <w:marBottom w:val="0"/>
      <w:divBdr>
        <w:top w:val="none" w:sz="0" w:space="0" w:color="auto"/>
        <w:left w:val="none" w:sz="0" w:space="0" w:color="auto"/>
        <w:bottom w:val="none" w:sz="0" w:space="0" w:color="auto"/>
        <w:right w:val="none" w:sz="0" w:space="0" w:color="auto"/>
      </w:divBdr>
      <w:divsChild>
        <w:div w:id="987779569">
          <w:marLeft w:val="0"/>
          <w:marRight w:val="0"/>
          <w:marTop w:val="160"/>
          <w:marBottom w:val="160"/>
          <w:divBdr>
            <w:top w:val="none" w:sz="0" w:space="0" w:color="auto"/>
            <w:left w:val="none" w:sz="0" w:space="0" w:color="auto"/>
            <w:bottom w:val="none" w:sz="0" w:space="0" w:color="auto"/>
            <w:right w:val="none" w:sz="0" w:space="0" w:color="auto"/>
          </w:divBdr>
        </w:div>
        <w:div w:id="436802509">
          <w:marLeft w:val="0"/>
          <w:marRight w:val="0"/>
          <w:marTop w:val="160"/>
          <w:marBottom w:val="160"/>
          <w:divBdr>
            <w:top w:val="none" w:sz="0" w:space="0" w:color="auto"/>
            <w:left w:val="none" w:sz="0" w:space="0" w:color="auto"/>
            <w:bottom w:val="none" w:sz="0" w:space="0" w:color="auto"/>
            <w:right w:val="none" w:sz="0" w:space="0" w:color="auto"/>
          </w:divBdr>
        </w:div>
        <w:div w:id="652874068">
          <w:marLeft w:val="0"/>
          <w:marRight w:val="0"/>
          <w:marTop w:val="160"/>
          <w:marBottom w:val="160"/>
          <w:divBdr>
            <w:top w:val="none" w:sz="0" w:space="0" w:color="auto"/>
            <w:left w:val="none" w:sz="0" w:space="0" w:color="auto"/>
            <w:bottom w:val="none" w:sz="0" w:space="0" w:color="auto"/>
            <w:right w:val="none" w:sz="0" w:space="0" w:color="auto"/>
          </w:divBdr>
        </w:div>
        <w:div w:id="1626695383">
          <w:marLeft w:val="0"/>
          <w:marRight w:val="0"/>
          <w:marTop w:val="160"/>
          <w:marBottom w:val="160"/>
          <w:divBdr>
            <w:top w:val="none" w:sz="0" w:space="0" w:color="auto"/>
            <w:left w:val="none" w:sz="0" w:space="0" w:color="auto"/>
            <w:bottom w:val="none" w:sz="0" w:space="0" w:color="auto"/>
            <w:right w:val="none" w:sz="0" w:space="0" w:color="auto"/>
          </w:divBdr>
        </w:div>
        <w:div w:id="2066831656">
          <w:marLeft w:val="0"/>
          <w:marRight w:val="0"/>
          <w:marTop w:val="160"/>
          <w:marBottom w:val="160"/>
          <w:divBdr>
            <w:top w:val="none" w:sz="0" w:space="0" w:color="auto"/>
            <w:left w:val="none" w:sz="0" w:space="0" w:color="auto"/>
            <w:bottom w:val="none" w:sz="0" w:space="0" w:color="auto"/>
            <w:right w:val="none" w:sz="0" w:space="0" w:color="auto"/>
          </w:divBdr>
        </w:div>
      </w:divsChild>
    </w:div>
    <w:div w:id="1769420493">
      <w:marLeft w:val="0"/>
      <w:marRight w:val="0"/>
      <w:marTop w:val="160"/>
      <w:marBottom w:val="160"/>
      <w:divBdr>
        <w:top w:val="none" w:sz="0" w:space="0" w:color="auto"/>
        <w:left w:val="none" w:sz="0" w:space="0" w:color="auto"/>
        <w:bottom w:val="none" w:sz="0" w:space="0" w:color="auto"/>
        <w:right w:val="none" w:sz="0" w:space="0" w:color="auto"/>
      </w:divBdr>
    </w:div>
    <w:div w:id="1769890713">
      <w:marLeft w:val="0"/>
      <w:marRight w:val="0"/>
      <w:marTop w:val="160"/>
      <w:marBottom w:val="160"/>
      <w:divBdr>
        <w:top w:val="none" w:sz="0" w:space="0" w:color="auto"/>
        <w:left w:val="none" w:sz="0" w:space="0" w:color="auto"/>
        <w:bottom w:val="none" w:sz="0" w:space="0" w:color="auto"/>
        <w:right w:val="none" w:sz="0" w:space="0" w:color="auto"/>
      </w:divBdr>
    </w:div>
    <w:div w:id="1772700266">
      <w:marLeft w:val="0"/>
      <w:marRight w:val="0"/>
      <w:marTop w:val="0"/>
      <w:marBottom w:val="160"/>
      <w:divBdr>
        <w:top w:val="none" w:sz="0" w:space="0" w:color="auto"/>
        <w:left w:val="none" w:sz="0" w:space="0" w:color="auto"/>
        <w:bottom w:val="none" w:sz="0" w:space="0" w:color="auto"/>
        <w:right w:val="none" w:sz="0" w:space="0" w:color="auto"/>
      </w:divBdr>
    </w:div>
    <w:div w:id="1772815699">
      <w:marLeft w:val="0"/>
      <w:marRight w:val="0"/>
      <w:marTop w:val="160"/>
      <w:marBottom w:val="160"/>
      <w:divBdr>
        <w:top w:val="none" w:sz="0" w:space="0" w:color="auto"/>
        <w:left w:val="none" w:sz="0" w:space="0" w:color="auto"/>
        <w:bottom w:val="none" w:sz="0" w:space="0" w:color="auto"/>
        <w:right w:val="none" w:sz="0" w:space="0" w:color="auto"/>
      </w:divBdr>
    </w:div>
    <w:div w:id="1774393676">
      <w:marLeft w:val="0"/>
      <w:marRight w:val="0"/>
      <w:marTop w:val="160"/>
      <w:marBottom w:val="160"/>
      <w:divBdr>
        <w:top w:val="none" w:sz="0" w:space="0" w:color="auto"/>
        <w:left w:val="none" w:sz="0" w:space="0" w:color="auto"/>
        <w:bottom w:val="none" w:sz="0" w:space="0" w:color="auto"/>
        <w:right w:val="none" w:sz="0" w:space="0" w:color="auto"/>
      </w:divBdr>
    </w:div>
    <w:div w:id="1775053405">
      <w:marLeft w:val="0"/>
      <w:marRight w:val="0"/>
      <w:marTop w:val="160"/>
      <w:marBottom w:val="160"/>
      <w:divBdr>
        <w:top w:val="none" w:sz="0" w:space="0" w:color="auto"/>
        <w:left w:val="none" w:sz="0" w:space="0" w:color="auto"/>
        <w:bottom w:val="none" w:sz="0" w:space="0" w:color="auto"/>
        <w:right w:val="none" w:sz="0" w:space="0" w:color="auto"/>
      </w:divBdr>
    </w:div>
    <w:div w:id="1775901590">
      <w:marLeft w:val="0"/>
      <w:marRight w:val="0"/>
      <w:marTop w:val="160"/>
      <w:marBottom w:val="160"/>
      <w:divBdr>
        <w:top w:val="none" w:sz="0" w:space="0" w:color="auto"/>
        <w:left w:val="none" w:sz="0" w:space="0" w:color="auto"/>
        <w:bottom w:val="none" w:sz="0" w:space="0" w:color="auto"/>
        <w:right w:val="none" w:sz="0" w:space="0" w:color="auto"/>
      </w:divBdr>
    </w:div>
    <w:div w:id="1776484689">
      <w:marLeft w:val="0"/>
      <w:marRight w:val="0"/>
      <w:marTop w:val="0"/>
      <w:marBottom w:val="160"/>
      <w:divBdr>
        <w:top w:val="none" w:sz="0" w:space="0" w:color="auto"/>
        <w:left w:val="none" w:sz="0" w:space="0" w:color="auto"/>
        <w:bottom w:val="none" w:sz="0" w:space="0" w:color="auto"/>
        <w:right w:val="none" w:sz="0" w:space="0" w:color="auto"/>
      </w:divBdr>
    </w:div>
    <w:div w:id="1776516229">
      <w:marLeft w:val="0"/>
      <w:marRight w:val="0"/>
      <w:marTop w:val="160"/>
      <w:marBottom w:val="160"/>
      <w:divBdr>
        <w:top w:val="none" w:sz="0" w:space="0" w:color="auto"/>
        <w:left w:val="none" w:sz="0" w:space="0" w:color="auto"/>
        <w:bottom w:val="none" w:sz="0" w:space="0" w:color="auto"/>
        <w:right w:val="none" w:sz="0" w:space="0" w:color="auto"/>
      </w:divBdr>
    </w:div>
    <w:div w:id="1777211498">
      <w:marLeft w:val="0"/>
      <w:marRight w:val="0"/>
      <w:marTop w:val="0"/>
      <w:marBottom w:val="200"/>
      <w:divBdr>
        <w:top w:val="none" w:sz="0" w:space="0" w:color="auto"/>
        <w:left w:val="none" w:sz="0" w:space="0" w:color="auto"/>
        <w:bottom w:val="none" w:sz="0" w:space="0" w:color="auto"/>
        <w:right w:val="none" w:sz="0" w:space="0" w:color="auto"/>
      </w:divBdr>
    </w:div>
    <w:div w:id="1782994375">
      <w:marLeft w:val="0"/>
      <w:marRight w:val="0"/>
      <w:marTop w:val="160"/>
      <w:marBottom w:val="160"/>
      <w:divBdr>
        <w:top w:val="none" w:sz="0" w:space="0" w:color="auto"/>
        <w:left w:val="none" w:sz="0" w:space="0" w:color="auto"/>
        <w:bottom w:val="none" w:sz="0" w:space="0" w:color="auto"/>
        <w:right w:val="none" w:sz="0" w:space="0" w:color="auto"/>
      </w:divBdr>
    </w:div>
    <w:div w:id="1784420055">
      <w:marLeft w:val="0"/>
      <w:marRight w:val="0"/>
      <w:marTop w:val="160"/>
      <w:marBottom w:val="160"/>
      <w:divBdr>
        <w:top w:val="none" w:sz="0" w:space="0" w:color="auto"/>
        <w:left w:val="none" w:sz="0" w:space="0" w:color="auto"/>
        <w:bottom w:val="none" w:sz="0" w:space="0" w:color="auto"/>
        <w:right w:val="none" w:sz="0" w:space="0" w:color="auto"/>
      </w:divBdr>
    </w:div>
    <w:div w:id="1785466221">
      <w:marLeft w:val="0"/>
      <w:marRight w:val="0"/>
      <w:marTop w:val="0"/>
      <w:marBottom w:val="160"/>
      <w:divBdr>
        <w:top w:val="none" w:sz="0" w:space="0" w:color="auto"/>
        <w:left w:val="none" w:sz="0" w:space="0" w:color="auto"/>
        <w:bottom w:val="none" w:sz="0" w:space="0" w:color="auto"/>
        <w:right w:val="none" w:sz="0" w:space="0" w:color="auto"/>
      </w:divBdr>
    </w:div>
    <w:div w:id="1786538441">
      <w:marLeft w:val="0"/>
      <w:marRight w:val="0"/>
      <w:marTop w:val="160"/>
      <w:marBottom w:val="160"/>
      <w:divBdr>
        <w:top w:val="none" w:sz="0" w:space="0" w:color="auto"/>
        <w:left w:val="none" w:sz="0" w:space="0" w:color="auto"/>
        <w:bottom w:val="none" w:sz="0" w:space="0" w:color="auto"/>
        <w:right w:val="none" w:sz="0" w:space="0" w:color="auto"/>
      </w:divBdr>
    </w:div>
    <w:div w:id="1786849562">
      <w:marLeft w:val="0"/>
      <w:marRight w:val="0"/>
      <w:marTop w:val="160"/>
      <w:marBottom w:val="160"/>
      <w:divBdr>
        <w:top w:val="none" w:sz="0" w:space="0" w:color="auto"/>
        <w:left w:val="none" w:sz="0" w:space="0" w:color="auto"/>
        <w:bottom w:val="none" w:sz="0" w:space="0" w:color="auto"/>
        <w:right w:val="none" w:sz="0" w:space="0" w:color="auto"/>
      </w:divBdr>
    </w:div>
    <w:div w:id="1787506929">
      <w:marLeft w:val="0"/>
      <w:marRight w:val="0"/>
      <w:marTop w:val="160"/>
      <w:marBottom w:val="160"/>
      <w:divBdr>
        <w:top w:val="none" w:sz="0" w:space="0" w:color="auto"/>
        <w:left w:val="none" w:sz="0" w:space="0" w:color="auto"/>
        <w:bottom w:val="none" w:sz="0" w:space="0" w:color="auto"/>
        <w:right w:val="none" w:sz="0" w:space="0" w:color="auto"/>
      </w:divBdr>
    </w:div>
    <w:div w:id="1790247225">
      <w:marLeft w:val="0"/>
      <w:marRight w:val="0"/>
      <w:marTop w:val="0"/>
      <w:marBottom w:val="0"/>
      <w:divBdr>
        <w:top w:val="none" w:sz="0" w:space="0" w:color="auto"/>
        <w:left w:val="none" w:sz="0" w:space="0" w:color="auto"/>
        <w:bottom w:val="none" w:sz="0" w:space="0" w:color="auto"/>
        <w:right w:val="none" w:sz="0" w:space="0" w:color="auto"/>
      </w:divBdr>
      <w:divsChild>
        <w:div w:id="71978174">
          <w:marLeft w:val="0"/>
          <w:marRight w:val="0"/>
          <w:marTop w:val="160"/>
          <w:marBottom w:val="160"/>
          <w:divBdr>
            <w:top w:val="none" w:sz="0" w:space="0" w:color="auto"/>
            <w:left w:val="none" w:sz="0" w:space="0" w:color="auto"/>
            <w:bottom w:val="none" w:sz="0" w:space="0" w:color="auto"/>
            <w:right w:val="none" w:sz="0" w:space="0" w:color="auto"/>
          </w:divBdr>
        </w:div>
        <w:div w:id="560748032">
          <w:marLeft w:val="0"/>
          <w:marRight w:val="0"/>
          <w:marTop w:val="160"/>
          <w:marBottom w:val="160"/>
          <w:divBdr>
            <w:top w:val="none" w:sz="0" w:space="0" w:color="auto"/>
            <w:left w:val="none" w:sz="0" w:space="0" w:color="auto"/>
            <w:bottom w:val="none" w:sz="0" w:space="0" w:color="auto"/>
            <w:right w:val="none" w:sz="0" w:space="0" w:color="auto"/>
          </w:divBdr>
        </w:div>
        <w:div w:id="1596475460">
          <w:marLeft w:val="0"/>
          <w:marRight w:val="0"/>
          <w:marTop w:val="160"/>
          <w:marBottom w:val="160"/>
          <w:divBdr>
            <w:top w:val="none" w:sz="0" w:space="0" w:color="auto"/>
            <w:left w:val="none" w:sz="0" w:space="0" w:color="auto"/>
            <w:bottom w:val="none" w:sz="0" w:space="0" w:color="auto"/>
            <w:right w:val="none" w:sz="0" w:space="0" w:color="auto"/>
          </w:divBdr>
        </w:div>
        <w:div w:id="1727534735">
          <w:marLeft w:val="0"/>
          <w:marRight w:val="0"/>
          <w:marTop w:val="160"/>
          <w:marBottom w:val="160"/>
          <w:divBdr>
            <w:top w:val="none" w:sz="0" w:space="0" w:color="auto"/>
            <w:left w:val="none" w:sz="0" w:space="0" w:color="auto"/>
            <w:bottom w:val="none" w:sz="0" w:space="0" w:color="auto"/>
            <w:right w:val="none" w:sz="0" w:space="0" w:color="auto"/>
          </w:divBdr>
        </w:div>
      </w:divsChild>
    </w:div>
    <w:div w:id="1790660586">
      <w:marLeft w:val="0"/>
      <w:marRight w:val="0"/>
      <w:marTop w:val="160"/>
      <w:marBottom w:val="160"/>
      <w:divBdr>
        <w:top w:val="none" w:sz="0" w:space="0" w:color="auto"/>
        <w:left w:val="none" w:sz="0" w:space="0" w:color="auto"/>
        <w:bottom w:val="none" w:sz="0" w:space="0" w:color="auto"/>
        <w:right w:val="none" w:sz="0" w:space="0" w:color="auto"/>
      </w:divBdr>
    </w:div>
    <w:div w:id="1793791494">
      <w:marLeft w:val="0"/>
      <w:marRight w:val="0"/>
      <w:marTop w:val="0"/>
      <w:marBottom w:val="160"/>
      <w:divBdr>
        <w:top w:val="none" w:sz="0" w:space="0" w:color="auto"/>
        <w:left w:val="none" w:sz="0" w:space="0" w:color="auto"/>
        <w:bottom w:val="none" w:sz="0" w:space="0" w:color="auto"/>
        <w:right w:val="none" w:sz="0" w:space="0" w:color="auto"/>
      </w:divBdr>
    </w:div>
    <w:div w:id="1794517935">
      <w:marLeft w:val="0"/>
      <w:marRight w:val="0"/>
      <w:marTop w:val="0"/>
      <w:marBottom w:val="160"/>
      <w:divBdr>
        <w:top w:val="none" w:sz="0" w:space="0" w:color="auto"/>
        <w:left w:val="none" w:sz="0" w:space="0" w:color="auto"/>
        <w:bottom w:val="none" w:sz="0" w:space="0" w:color="auto"/>
        <w:right w:val="none" w:sz="0" w:space="0" w:color="auto"/>
      </w:divBdr>
    </w:div>
    <w:div w:id="1795825254">
      <w:marLeft w:val="0"/>
      <w:marRight w:val="0"/>
      <w:marTop w:val="160"/>
      <w:marBottom w:val="160"/>
      <w:divBdr>
        <w:top w:val="none" w:sz="0" w:space="0" w:color="auto"/>
        <w:left w:val="none" w:sz="0" w:space="0" w:color="auto"/>
        <w:bottom w:val="none" w:sz="0" w:space="0" w:color="auto"/>
        <w:right w:val="none" w:sz="0" w:space="0" w:color="auto"/>
      </w:divBdr>
    </w:div>
    <w:div w:id="1796748410">
      <w:marLeft w:val="0"/>
      <w:marRight w:val="0"/>
      <w:marTop w:val="0"/>
      <w:marBottom w:val="0"/>
      <w:divBdr>
        <w:top w:val="none" w:sz="0" w:space="0" w:color="auto"/>
        <w:left w:val="none" w:sz="0" w:space="0" w:color="auto"/>
        <w:bottom w:val="none" w:sz="0" w:space="0" w:color="auto"/>
        <w:right w:val="none" w:sz="0" w:space="0" w:color="auto"/>
      </w:divBdr>
      <w:divsChild>
        <w:div w:id="1200820606">
          <w:marLeft w:val="0"/>
          <w:marRight w:val="0"/>
          <w:marTop w:val="160"/>
          <w:marBottom w:val="160"/>
          <w:divBdr>
            <w:top w:val="none" w:sz="0" w:space="0" w:color="auto"/>
            <w:left w:val="none" w:sz="0" w:space="0" w:color="auto"/>
            <w:bottom w:val="none" w:sz="0" w:space="0" w:color="auto"/>
            <w:right w:val="none" w:sz="0" w:space="0" w:color="auto"/>
          </w:divBdr>
        </w:div>
        <w:div w:id="756827440">
          <w:marLeft w:val="0"/>
          <w:marRight w:val="0"/>
          <w:marTop w:val="160"/>
          <w:marBottom w:val="160"/>
          <w:divBdr>
            <w:top w:val="none" w:sz="0" w:space="0" w:color="auto"/>
            <w:left w:val="none" w:sz="0" w:space="0" w:color="auto"/>
            <w:bottom w:val="none" w:sz="0" w:space="0" w:color="auto"/>
            <w:right w:val="none" w:sz="0" w:space="0" w:color="auto"/>
          </w:divBdr>
        </w:div>
        <w:div w:id="1669868809">
          <w:marLeft w:val="0"/>
          <w:marRight w:val="0"/>
          <w:marTop w:val="160"/>
          <w:marBottom w:val="160"/>
          <w:divBdr>
            <w:top w:val="none" w:sz="0" w:space="0" w:color="auto"/>
            <w:left w:val="none" w:sz="0" w:space="0" w:color="auto"/>
            <w:bottom w:val="none" w:sz="0" w:space="0" w:color="auto"/>
            <w:right w:val="none" w:sz="0" w:space="0" w:color="auto"/>
          </w:divBdr>
        </w:div>
        <w:div w:id="1398626795">
          <w:marLeft w:val="0"/>
          <w:marRight w:val="0"/>
          <w:marTop w:val="160"/>
          <w:marBottom w:val="160"/>
          <w:divBdr>
            <w:top w:val="none" w:sz="0" w:space="0" w:color="auto"/>
            <w:left w:val="none" w:sz="0" w:space="0" w:color="auto"/>
            <w:bottom w:val="none" w:sz="0" w:space="0" w:color="auto"/>
            <w:right w:val="none" w:sz="0" w:space="0" w:color="auto"/>
          </w:divBdr>
        </w:div>
        <w:div w:id="1108500132">
          <w:marLeft w:val="0"/>
          <w:marRight w:val="0"/>
          <w:marTop w:val="160"/>
          <w:marBottom w:val="160"/>
          <w:divBdr>
            <w:top w:val="none" w:sz="0" w:space="0" w:color="auto"/>
            <w:left w:val="none" w:sz="0" w:space="0" w:color="auto"/>
            <w:bottom w:val="none" w:sz="0" w:space="0" w:color="auto"/>
            <w:right w:val="none" w:sz="0" w:space="0" w:color="auto"/>
          </w:divBdr>
        </w:div>
      </w:divsChild>
    </w:div>
    <w:div w:id="1796826786">
      <w:marLeft w:val="0"/>
      <w:marRight w:val="0"/>
      <w:marTop w:val="0"/>
      <w:marBottom w:val="0"/>
      <w:divBdr>
        <w:top w:val="none" w:sz="0" w:space="0" w:color="auto"/>
        <w:left w:val="none" w:sz="0" w:space="0" w:color="auto"/>
        <w:bottom w:val="none" w:sz="0" w:space="0" w:color="auto"/>
        <w:right w:val="none" w:sz="0" w:space="0" w:color="auto"/>
      </w:divBdr>
      <w:divsChild>
        <w:div w:id="1767842374">
          <w:marLeft w:val="0"/>
          <w:marRight w:val="0"/>
          <w:marTop w:val="0"/>
          <w:marBottom w:val="0"/>
          <w:divBdr>
            <w:top w:val="none" w:sz="0" w:space="0" w:color="auto"/>
            <w:left w:val="none" w:sz="0" w:space="0" w:color="auto"/>
            <w:bottom w:val="none" w:sz="0" w:space="0" w:color="auto"/>
            <w:right w:val="none" w:sz="0" w:space="0" w:color="auto"/>
          </w:divBdr>
        </w:div>
      </w:divsChild>
    </w:div>
    <w:div w:id="1797941547">
      <w:marLeft w:val="0"/>
      <w:marRight w:val="0"/>
      <w:marTop w:val="160"/>
      <w:marBottom w:val="160"/>
      <w:divBdr>
        <w:top w:val="none" w:sz="0" w:space="0" w:color="auto"/>
        <w:left w:val="none" w:sz="0" w:space="0" w:color="auto"/>
        <w:bottom w:val="none" w:sz="0" w:space="0" w:color="auto"/>
        <w:right w:val="none" w:sz="0" w:space="0" w:color="auto"/>
      </w:divBdr>
    </w:div>
    <w:div w:id="1798796344">
      <w:marLeft w:val="0"/>
      <w:marRight w:val="0"/>
      <w:marTop w:val="0"/>
      <w:marBottom w:val="0"/>
      <w:divBdr>
        <w:top w:val="none" w:sz="0" w:space="0" w:color="auto"/>
        <w:left w:val="none" w:sz="0" w:space="0" w:color="auto"/>
        <w:bottom w:val="none" w:sz="0" w:space="0" w:color="auto"/>
        <w:right w:val="none" w:sz="0" w:space="0" w:color="auto"/>
      </w:divBdr>
    </w:div>
    <w:div w:id="1799567821">
      <w:marLeft w:val="0"/>
      <w:marRight w:val="0"/>
      <w:marTop w:val="160"/>
      <w:marBottom w:val="160"/>
      <w:divBdr>
        <w:top w:val="none" w:sz="0" w:space="0" w:color="auto"/>
        <w:left w:val="none" w:sz="0" w:space="0" w:color="auto"/>
        <w:bottom w:val="none" w:sz="0" w:space="0" w:color="auto"/>
        <w:right w:val="none" w:sz="0" w:space="0" w:color="auto"/>
      </w:divBdr>
    </w:div>
    <w:div w:id="1800488332">
      <w:marLeft w:val="0"/>
      <w:marRight w:val="0"/>
      <w:marTop w:val="160"/>
      <w:marBottom w:val="160"/>
      <w:divBdr>
        <w:top w:val="none" w:sz="0" w:space="0" w:color="auto"/>
        <w:left w:val="none" w:sz="0" w:space="0" w:color="auto"/>
        <w:bottom w:val="none" w:sz="0" w:space="0" w:color="auto"/>
        <w:right w:val="none" w:sz="0" w:space="0" w:color="auto"/>
      </w:divBdr>
    </w:div>
    <w:div w:id="1806122777">
      <w:marLeft w:val="0"/>
      <w:marRight w:val="0"/>
      <w:marTop w:val="0"/>
      <w:marBottom w:val="160"/>
      <w:divBdr>
        <w:top w:val="none" w:sz="0" w:space="0" w:color="auto"/>
        <w:left w:val="none" w:sz="0" w:space="0" w:color="auto"/>
        <w:bottom w:val="none" w:sz="0" w:space="0" w:color="auto"/>
        <w:right w:val="none" w:sz="0" w:space="0" w:color="auto"/>
      </w:divBdr>
    </w:div>
    <w:div w:id="1809084270">
      <w:marLeft w:val="0"/>
      <w:marRight w:val="0"/>
      <w:marTop w:val="160"/>
      <w:marBottom w:val="160"/>
      <w:divBdr>
        <w:top w:val="none" w:sz="0" w:space="0" w:color="auto"/>
        <w:left w:val="none" w:sz="0" w:space="0" w:color="auto"/>
        <w:bottom w:val="none" w:sz="0" w:space="0" w:color="auto"/>
        <w:right w:val="none" w:sz="0" w:space="0" w:color="auto"/>
      </w:divBdr>
    </w:div>
    <w:div w:id="1809086493">
      <w:marLeft w:val="0"/>
      <w:marRight w:val="0"/>
      <w:marTop w:val="0"/>
      <w:marBottom w:val="0"/>
      <w:divBdr>
        <w:top w:val="none" w:sz="0" w:space="0" w:color="auto"/>
        <w:left w:val="none" w:sz="0" w:space="0" w:color="auto"/>
        <w:bottom w:val="none" w:sz="0" w:space="0" w:color="auto"/>
        <w:right w:val="none" w:sz="0" w:space="0" w:color="auto"/>
      </w:divBdr>
      <w:divsChild>
        <w:div w:id="1136341325">
          <w:marLeft w:val="0"/>
          <w:marRight w:val="0"/>
          <w:marTop w:val="0"/>
          <w:marBottom w:val="0"/>
          <w:divBdr>
            <w:top w:val="none" w:sz="0" w:space="0" w:color="auto"/>
            <w:left w:val="none" w:sz="0" w:space="0" w:color="auto"/>
            <w:bottom w:val="none" w:sz="0" w:space="0" w:color="auto"/>
            <w:right w:val="none" w:sz="0" w:space="0" w:color="auto"/>
          </w:divBdr>
        </w:div>
      </w:divsChild>
    </w:div>
    <w:div w:id="1809201924">
      <w:marLeft w:val="0"/>
      <w:marRight w:val="0"/>
      <w:marTop w:val="160"/>
      <w:marBottom w:val="160"/>
      <w:divBdr>
        <w:top w:val="none" w:sz="0" w:space="0" w:color="auto"/>
        <w:left w:val="none" w:sz="0" w:space="0" w:color="auto"/>
        <w:bottom w:val="none" w:sz="0" w:space="0" w:color="auto"/>
        <w:right w:val="none" w:sz="0" w:space="0" w:color="auto"/>
      </w:divBdr>
    </w:div>
    <w:div w:id="1810634774">
      <w:marLeft w:val="0"/>
      <w:marRight w:val="0"/>
      <w:marTop w:val="160"/>
      <w:marBottom w:val="160"/>
      <w:divBdr>
        <w:top w:val="none" w:sz="0" w:space="0" w:color="auto"/>
        <w:left w:val="none" w:sz="0" w:space="0" w:color="auto"/>
        <w:bottom w:val="none" w:sz="0" w:space="0" w:color="auto"/>
        <w:right w:val="none" w:sz="0" w:space="0" w:color="auto"/>
      </w:divBdr>
    </w:div>
    <w:div w:id="1811626084">
      <w:marLeft w:val="0"/>
      <w:marRight w:val="0"/>
      <w:marTop w:val="160"/>
      <w:marBottom w:val="160"/>
      <w:divBdr>
        <w:top w:val="none" w:sz="0" w:space="0" w:color="auto"/>
        <w:left w:val="none" w:sz="0" w:space="0" w:color="auto"/>
        <w:bottom w:val="none" w:sz="0" w:space="0" w:color="auto"/>
        <w:right w:val="none" w:sz="0" w:space="0" w:color="auto"/>
      </w:divBdr>
    </w:div>
    <w:div w:id="1812363501">
      <w:marLeft w:val="0"/>
      <w:marRight w:val="0"/>
      <w:marTop w:val="160"/>
      <w:marBottom w:val="160"/>
      <w:divBdr>
        <w:top w:val="none" w:sz="0" w:space="0" w:color="auto"/>
        <w:left w:val="none" w:sz="0" w:space="0" w:color="auto"/>
        <w:bottom w:val="none" w:sz="0" w:space="0" w:color="auto"/>
        <w:right w:val="none" w:sz="0" w:space="0" w:color="auto"/>
      </w:divBdr>
    </w:div>
    <w:div w:id="1812552457">
      <w:marLeft w:val="0"/>
      <w:marRight w:val="0"/>
      <w:marTop w:val="160"/>
      <w:marBottom w:val="160"/>
      <w:divBdr>
        <w:top w:val="none" w:sz="0" w:space="0" w:color="auto"/>
        <w:left w:val="none" w:sz="0" w:space="0" w:color="auto"/>
        <w:bottom w:val="none" w:sz="0" w:space="0" w:color="auto"/>
        <w:right w:val="none" w:sz="0" w:space="0" w:color="auto"/>
      </w:divBdr>
    </w:div>
    <w:div w:id="1814905756">
      <w:marLeft w:val="0"/>
      <w:marRight w:val="0"/>
      <w:marTop w:val="160"/>
      <w:marBottom w:val="160"/>
      <w:divBdr>
        <w:top w:val="none" w:sz="0" w:space="0" w:color="auto"/>
        <w:left w:val="none" w:sz="0" w:space="0" w:color="auto"/>
        <w:bottom w:val="none" w:sz="0" w:space="0" w:color="auto"/>
        <w:right w:val="none" w:sz="0" w:space="0" w:color="auto"/>
      </w:divBdr>
    </w:div>
    <w:div w:id="1815482521">
      <w:marLeft w:val="0"/>
      <w:marRight w:val="0"/>
      <w:marTop w:val="0"/>
      <w:marBottom w:val="120"/>
      <w:divBdr>
        <w:top w:val="none" w:sz="0" w:space="0" w:color="auto"/>
        <w:left w:val="none" w:sz="0" w:space="0" w:color="auto"/>
        <w:bottom w:val="none" w:sz="0" w:space="0" w:color="auto"/>
        <w:right w:val="none" w:sz="0" w:space="0" w:color="auto"/>
      </w:divBdr>
      <w:divsChild>
        <w:div w:id="1840928861">
          <w:marLeft w:val="0"/>
          <w:marRight w:val="0"/>
          <w:marTop w:val="0"/>
          <w:marBottom w:val="0"/>
          <w:divBdr>
            <w:top w:val="none" w:sz="0" w:space="0" w:color="auto"/>
            <w:left w:val="none" w:sz="0" w:space="0" w:color="auto"/>
            <w:bottom w:val="none" w:sz="0" w:space="0" w:color="auto"/>
            <w:right w:val="none" w:sz="0" w:space="0" w:color="auto"/>
          </w:divBdr>
        </w:div>
        <w:div w:id="216477846">
          <w:marLeft w:val="0"/>
          <w:marRight w:val="0"/>
          <w:marTop w:val="0"/>
          <w:marBottom w:val="0"/>
          <w:divBdr>
            <w:top w:val="none" w:sz="0" w:space="0" w:color="auto"/>
            <w:left w:val="none" w:sz="0" w:space="0" w:color="auto"/>
            <w:bottom w:val="none" w:sz="0" w:space="0" w:color="auto"/>
            <w:right w:val="none" w:sz="0" w:space="0" w:color="auto"/>
          </w:divBdr>
        </w:div>
        <w:div w:id="80378422">
          <w:marLeft w:val="0"/>
          <w:marRight w:val="0"/>
          <w:marTop w:val="0"/>
          <w:marBottom w:val="0"/>
          <w:divBdr>
            <w:top w:val="none" w:sz="0" w:space="0" w:color="auto"/>
            <w:left w:val="none" w:sz="0" w:space="0" w:color="auto"/>
            <w:bottom w:val="none" w:sz="0" w:space="0" w:color="auto"/>
            <w:right w:val="none" w:sz="0" w:space="0" w:color="auto"/>
          </w:divBdr>
        </w:div>
        <w:div w:id="258685332">
          <w:marLeft w:val="0"/>
          <w:marRight w:val="0"/>
          <w:marTop w:val="0"/>
          <w:marBottom w:val="0"/>
          <w:divBdr>
            <w:top w:val="none" w:sz="0" w:space="0" w:color="auto"/>
            <w:left w:val="none" w:sz="0" w:space="0" w:color="auto"/>
            <w:bottom w:val="none" w:sz="0" w:space="0" w:color="auto"/>
            <w:right w:val="none" w:sz="0" w:space="0" w:color="auto"/>
          </w:divBdr>
        </w:div>
        <w:div w:id="37247825">
          <w:marLeft w:val="0"/>
          <w:marRight w:val="0"/>
          <w:marTop w:val="0"/>
          <w:marBottom w:val="0"/>
          <w:divBdr>
            <w:top w:val="none" w:sz="0" w:space="0" w:color="auto"/>
            <w:left w:val="none" w:sz="0" w:space="0" w:color="auto"/>
            <w:bottom w:val="none" w:sz="0" w:space="0" w:color="auto"/>
            <w:right w:val="none" w:sz="0" w:space="0" w:color="auto"/>
          </w:divBdr>
        </w:div>
        <w:div w:id="1309437706">
          <w:marLeft w:val="0"/>
          <w:marRight w:val="0"/>
          <w:marTop w:val="0"/>
          <w:marBottom w:val="0"/>
          <w:divBdr>
            <w:top w:val="none" w:sz="0" w:space="0" w:color="auto"/>
            <w:left w:val="none" w:sz="0" w:space="0" w:color="auto"/>
            <w:bottom w:val="none" w:sz="0" w:space="0" w:color="auto"/>
            <w:right w:val="none" w:sz="0" w:space="0" w:color="auto"/>
          </w:divBdr>
        </w:div>
        <w:div w:id="2065063310">
          <w:marLeft w:val="0"/>
          <w:marRight w:val="0"/>
          <w:marTop w:val="0"/>
          <w:marBottom w:val="0"/>
          <w:divBdr>
            <w:top w:val="none" w:sz="0" w:space="0" w:color="auto"/>
            <w:left w:val="none" w:sz="0" w:space="0" w:color="auto"/>
            <w:bottom w:val="none" w:sz="0" w:space="0" w:color="auto"/>
            <w:right w:val="none" w:sz="0" w:space="0" w:color="auto"/>
          </w:divBdr>
        </w:div>
        <w:div w:id="896741330">
          <w:marLeft w:val="0"/>
          <w:marRight w:val="0"/>
          <w:marTop w:val="0"/>
          <w:marBottom w:val="0"/>
          <w:divBdr>
            <w:top w:val="none" w:sz="0" w:space="0" w:color="auto"/>
            <w:left w:val="none" w:sz="0" w:space="0" w:color="auto"/>
            <w:bottom w:val="none" w:sz="0" w:space="0" w:color="auto"/>
            <w:right w:val="none" w:sz="0" w:space="0" w:color="auto"/>
          </w:divBdr>
        </w:div>
        <w:div w:id="375008883">
          <w:marLeft w:val="0"/>
          <w:marRight w:val="0"/>
          <w:marTop w:val="0"/>
          <w:marBottom w:val="0"/>
          <w:divBdr>
            <w:top w:val="none" w:sz="0" w:space="0" w:color="auto"/>
            <w:left w:val="none" w:sz="0" w:space="0" w:color="auto"/>
            <w:bottom w:val="none" w:sz="0" w:space="0" w:color="auto"/>
            <w:right w:val="none" w:sz="0" w:space="0" w:color="auto"/>
          </w:divBdr>
        </w:div>
        <w:div w:id="2041082627">
          <w:marLeft w:val="0"/>
          <w:marRight w:val="0"/>
          <w:marTop w:val="0"/>
          <w:marBottom w:val="0"/>
          <w:divBdr>
            <w:top w:val="none" w:sz="0" w:space="0" w:color="auto"/>
            <w:left w:val="none" w:sz="0" w:space="0" w:color="auto"/>
            <w:bottom w:val="none" w:sz="0" w:space="0" w:color="auto"/>
            <w:right w:val="none" w:sz="0" w:space="0" w:color="auto"/>
          </w:divBdr>
        </w:div>
        <w:div w:id="1828323498">
          <w:marLeft w:val="0"/>
          <w:marRight w:val="0"/>
          <w:marTop w:val="0"/>
          <w:marBottom w:val="0"/>
          <w:divBdr>
            <w:top w:val="none" w:sz="0" w:space="0" w:color="auto"/>
            <w:left w:val="none" w:sz="0" w:space="0" w:color="auto"/>
            <w:bottom w:val="none" w:sz="0" w:space="0" w:color="auto"/>
            <w:right w:val="none" w:sz="0" w:space="0" w:color="auto"/>
          </w:divBdr>
        </w:div>
        <w:div w:id="2048986350">
          <w:marLeft w:val="0"/>
          <w:marRight w:val="0"/>
          <w:marTop w:val="0"/>
          <w:marBottom w:val="0"/>
          <w:divBdr>
            <w:top w:val="none" w:sz="0" w:space="0" w:color="auto"/>
            <w:left w:val="none" w:sz="0" w:space="0" w:color="auto"/>
            <w:bottom w:val="none" w:sz="0" w:space="0" w:color="auto"/>
            <w:right w:val="none" w:sz="0" w:space="0" w:color="auto"/>
          </w:divBdr>
        </w:div>
        <w:div w:id="624122802">
          <w:marLeft w:val="0"/>
          <w:marRight w:val="0"/>
          <w:marTop w:val="0"/>
          <w:marBottom w:val="0"/>
          <w:divBdr>
            <w:top w:val="none" w:sz="0" w:space="0" w:color="auto"/>
            <w:left w:val="none" w:sz="0" w:space="0" w:color="auto"/>
            <w:bottom w:val="none" w:sz="0" w:space="0" w:color="auto"/>
            <w:right w:val="none" w:sz="0" w:space="0" w:color="auto"/>
          </w:divBdr>
        </w:div>
        <w:div w:id="1347562999">
          <w:marLeft w:val="0"/>
          <w:marRight w:val="0"/>
          <w:marTop w:val="0"/>
          <w:marBottom w:val="0"/>
          <w:divBdr>
            <w:top w:val="none" w:sz="0" w:space="0" w:color="auto"/>
            <w:left w:val="none" w:sz="0" w:space="0" w:color="auto"/>
            <w:bottom w:val="none" w:sz="0" w:space="0" w:color="auto"/>
            <w:right w:val="none" w:sz="0" w:space="0" w:color="auto"/>
          </w:divBdr>
        </w:div>
        <w:div w:id="1846818171">
          <w:marLeft w:val="0"/>
          <w:marRight w:val="0"/>
          <w:marTop w:val="0"/>
          <w:marBottom w:val="0"/>
          <w:divBdr>
            <w:top w:val="none" w:sz="0" w:space="0" w:color="auto"/>
            <w:left w:val="none" w:sz="0" w:space="0" w:color="auto"/>
            <w:bottom w:val="none" w:sz="0" w:space="0" w:color="auto"/>
            <w:right w:val="none" w:sz="0" w:space="0" w:color="auto"/>
          </w:divBdr>
        </w:div>
      </w:divsChild>
    </w:div>
    <w:div w:id="1815560951">
      <w:marLeft w:val="0"/>
      <w:marRight w:val="0"/>
      <w:marTop w:val="160"/>
      <w:marBottom w:val="160"/>
      <w:divBdr>
        <w:top w:val="none" w:sz="0" w:space="0" w:color="auto"/>
        <w:left w:val="none" w:sz="0" w:space="0" w:color="auto"/>
        <w:bottom w:val="none" w:sz="0" w:space="0" w:color="auto"/>
        <w:right w:val="none" w:sz="0" w:space="0" w:color="auto"/>
      </w:divBdr>
    </w:div>
    <w:div w:id="1817987958">
      <w:marLeft w:val="0"/>
      <w:marRight w:val="0"/>
      <w:marTop w:val="160"/>
      <w:marBottom w:val="160"/>
      <w:divBdr>
        <w:top w:val="none" w:sz="0" w:space="0" w:color="auto"/>
        <w:left w:val="none" w:sz="0" w:space="0" w:color="auto"/>
        <w:bottom w:val="none" w:sz="0" w:space="0" w:color="auto"/>
        <w:right w:val="none" w:sz="0" w:space="0" w:color="auto"/>
      </w:divBdr>
    </w:div>
    <w:div w:id="1819036914">
      <w:marLeft w:val="0"/>
      <w:marRight w:val="0"/>
      <w:marTop w:val="160"/>
      <w:marBottom w:val="160"/>
      <w:divBdr>
        <w:top w:val="none" w:sz="0" w:space="0" w:color="auto"/>
        <w:left w:val="none" w:sz="0" w:space="0" w:color="auto"/>
        <w:bottom w:val="none" w:sz="0" w:space="0" w:color="auto"/>
        <w:right w:val="none" w:sz="0" w:space="0" w:color="auto"/>
      </w:divBdr>
    </w:div>
    <w:div w:id="1821993975">
      <w:marLeft w:val="0"/>
      <w:marRight w:val="0"/>
      <w:marTop w:val="160"/>
      <w:marBottom w:val="160"/>
      <w:divBdr>
        <w:top w:val="none" w:sz="0" w:space="0" w:color="auto"/>
        <w:left w:val="none" w:sz="0" w:space="0" w:color="auto"/>
        <w:bottom w:val="none" w:sz="0" w:space="0" w:color="auto"/>
        <w:right w:val="none" w:sz="0" w:space="0" w:color="auto"/>
      </w:divBdr>
    </w:div>
    <w:div w:id="1822766438">
      <w:marLeft w:val="0"/>
      <w:marRight w:val="0"/>
      <w:marTop w:val="160"/>
      <w:marBottom w:val="160"/>
      <w:divBdr>
        <w:top w:val="none" w:sz="0" w:space="0" w:color="auto"/>
        <w:left w:val="none" w:sz="0" w:space="0" w:color="auto"/>
        <w:bottom w:val="none" w:sz="0" w:space="0" w:color="auto"/>
        <w:right w:val="none" w:sz="0" w:space="0" w:color="auto"/>
      </w:divBdr>
    </w:div>
    <w:div w:id="1822966025">
      <w:marLeft w:val="0"/>
      <w:marRight w:val="0"/>
      <w:marTop w:val="160"/>
      <w:marBottom w:val="120"/>
      <w:divBdr>
        <w:top w:val="none" w:sz="0" w:space="0" w:color="auto"/>
        <w:left w:val="none" w:sz="0" w:space="0" w:color="auto"/>
        <w:bottom w:val="none" w:sz="0" w:space="0" w:color="auto"/>
        <w:right w:val="none" w:sz="0" w:space="0" w:color="auto"/>
      </w:divBdr>
    </w:div>
    <w:div w:id="1825780008">
      <w:marLeft w:val="0"/>
      <w:marRight w:val="0"/>
      <w:marTop w:val="160"/>
      <w:marBottom w:val="160"/>
      <w:divBdr>
        <w:top w:val="none" w:sz="0" w:space="0" w:color="auto"/>
        <w:left w:val="none" w:sz="0" w:space="0" w:color="auto"/>
        <w:bottom w:val="none" w:sz="0" w:space="0" w:color="auto"/>
        <w:right w:val="none" w:sz="0" w:space="0" w:color="auto"/>
      </w:divBdr>
    </w:div>
    <w:div w:id="1826389471">
      <w:marLeft w:val="0"/>
      <w:marRight w:val="0"/>
      <w:marTop w:val="160"/>
      <w:marBottom w:val="160"/>
      <w:divBdr>
        <w:top w:val="none" w:sz="0" w:space="0" w:color="auto"/>
        <w:left w:val="none" w:sz="0" w:space="0" w:color="auto"/>
        <w:bottom w:val="none" w:sz="0" w:space="0" w:color="auto"/>
        <w:right w:val="none" w:sz="0" w:space="0" w:color="auto"/>
      </w:divBdr>
    </w:div>
    <w:div w:id="1827547260">
      <w:marLeft w:val="0"/>
      <w:marRight w:val="0"/>
      <w:marTop w:val="160"/>
      <w:marBottom w:val="160"/>
      <w:divBdr>
        <w:top w:val="none" w:sz="0" w:space="0" w:color="auto"/>
        <w:left w:val="none" w:sz="0" w:space="0" w:color="auto"/>
        <w:bottom w:val="none" w:sz="0" w:space="0" w:color="auto"/>
        <w:right w:val="none" w:sz="0" w:space="0" w:color="auto"/>
      </w:divBdr>
    </w:div>
    <w:div w:id="1828088077">
      <w:marLeft w:val="0"/>
      <w:marRight w:val="0"/>
      <w:marTop w:val="0"/>
      <w:marBottom w:val="0"/>
      <w:divBdr>
        <w:top w:val="none" w:sz="0" w:space="0" w:color="auto"/>
        <w:left w:val="none" w:sz="0" w:space="0" w:color="auto"/>
        <w:bottom w:val="none" w:sz="0" w:space="0" w:color="auto"/>
        <w:right w:val="none" w:sz="0" w:space="0" w:color="auto"/>
      </w:divBdr>
    </w:div>
    <w:div w:id="1828204989">
      <w:marLeft w:val="0"/>
      <w:marRight w:val="0"/>
      <w:marTop w:val="160"/>
      <w:marBottom w:val="160"/>
      <w:divBdr>
        <w:top w:val="none" w:sz="0" w:space="0" w:color="auto"/>
        <w:left w:val="none" w:sz="0" w:space="0" w:color="auto"/>
        <w:bottom w:val="none" w:sz="0" w:space="0" w:color="auto"/>
        <w:right w:val="none" w:sz="0" w:space="0" w:color="auto"/>
      </w:divBdr>
    </w:div>
    <w:div w:id="1830710125">
      <w:marLeft w:val="0"/>
      <w:marRight w:val="0"/>
      <w:marTop w:val="160"/>
      <w:marBottom w:val="160"/>
      <w:divBdr>
        <w:top w:val="none" w:sz="0" w:space="0" w:color="auto"/>
        <w:left w:val="none" w:sz="0" w:space="0" w:color="auto"/>
        <w:bottom w:val="none" w:sz="0" w:space="0" w:color="auto"/>
        <w:right w:val="none" w:sz="0" w:space="0" w:color="auto"/>
      </w:divBdr>
    </w:div>
    <w:div w:id="1835872209">
      <w:marLeft w:val="0"/>
      <w:marRight w:val="0"/>
      <w:marTop w:val="160"/>
      <w:marBottom w:val="160"/>
      <w:divBdr>
        <w:top w:val="none" w:sz="0" w:space="0" w:color="auto"/>
        <w:left w:val="none" w:sz="0" w:space="0" w:color="auto"/>
        <w:bottom w:val="none" w:sz="0" w:space="0" w:color="auto"/>
        <w:right w:val="none" w:sz="0" w:space="0" w:color="auto"/>
      </w:divBdr>
    </w:div>
    <w:div w:id="1836528535">
      <w:marLeft w:val="0"/>
      <w:marRight w:val="0"/>
      <w:marTop w:val="160"/>
      <w:marBottom w:val="160"/>
      <w:divBdr>
        <w:top w:val="none" w:sz="0" w:space="0" w:color="auto"/>
        <w:left w:val="none" w:sz="0" w:space="0" w:color="auto"/>
        <w:bottom w:val="none" w:sz="0" w:space="0" w:color="auto"/>
        <w:right w:val="none" w:sz="0" w:space="0" w:color="auto"/>
      </w:divBdr>
    </w:div>
    <w:div w:id="1837918217">
      <w:marLeft w:val="0"/>
      <w:marRight w:val="0"/>
      <w:marTop w:val="60"/>
      <w:marBottom w:val="0"/>
      <w:divBdr>
        <w:top w:val="none" w:sz="0" w:space="0" w:color="auto"/>
        <w:left w:val="none" w:sz="0" w:space="0" w:color="auto"/>
        <w:bottom w:val="none" w:sz="0" w:space="0" w:color="auto"/>
        <w:right w:val="none" w:sz="0" w:space="0" w:color="auto"/>
      </w:divBdr>
    </w:div>
    <w:div w:id="1838378768">
      <w:marLeft w:val="0"/>
      <w:marRight w:val="0"/>
      <w:marTop w:val="160"/>
      <w:marBottom w:val="160"/>
      <w:divBdr>
        <w:top w:val="none" w:sz="0" w:space="0" w:color="auto"/>
        <w:left w:val="none" w:sz="0" w:space="0" w:color="auto"/>
        <w:bottom w:val="none" w:sz="0" w:space="0" w:color="auto"/>
        <w:right w:val="none" w:sz="0" w:space="0" w:color="auto"/>
      </w:divBdr>
    </w:div>
    <w:div w:id="1845391509">
      <w:marLeft w:val="0"/>
      <w:marRight w:val="0"/>
      <w:marTop w:val="0"/>
      <w:marBottom w:val="0"/>
      <w:divBdr>
        <w:top w:val="none" w:sz="0" w:space="0" w:color="auto"/>
        <w:left w:val="none" w:sz="0" w:space="0" w:color="auto"/>
        <w:bottom w:val="none" w:sz="0" w:space="0" w:color="auto"/>
        <w:right w:val="none" w:sz="0" w:space="0" w:color="auto"/>
      </w:divBdr>
      <w:divsChild>
        <w:div w:id="470557958">
          <w:marLeft w:val="0"/>
          <w:marRight w:val="0"/>
          <w:marTop w:val="160"/>
          <w:marBottom w:val="160"/>
          <w:divBdr>
            <w:top w:val="none" w:sz="0" w:space="0" w:color="auto"/>
            <w:left w:val="none" w:sz="0" w:space="0" w:color="auto"/>
            <w:bottom w:val="none" w:sz="0" w:space="0" w:color="auto"/>
            <w:right w:val="none" w:sz="0" w:space="0" w:color="auto"/>
          </w:divBdr>
        </w:div>
        <w:div w:id="1556576412">
          <w:marLeft w:val="0"/>
          <w:marRight w:val="0"/>
          <w:marTop w:val="160"/>
          <w:marBottom w:val="160"/>
          <w:divBdr>
            <w:top w:val="none" w:sz="0" w:space="0" w:color="auto"/>
            <w:left w:val="none" w:sz="0" w:space="0" w:color="auto"/>
            <w:bottom w:val="none" w:sz="0" w:space="0" w:color="auto"/>
            <w:right w:val="none" w:sz="0" w:space="0" w:color="auto"/>
          </w:divBdr>
        </w:div>
        <w:div w:id="811871250">
          <w:marLeft w:val="0"/>
          <w:marRight w:val="0"/>
          <w:marTop w:val="160"/>
          <w:marBottom w:val="160"/>
          <w:divBdr>
            <w:top w:val="none" w:sz="0" w:space="0" w:color="auto"/>
            <w:left w:val="none" w:sz="0" w:space="0" w:color="auto"/>
            <w:bottom w:val="none" w:sz="0" w:space="0" w:color="auto"/>
            <w:right w:val="none" w:sz="0" w:space="0" w:color="auto"/>
          </w:divBdr>
        </w:div>
        <w:div w:id="1239753747">
          <w:marLeft w:val="0"/>
          <w:marRight w:val="0"/>
          <w:marTop w:val="160"/>
          <w:marBottom w:val="160"/>
          <w:divBdr>
            <w:top w:val="none" w:sz="0" w:space="0" w:color="auto"/>
            <w:left w:val="none" w:sz="0" w:space="0" w:color="auto"/>
            <w:bottom w:val="none" w:sz="0" w:space="0" w:color="auto"/>
            <w:right w:val="none" w:sz="0" w:space="0" w:color="auto"/>
          </w:divBdr>
        </w:div>
      </w:divsChild>
    </w:div>
    <w:div w:id="1847019878">
      <w:marLeft w:val="0"/>
      <w:marRight w:val="0"/>
      <w:marTop w:val="160"/>
      <w:marBottom w:val="160"/>
      <w:divBdr>
        <w:top w:val="none" w:sz="0" w:space="0" w:color="auto"/>
        <w:left w:val="none" w:sz="0" w:space="0" w:color="auto"/>
        <w:bottom w:val="none" w:sz="0" w:space="0" w:color="auto"/>
        <w:right w:val="none" w:sz="0" w:space="0" w:color="auto"/>
      </w:divBdr>
    </w:div>
    <w:div w:id="1848667733">
      <w:marLeft w:val="0"/>
      <w:marRight w:val="0"/>
      <w:marTop w:val="0"/>
      <w:marBottom w:val="0"/>
      <w:divBdr>
        <w:top w:val="none" w:sz="0" w:space="0" w:color="auto"/>
        <w:left w:val="none" w:sz="0" w:space="0" w:color="auto"/>
        <w:bottom w:val="none" w:sz="0" w:space="0" w:color="auto"/>
        <w:right w:val="none" w:sz="0" w:space="0" w:color="auto"/>
      </w:divBdr>
      <w:divsChild>
        <w:div w:id="1045910473">
          <w:marLeft w:val="0"/>
          <w:marRight w:val="0"/>
          <w:marTop w:val="0"/>
          <w:marBottom w:val="0"/>
          <w:divBdr>
            <w:top w:val="none" w:sz="0" w:space="0" w:color="auto"/>
            <w:left w:val="none" w:sz="0" w:space="0" w:color="auto"/>
            <w:bottom w:val="none" w:sz="0" w:space="0" w:color="auto"/>
            <w:right w:val="none" w:sz="0" w:space="0" w:color="auto"/>
          </w:divBdr>
        </w:div>
      </w:divsChild>
    </w:div>
    <w:div w:id="1849831521">
      <w:marLeft w:val="0"/>
      <w:marRight w:val="0"/>
      <w:marTop w:val="160"/>
      <w:marBottom w:val="160"/>
      <w:divBdr>
        <w:top w:val="none" w:sz="0" w:space="0" w:color="auto"/>
        <w:left w:val="none" w:sz="0" w:space="0" w:color="auto"/>
        <w:bottom w:val="none" w:sz="0" w:space="0" w:color="auto"/>
        <w:right w:val="none" w:sz="0" w:space="0" w:color="auto"/>
      </w:divBdr>
    </w:div>
    <w:div w:id="1851093494">
      <w:marLeft w:val="0"/>
      <w:marRight w:val="0"/>
      <w:marTop w:val="160"/>
      <w:marBottom w:val="120"/>
      <w:divBdr>
        <w:top w:val="none" w:sz="0" w:space="0" w:color="auto"/>
        <w:left w:val="none" w:sz="0" w:space="0" w:color="auto"/>
        <w:bottom w:val="none" w:sz="0" w:space="0" w:color="auto"/>
        <w:right w:val="none" w:sz="0" w:space="0" w:color="auto"/>
      </w:divBdr>
    </w:div>
    <w:div w:id="1851214847">
      <w:marLeft w:val="0"/>
      <w:marRight w:val="0"/>
      <w:marTop w:val="160"/>
      <w:marBottom w:val="160"/>
      <w:divBdr>
        <w:top w:val="none" w:sz="0" w:space="0" w:color="auto"/>
        <w:left w:val="none" w:sz="0" w:space="0" w:color="auto"/>
        <w:bottom w:val="none" w:sz="0" w:space="0" w:color="auto"/>
        <w:right w:val="none" w:sz="0" w:space="0" w:color="auto"/>
      </w:divBdr>
    </w:div>
    <w:div w:id="1852260858">
      <w:marLeft w:val="0"/>
      <w:marRight w:val="0"/>
      <w:marTop w:val="0"/>
      <w:marBottom w:val="120"/>
      <w:divBdr>
        <w:top w:val="none" w:sz="0" w:space="0" w:color="auto"/>
        <w:left w:val="none" w:sz="0" w:space="0" w:color="auto"/>
        <w:bottom w:val="none" w:sz="0" w:space="0" w:color="auto"/>
        <w:right w:val="none" w:sz="0" w:space="0" w:color="auto"/>
      </w:divBdr>
    </w:div>
    <w:div w:id="1853101204">
      <w:marLeft w:val="0"/>
      <w:marRight w:val="0"/>
      <w:marTop w:val="160"/>
      <w:marBottom w:val="160"/>
      <w:divBdr>
        <w:top w:val="none" w:sz="0" w:space="0" w:color="auto"/>
        <w:left w:val="none" w:sz="0" w:space="0" w:color="auto"/>
        <w:bottom w:val="none" w:sz="0" w:space="0" w:color="auto"/>
        <w:right w:val="none" w:sz="0" w:space="0" w:color="auto"/>
      </w:divBdr>
    </w:div>
    <w:div w:id="1854487850">
      <w:marLeft w:val="0"/>
      <w:marRight w:val="0"/>
      <w:marTop w:val="160"/>
      <w:marBottom w:val="160"/>
      <w:divBdr>
        <w:top w:val="none" w:sz="0" w:space="0" w:color="auto"/>
        <w:left w:val="none" w:sz="0" w:space="0" w:color="auto"/>
        <w:bottom w:val="none" w:sz="0" w:space="0" w:color="auto"/>
        <w:right w:val="none" w:sz="0" w:space="0" w:color="auto"/>
      </w:divBdr>
    </w:div>
    <w:div w:id="1856264393">
      <w:marLeft w:val="0"/>
      <w:marRight w:val="0"/>
      <w:marTop w:val="160"/>
      <w:marBottom w:val="160"/>
      <w:divBdr>
        <w:top w:val="none" w:sz="0" w:space="0" w:color="auto"/>
        <w:left w:val="none" w:sz="0" w:space="0" w:color="auto"/>
        <w:bottom w:val="none" w:sz="0" w:space="0" w:color="auto"/>
        <w:right w:val="none" w:sz="0" w:space="0" w:color="auto"/>
      </w:divBdr>
    </w:div>
    <w:div w:id="1858152440">
      <w:marLeft w:val="0"/>
      <w:marRight w:val="0"/>
      <w:marTop w:val="160"/>
      <w:marBottom w:val="160"/>
      <w:divBdr>
        <w:top w:val="none" w:sz="0" w:space="0" w:color="auto"/>
        <w:left w:val="none" w:sz="0" w:space="0" w:color="auto"/>
        <w:bottom w:val="none" w:sz="0" w:space="0" w:color="auto"/>
        <w:right w:val="none" w:sz="0" w:space="0" w:color="auto"/>
      </w:divBdr>
    </w:div>
    <w:div w:id="1859732376">
      <w:marLeft w:val="0"/>
      <w:marRight w:val="0"/>
      <w:marTop w:val="160"/>
      <w:marBottom w:val="160"/>
      <w:divBdr>
        <w:top w:val="none" w:sz="0" w:space="0" w:color="auto"/>
        <w:left w:val="none" w:sz="0" w:space="0" w:color="auto"/>
        <w:bottom w:val="none" w:sz="0" w:space="0" w:color="auto"/>
        <w:right w:val="none" w:sz="0" w:space="0" w:color="auto"/>
      </w:divBdr>
    </w:div>
    <w:div w:id="1861504982">
      <w:marLeft w:val="0"/>
      <w:marRight w:val="0"/>
      <w:marTop w:val="0"/>
      <w:marBottom w:val="0"/>
      <w:divBdr>
        <w:top w:val="none" w:sz="0" w:space="0" w:color="auto"/>
        <w:left w:val="none" w:sz="0" w:space="0" w:color="auto"/>
        <w:bottom w:val="none" w:sz="0" w:space="0" w:color="auto"/>
        <w:right w:val="none" w:sz="0" w:space="0" w:color="auto"/>
      </w:divBdr>
    </w:div>
    <w:div w:id="1863278782">
      <w:marLeft w:val="0"/>
      <w:marRight w:val="0"/>
      <w:marTop w:val="0"/>
      <w:marBottom w:val="0"/>
      <w:divBdr>
        <w:top w:val="none" w:sz="0" w:space="0" w:color="auto"/>
        <w:left w:val="none" w:sz="0" w:space="0" w:color="auto"/>
        <w:bottom w:val="none" w:sz="0" w:space="0" w:color="auto"/>
        <w:right w:val="none" w:sz="0" w:space="0" w:color="auto"/>
      </w:divBdr>
      <w:divsChild>
        <w:div w:id="60715336">
          <w:marLeft w:val="0"/>
          <w:marRight w:val="0"/>
          <w:marTop w:val="0"/>
          <w:marBottom w:val="0"/>
          <w:divBdr>
            <w:top w:val="none" w:sz="0" w:space="0" w:color="auto"/>
            <w:left w:val="none" w:sz="0" w:space="0" w:color="auto"/>
            <w:bottom w:val="none" w:sz="0" w:space="0" w:color="auto"/>
            <w:right w:val="none" w:sz="0" w:space="0" w:color="auto"/>
          </w:divBdr>
        </w:div>
      </w:divsChild>
    </w:div>
    <w:div w:id="1864123219">
      <w:marLeft w:val="0"/>
      <w:marRight w:val="0"/>
      <w:marTop w:val="160"/>
      <w:marBottom w:val="160"/>
      <w:divBdr>
        <w:top w:val="none" w:sz="0" w:space="0" w:color="auto"/>
        <w:left w:val="none" w:sz="0" w:space="0" w:color="auto"/>
        <w:bottom w:val="none" w:sz="0" w:space="0" w:color="auto"/>
        <w:right w:val="none" w:sz="0" w:space="0" w:color="auto"/>
      </w:divBdr>
    </w:div>
    <w:div w:id="1864854194">
      <w:marLeft w:val="0"/>
      <w:marRight w:val="0"/>
      <w:marTop w:val="0"/>
      <w:marBottom w:val="120"/>
      <w:divBdr>
        <w:top w:val="none" w:sz="0" w:space="0" w:color="auto"/>
        <w:left w:val="none" w:sz="0" w:space="0" w:color="auto"/>
        <w:bottom w:val="none" w:sz="0" w:space="0" w:color="auto"/>
        <w:right w:val="none" w:sz="0" w:space="0" w:color="auto"/>
      </w:divBdr>
      <w:divsChild>
        <w:div w:id="808521380">
          <w:marLeft w:val="0"/>
          <w:marRight w:val="0"/>
          <w:marTop w:val="0"/>
          <w:marBottom w:val="0"/>
          <w:divBdr>
            <w:top w:val="none" w:sz="0" w:space="0" w:color="auto"/>
            <w:left w:val="none" w:sz="0" w:space="0" w:color="auto"/>
            <w:bottom w:val="none" w:sz="0" w:space="0" w:color="auto"/>
            <w:right w:val="none" w:sz="0" w:space="0" w:color="auto"/>
          </w:divBdr>
        </w:div>
        <w:div w:id="979724616">
          <w:marLeft w:val="0"/>
          <w:marRight w:val="0"/>
          <w:marTop w:val="0"/>
          <w:marBottom w:val="0"/>
          <w:divBdr>
            <w:top w:val="none" w:sz="0" w:space="0" w:color="auto"/>
            <w:left w:val="none" w:sz="0" w:space="0" w:color="auto"/>
            <w:bottom w:val="none" w:sz="0" w:space="0" w:color="auto"/>
            <w:right w:val="none" w:sz="0" w:space="0" w:color="auto"/>
          </w:divBdr>
        </w:div>
        <w:div w:id="297761107">
          <w:marLeft w:val="0"/>
          <w:marRight w:val="0"/>
          <w:marTop w:val="0"/>
          <w:marBottom w:val="0"/>
          <w:divBdr>
            <w:top w:val="none" w:sz="0" w:space="0" w:color="auto"/>
            <w:left w:val="none" w:sz="0" w:space="0" w:color="auto"/>
            <w:bottom w:val="none" w:sz="0" w:space="0" w:color="auto"/>
            <w:right w:val="none" w:sz="0" w:space="0" w:color="auto"/>
          </w:divBdr>
        </w:div>
        <w:div w:id="11229261">
          <w:marLeft w:val="0"/>
          <w:marRight w:val="0"/>
          <w:marTop w:val="0"/>
          <w:marBottom w:val="0"/>
          <w:divBdr>
            <w:top w:val="none" w:sz="0" w:space="0" w:color="auto"/>
            <w:left w:val="none" w:sz="0" w:space="0" w:color="auto"/>
            <w:bottom w:val="none" w:sz="0" w:space="0" w:color="auto"/>
            <w:right w:val="none" w:sz="0" w:space="0" w:color="auto"/>
          </w:divBdr>
        </w:div>
        <w:div w:id="509104115">
          <w:marLeft w:val="0"/>
          <w:marRight w:val="0"/>
          <w:marTop w:val="0"/>
          <w:marBottom w:val="0"/>
          <w:divBdr>
            <w:top w:val="none" w:sz="0" w:space="0" w:color="auto"/>
            <w:left w:val="none" w:sz="0" w:space="0" w:color="auto"/>
            <w:bottom w:val="none" w:sz="0" w:space="0" w:color="auto"/>
            <w:right w:val="none" w:sz="0" w:space="0" w:color="auto"/>
          </w:divBdr>
        </w:div>
        <w:div w:id="1269774217">
          <w:marLeft w:val="0"/>
          <w:marRight w:val="0"/>
          <w:marTop w:val="0"/>
          <w:marBottom w:val="0"/>
          <w:divBdr>
            <w:top w:val="none" w:sz="0" w:space="0" w:color="auto"/>
            <w:left w:val="none" w:sz="0" w:space="0" w:color="auto"/>
            <w:bottom w:val="none" w:sz="0" w:space="0" w:color="auto"/>
            <w:right w:val="none" w:sz="0" w:space="0" w:color="auto"/>
          </w:divBdr>
        </w:div>
        <w:div w:id="140199888">
          <w:marLeft w:val="0"/>
          <w:marRight w:val="0"/>
          <w:marTop w:val="0"/>
          <w:marBottom w:val="0"/>
          <w:divBdr>
            <w:top w:val="none" w:sz="0" w:space="0" w:color="auto"/>
            <w:left w:val="none" w:sz="0" w:space="0" w:color="auto"/>
            <w:bottom w:val="none" w:sz="0" w:space="0" w:color="auto"/>
            <w:right w:val="none" w:sz="0" w:space="0" w:color="auto"/>
          </w:divBdr>
        </w:div>
        <w:div w:id="257375282">
          <w:marLeft w:val="0"/>
          <w:marRight w:val="0"/>
          <w:marTop w:val="0"/>
          <w:marBottom w:val="0"/>
          <w:divBdr>
            <w:top w:val="none" w:sz="0" w:space="0" w:color="auto"/>
            <w:left w:val="none" w:sz="0" w:space="0" w:color="auto"/>
            <w:bottom w:val="none" w:sz="0" w:space="0" w:color="auto"/>
            <w:right w:val="none" w:sz="0" w:space="0" w:color="auto"/>
          </w:divBdr>
        </w:div>
        <w:div w:id="1536038541">
          <w:marLeft w:val="0"/>
          <w:marRight w:val="0"/>
          <w:marTop w:val="0"/>
          <w:marBottom w:val="0"/>
          <w:divBdr>
            <w:top w:val="none" w:sz="0" w:space="0" w:color="auto"/>
            <w:left w:val="none" w:sz="0" w:space="0" w:color="auto"/>
            <w:bottom w:val="none" w:sz="0" w:space="0" w:color="auto"/>
            <w:right w:val="none" w:sz="0" w:space="0" w:color="auto"/>
          </w:divBdr>
        </w:div>
      </w:divsChild>
    </w:div>
    <w:div w:id="1865090306">
      <w:marLeft w:val="0"/>
      <w:marRight w:val="0"/>
      <w:marTop w:val="160"/>
      <w:marBottom w:val="160"/>
      <w:divBdr>
        <w:top w:val="none" w:sz="0" w:space="0" w:color="auto"/>
        <w:left w:val="none" w:sz="0" w:space="0" w:color="auto"/>
        <w:bottom w:val="none" w:sz="0" w:space="0" w:color="auto"/>
        <w:right w:val="none" w:sz="0" w:space="0" w:color="auto"/>
      </w:divBdr>
    </w:div>
    <w:div w:id="1865286210">
      <w:marLeft w:val="0"/>
      <w:marRight w:val="0"/>
      <w:marTop w:val="0"/>
      <w:marBottom w:val="0"/>
      <w:divBdr>
        <w:top w:val="none" w:sz="0" w:space="0" w:color="auto"/>
        <w:left w:val="none" w:sz="0" w:space="0" w:color="auto"/>
        <w:bottom w:val="none" w:sz="0" w:space="0" w:color="auto"/>
        <w:right w:val="none" w:sz="0" w:space="0" w:color="auto"/>
      </w:divBdr>
    </w:div>
    <w:div w:id="1866360591">
      <w:marLeft w:val="0"/>
      <w:marRight w:val="0"/>
      <w:marTop w:val="0"/>
      <w:marBottom w:val="0"/>
      <w:divBdr>
        <w:top w:val="none" w:sz="0" w:space="0" w:color="auto"/>
        <w:left w:val="none" w:sz="0" w:space="0" w:color="auto"/>
        <w:bottom w:val="none" w:sz="0" w:space="0" w:color="auto"/>
        <w:right w:val="none" w:sz="0" w:space="0" w:color="auto"/>
      </w:divBdr>
      <w:divsChild>
        <w:div w:id="1245918631">
          <w:marLeft w:val="0"/>
          <w:marRight w:val="0"/>
          <w:marTop w:val="0"/>
          <w:marBottom w:val="0"/>
          <w:divBdr>
            <w:top w:val="none" w:sz="0" w:space="0" w:color="auto"/>
            <w:left w:val="none" w:sz="0" w:space="0" w:color="auto"/>
            <w:bottom w:val="none" w:sz="0" w:space="0" w:color="auto"/>
            <w:right w:val="none" w:sz="0" w:space="0" w:color="auto"/>
          </w:divBdr>
        </w:div>
      </w:divsChild>
    </w:div>
    <w:div w:id="1867982607">
      <w:marLeft w:val="0"/>
      <w:marRight w:val="0"/>
      <w:marTop w:val="160"/>
      <w:marBottom w:val="160"/>
      <w:divBdr>
        <w:top w:val="none" w:sz="0" w:space="0" w:color="auto"/>
        <w:left w:val="none" w:sz="0" w:space="0" w:color="auto"/>
        <w:bottom w:val="none" w:sz="0" w:space="0" w:color="auto"/>
        <w:right w:val="none" w:sz="0" w:space="0" w:color="auto"/>
      </w:divBdr>
    </w:div>
    <w:div w:id="1869484434">
      <w:marLeft w:val="0"/>
      <w:marRight w:val="0"/>
      <w:marTop w:val="160"/>
      <w:marBottom w:val="160"/>
      <w:divBdr>
        <w:top w:val="none" w:sz="0" w:space="0" w:color="auto"/>
        <w:left w:val="none" w:sz="0" w:space="0" w:color="auto"/>
        <w:bottom w:val="none" w:sz="0" w:space="0" w:color="auto"/>
        <w:right w:val="none" w:sz="0" w:space="0" w:color="auto"/>
      </w:divBdr>
    </w:div>
    <w:div w:id="1871336660">
      <w:marLeft w:val="0"/>
      <w:marRight w:val="0"/>
      <w:marTop w:val="160"/>
      <w:marBottom w:val="160"/>
      <w:divBdr>
        <w:top w:val="none" w:sz="0" w:space="0" w:color="auto"/>
        <w:left w:val="none" w:sz="0" w:space="0" w:color="auto"/>
        <w:bottom w:val="none" w:sz="0" w:space="0" w:color="auto"/>
        <w:right w:val="none" w:sz="0" w:space="0" w:color="auto"/>
      </w:divBdr>
    </w:div>
    <w:div w:id="1876700286">
      <w:marLeft w:val="0"/>
      <w:marRight w:val="0"/>
      <w:marTop w:val="160"/>
      <w:marBottom w:val="160"/>
      <w:divBdr>
        <w:top w:val="none" w:sz="0" w:space="0" w:color="auto"/>
        <w:left w:val="none" w:sz="0" w:space="0" w:color="auto"/>
        <w:bottom w:val="none" w:sz="0" w:space="0" w:color="auto"/>
        <w:right w:val="none" w:sz="0" w:space="0" w:color="auto"/>
      </w:divBdr>
    </w:div>
    <w:div w:id="1876886368">
      <w:marLeft w:val="0"/>
      <w:marRight w:val="0"/>
      <w:marTop w:val="160"/>
      <w:marBottom w:val="160"/>
      <w:divBdr>
        <w:top w:val="none" w:sz="0" w:space="0" w:color="auto"/>
        <w:left w:val="none" w:sz="0" w:space="0" w:color="auto"/>
        <w:bottom w:val="none" w:sz="0" w:space="0" w:color="auto"/>
        <w:right w:val="none" w:sz="0" w:space="0" w:color="auto"/>
      </w:divBdr>
    </w:div>
    <w:div w:id="1877155037">
      <w:marLeft w:val="0"/>
      <w:marRight w:val="0"/>
      <w:marTop w:val="0"/>
      <w:marBottom w:val="0"/>
      <w:divBdr>
        <w:top w:val="none" w:sz="0" w:space="0" w:color="auto"/>
        <w:left w:val="none" w:sz="0" w:space="0" w:color="auto"/>
        <w:bottom w:val="none" w:sz="0" w:space="0" w:color="auto"/>
        <w:right w:val="none" w:sz="0" w:space="0" w:color="auto"/>
      </w:divBdr>
    </w:div>
    <w:div w:id="1877502747">
      <w:marLeft w:val="0"/>
      <w:marRight w:val="0"/>
      <w:marTop w:val="0"/>
      <w:marBottom w:val="160"/>
      <w:divBdr>
        <w:top w:val="none" w:sz="0" w:space="0" w:color="auto"/>
        <w:left w:val="none" w:sz="0" w:space="0" w:color="auto"/>
        <w:bottom w:val="none" w:sz="0" w:space="0" w:color="auto"/>
        <w:right w:val="none" w:sz="0" w:space="0" w:color="auto"/>
      </w:divBdr>
    </w:div>
    <w:div w:id="1878547412">
      <w:marLeft w:val="0"/>
      <w:marRight w:val="0"/>
      <w:marTop w:val="160"/>
      <w:marBottom w:val="160"/>
      <w:divBdr>
        <w:top w:val="none" w:sz="0" w:space="0" w:color="auto"/>
        <w:left w:val="none" w:sz="0" w:space="0" w:color="auto"/>
        <w:bottom w:val="none" w:sz="0" w:space="0" w:color="auto"/>
        <w:right w:val="none" w:sz="0" w:space="0" w:color="auto"/>
      </w:divBdr>
    </w:div>
    <w:div w:id="1878812172">
      <w:marLeft w:val="0"/>
      <w:marRight w:val="0"/>
      <w:marTop w:val="0"/>
      <w:marBottom w:val="160"/>
      <w:divBdr>
        <w:top w:val="none" w:sz="0" w:space="0" w:color="auto"/>
        <w:left w:val="none" w:sz="0" w:space="0" w:color="auto"/>
        <w:bottom w:val="none" w:sz="0" w:space="0" w:color="auto"/>
        <w:right w:val="none" w:sz="0" w:space="0" w:color="auto"/>
      </w:divBdr>
    </w:div>
    <w:div w:id="1879926509">
      <w:marLeft w:val="0"/>
      <w:marRight w:val="0"/>
      <w:marTop w:val="40"/>
      <w:marBottom w:val="200"/>
      <w:divBdr>
        <w:top w:val="none" w:sz="0" w:space="0" w:color="auto"/>
        <w:left w:val="none" w:sz="0" w:space="0" w:color="auto"/>
        <w:bottom w:val="none" w:sz="0" w:space="0" w:color="auto"/>
        <w:right w:val="none" w:sz="0" w:space="0" w:color="auto"/>
      </w:divBdr>
    </w:div>
    <w:div w:id="1880390144">
      <w:marLeft w:val="0"/>
      <w:marRight w:val="0"/>
      <w:marTop w:val="160"/>
      <w:marBottom w:val="160"/>
      <w:divBdr>
        <w:top w:val="none" w:sz="0" w:space="0" w:color="auto"/>
        <w:left w:val="none" w:sz="0" w:space="0" w:color="auto"/>
        <w:bottom w:val="none" w:sz="0" w:space="0" w:color="auto"/>
        <w:right w:val="none" w:sz="0" w:space="0" w:color="auto"/>
      </w:divBdr>
    </w:div>
    <w:div w:id="1883205057">
      <w:marLeft w:val="0"/>
      <w:marRight w:val="0"/>
      <w:marTop w:val="0"/>
      <w:marBottom w:val="0"/>
      <w:divBdr>
        <w:top w:val="none" w:sz="0" w:space="0" w:color="auto"/>
        <w:left w:val="none" w:sz="0" w:space="0" w:color="auto"/>
        <w:bottom w:val="none" w:sz="0" w:space="0" w:color="auto"/>
        <w:right w:val="none" w:sz="0" w:space="0" w:color="auto"/>
      </w:divBdr>
      <w:divsChild>
        <w:div w:id="294992449">
          <w:marLeft w:val="0"/>
          <w:marRight w:val="0"/>
          <w:marTop w:val="0"/>
          <w:marBottom w:val="0"/>
          <w:divBdr>
            <w:top w:val="none" w:sz="0" w:space="0" w:color="auto"/>
            <w:left w:val="none" w:sz="0" w:space="0" w:color="auto"/>
            <w:bottom w:val="none" w:sz="0" w:space="0" w:color="auto"/>
            <w:right w:val="none" w:sz="0" w:space="0" w:color="auto"/>
          </w:divBdr>
        </w:div>
      </w:divsChild>
    </w:div>
    <w:div w:id="1883593674">
      <w:marLeft w:val="0"/>
      <w:marRight w:val="0"/>
      <w:marTop w:val="160"/>
      <w:marBottom w:val="160"/>
      <w:divBdr>
        <w:top w:val="none" w:sz="0" w:space="0" w:color="auto"/>
        <w:left w:val="none" w:sz="0" w:space="0" w:color="auto"/>
        <w:bottom w:val="none" w:sz="0" w:space="0" w:color="auto"/>
        <w:right w:val="none" w:sz="0" w:space="0" w:color="auto"/>
      </w:divBdr>
    </w:div>
    <w:div w:id="1885678935">
      <w:marLeft w:val="0"/>
      <w:marRight w:val="0"/>
      <w:marTop w:val="160"/>
      <w:marBottom w:val="160"/>
      <w:divBdr>
        <w:top w:val="none" w:sz="0" w:space="0" w:color="auto"/>
        <w:left w:val="none" w:sz="0" w:space="0" w:color="auto"/>
        <w:bottom w:val="none" w:sz="0" w:space="0" w:color="auto"/>
        <w:right w:val="none" w:sz="0" w:space="0" w:color="auto"/>
      </w:divBdr>
    </w:div>
    <w:div w:id="1891919161">
      <w:marLeft w:val="0"/>
      <w:marRight w:val="0"/>
      <w:marTop w:val="160"/>
      <w:marBottom w:val="160"/>
      <w:divBdr>
        <w:top w:val="none" w:sz="0" w:space="0" w:color="auto"/>
        <w:left w:val="none" w:sz="0" w:space="0" w:color="auto"/>
        <w:bottom w:val="none" w:sz="0" w:space="0" w:color="auto"/>
        <w:right w:val="none" w:sz="0" w:space="0" w:color="auto"/>
      </w:divBdr>
    </w:div>
    <w:div w:id="1893692252">
      <w:marLeft w:val="0"/>
      <w:marRight w:val="0"/>
      <w:marTop w:val="0"/>
      <w:marBottom w:val="120"/>
      <w:divBdr>
        <w:top w:val="none" w:sz="0" w:space="0" w:color="auto"/>
        <w:left w:val="none" w:sz="0" w:space="0" w:color="auto"/>
        <w:bottom w:val="none" w:sz="0" w:space="0" w:color="auto"/>
        <w:right w:val="none" w:sz="0" w:space="0" w:color="auto"/>
      </w:divBdr>
    </w:div>
    <w:div w:id="1893734335">
      <w:marLeft w:val="0"/>
      <w:marRight w:val="0"/>
      <w:marTop w:val="0"/>
      <w:marBottom w:val="0"/>
      <w:divBdr>
        <w:top w:val="none" w:sz="0" w:space="0" w:color="auto"/>
        <w:left w:val="none" w:sz="0" w:space="0" w:color="auto"/>
        <w:bottom w:val="none" w:sz="0" w:space="0" w:color="auto"/>
        <w:right w:val="none" w:sz="0" w:space="0" w:color="auto"/>
      </w:divBdr>
      <w:divsChild>
        <w:div w:id="270208469">
          <w:marLeft w:val="0"/>
          <w:marRight w:val="0"/>
          <w:marTop w:val="160"/>
          <w:marBottom w:val="160"/>
          <w:divBdr>
            <w:top w:val="none" w:sz="0" w:space="0" w:color="auto"/>
            <w:left w:val="none" w:sz="0" w:space="0" w:color="auto"/>
            <w:bottom w:val="none" w:sz="0" w:space="0" w:color="auto"/>
            <w:right w:val="none" w:sz="0" w:space="0" w:color="auto"/>
          </w:divBdr>
        </w:div>
        <w:div w:id="784035924">
          <w:marLeft w:val="0"/>
          <w:marRight w:val="0"/>
          <w:marTop w:val="160"/>
          <w:marBottom w:val="160"/>
          <w:divBdr>
            <w:top w:val="none" w:sz="0" w:space="0" w:color="auto"/>
            <w:left w:val="none" w:sz="0" w:space="0" w:color="auto"/>
            <w:bottom w:val="none" w:sz="0" w:space="0" w:color="auto"/>
            <w:right w:val="none" w:sz="0" w:space="0" w:color="auto"/>
          </w:divBdr>
        </w:div>
        <w:div w:id="1702893917">
          <w:marLeft w:val="0"/>
          <w:marRight w:val="0"/>
          <w:marTop w:val="160"/>
          <w:marBottom w:val="160"/>
          <w:divBdr>
            <w:top w:val="none" w:sz="0" w:space="0" w:color="auto"/>
            <w:left w:val="none" w:sz="0" w:space="0" w:color="auto"/>
            <w:bottom w:val="none" w:sz="0" w:space="0" w:color="auto"/>
            <w:right w:val="none" w:sz="0" w:space="0" w:color="auto"/>
          </w:divBdr>
        </w:div>
        <w:div w:id="469515359">
          <w:marLeft w:val="0"/>
          <w:marRight w:val="0"/>
          <w:marTop w:val="160"/>
          <w:marBottom w:val="160"/>
          <w:divBdr>
            <w:top w:val="none" w:sz="0" w:space="0" w:color="auto"/>
            <w:left w:val="none" w:sz="0" w:space="0" w:color="auto"/>
            <w:bottom w:val="none" w:sz="0" w:space="0" w:color="auto"/>
            <w:right w:val="none" w:sz="0" w:space="0" w:color="auto"/>
          </w:divBdr>
        </w:div>
        <w:div w:id="374352151">
          <w:marLeft w:val="0"/>
          <w:marRight w:val="0"/>
          <w:marTop w:val="0"/>
          <w:marBottom w:val="0"/>
          <w:divBdr>
            <w:top w:val="none" w:sz="0" w:space="0" w:color="auto"/>
            <w:left w:val="none" w:sz="0" w:space="0" w:color="auto"/>
            <w:bottom w:val="none" w:sz="0" w:space="0" w:color="auto"/>
            <w:right w:val="none" w:sz="0" w:space="0" w:color="auto"/>
          </w:divBdr>
        </w:div>
      </w:divsChild>
    </w:div>
    <w:div w:id="1894267133">
      <w:marLeft w:val="0"/>
      <w:marRight w:val="0"/>
      <w:marTop w:val="160"/>
      <w:marBottom w:val="160"/>
      <w:divBdr>
        <w:top w:val="none" w:sz="0" w:space="0" w:color="auto"/>
        <w:left w:val="none" w:sz="0" w:space="0" w:color="auto"/>
        <w:bottom w:val="none" w:sz="0" w:space="0" w:color="auto"/>
        <w:right w:val="none" w:sz="0" w:space="0" w:color="auto"/>
      </w:divBdr>
    </w:div>
    <w:div w:id="1897088160">
      <w:marLeft w:val="0"/>
      <w:marRight w:val="0"/>
      <w:marTop w:val="160"/>
      <w:marBottom w:val="160"/>
      <w:divBdr>
        <w:top w:val="none" w:sz="0" w:space="0" w:color="auto"/>
        <w:left w:val="none" w:sz="0" w:space="0" w:color="auto"/>
        <w:bottom w:val="none" w:sz="0" w:space="0" w:color="auto"/>
        <w:right w:val="none" w:sz="0" w:space="0" w:color="auto"/>
      </w:divBdr>
    </w:div>
    <w:div w:id="1898592544">
      <w:marLeft w:val="0"/>
      <w:marRight w:val="0"/>
      <w:marTop w:val="160"/>
      <w:marBottom w:val="160"/>
      <w:divBdr>
        <w:top w:val="none" w:sz="0" w:space="0" w:color="auto"/>
        <w:left w:val="none" w:sz="0" w:space="0" w:color="auto"/>
        <w:bottom w:val="none" w:sz="0" w:space="0" w:color="auto"/>
        <w:right w:val="none" w:sz="0" w:space="0" w:color="auto"/>
      </w:divBdr>
    </w:div>
    <w:div w:id="1899167862">
      <w:marLeft w:val="0"/>
      <w:marRight w:val="0"/>
      <w:marTop w:val="160"/>
      <w:marBottom w:val="160"/>
      <w:divBdr>
        <w:top w:val="none" w:sz="0" w:space="0" w:color="auto"/>
        <w:left w:val="none" w:sz="0" w:space="0" w:color="auto"/>
        <w:bottom w:val="none" w:sz="0" w:space="0" w:color="auto"/>
        <w:right w:val="none" w:sz="0" w:space="0" w:color="auto"/>
      </w:divBdr>
    </w:div>
    <w:div w:id="1900237913">
      <w:marLeft w:val="0"/>
      <w:marRight w:val="0"/>
      <w:marTop w:val="0"/>
      <w:marBottom w:val="120"/>
      <w:divBdr>
        <w:top w:val="none" w:sz="0" w:space="0" w:color="auto"/>
        <w:left w:val="none" w:sz="0" w:space="0" w:color="auto"/>
        <w:bottom w:val="none" w:sz="0" w:space="0" w:color="auto"/>
        <w:right w:val="none" w:sz="0" w:space="0" w:color="auto"/>
      </w:divBdr>
    </w:div>
    <w:div w:id="1900247650">
      <w:marLeft w:val="0"/>
      <w:marRight w:val="0"/>
      <w:marTop w:val="0"/>
      <w:marBottom w:val="0"/>
      <w:divBdr>
        <w:top w:val="none" w:sz="0" w:space="0" w:color="auto"/>
        <w:left w:val="none" w:sz="0" w:space="0" w:color="auto"/>
        <w:bottom w:val="none" w:sz="0" w:space="0" w:color="auto"/>
        <w:right w:val="none" w:sz="0" w:space="0" w:color="auto"/>
      </w:divBdr>
      <w:divsChild>
        <w:div w:id="1350566131">
          <w:marLeft w:val="0"/>
          <w:marRight w:val="0"/>
          <w:marTop w:val="0"/>
          <w:marBottom w:val="0"/>
          <w:divBdr>
            <w:top w:val="none" w:sz="0" w:space="0" w:color="auto"/>
            <w:left w:val="none" w:sz="0" w:space="0" w:color="auto"/>
            <w:bottom w:val="none" w:sz="0" w:space="0" w:color="auto"/>
            <w:right w:val="none" w:sz="0" w:space="0" w:color="auto"/>
          </w:divBdr>
        </w:div>
      </w:divsChild>
    </w:div>
    <w:div w:id="1900282883">
      <w:marLeft w:val="0"/>
      <w:marRight w:val="0"/>
      <w:marTop w:val="160"/>
      <w:marBottom w:val="160"/>
      <w:divBdr>
        <w:top w:val="none" w:sz="0" w:space="0" w:color="auto"/>
        <w:left w:val="none" w:sz="0" w:space="0" w:color="auto"/>
        <w:bottom w:val="none" w:sz="0" w:space="0" w:color="auto"/>
        <w:right w:val="none" w:sz="0" w:space="0" w:color="auto"/>
      </w:divBdr>
    </w:div>
    <w:div w:id="1907493632">
      <w:marLeft w:val="0"/>
      <w:marRight w:val="0"/>
      <w:marTop w:val="160"/>
      <w:marBottom w:val="160"/>
      <w:divBdr>
        <w:top w:val="none" w:sz="0" w:space="0" w:color="auto"/>
        <w:left w:val="none" w:sz="0" w:space="0" w:color="auto"/>
        <w:bottom w:val="none" w:sz="0" w:space="0" w:color="auto"/>
        <w:right w:val="none" w:sz="0" w:space="0" w:color="auto"/>
      </w:divBdr>
    </w:div>
    <w:div w:id="1907716304">
      <w:marLeft w:val="0"/>
      <w:marRight w:val="0"/>
      <w:marTop w:val="160"/>
      <w:marBottom w:val="160"/>
      <w:divBdr>
        <w:top w:val="none" w:sz="0" w:space="0" w:color="auto"/>
        <w:left w:val="none" w:sz="0" w:space="0" w:color="auto"/>
        <w:bottom w:val="none" w:sz="0" w:space="0" w:color="auto"/>
        <w:right w:val="none" w:sz="0" w:space="0" w:color="auto"/>
      </w:divBdr>
    </w:div>
    <w:div w:id="1907915097">
      <w:marLeft w:val="0"/>
      <w:marRight w:val="0"/>
      <w:marTop w:val="160"/>
      <w:marBottom w:val="160"/>
      <w:divBdr>
        <w:top w:val="none" w:sz="0" w:space="0" w:color="auto"/>
        <w:left w:val="none" w:sz="0" w:space="0" w:color="auto"/>
        <w:bottom w:val="none" w:sz="0" w:space="0" w:color="auto"/>
        <w:right w:val="none" w:sz="0" w:space="0" w:color="auto"/>
      </w:divBdr>
    </w:div>
    <w:div w:id="1908109453">
      <w:marLeft w:val="0"/>
      <w:marRight w:val="0"/>
      <w:marTop w:val="160"/>
      <w:marBottom w:val="160"/>
      <w:divBdr>
        <w:top w:val="none" w:sz="0" w:space="0" w:color="auto"/>
        <w:left w:val="none" w:sz="0" w:space="0" w:color="auto"/>
        <w:bottom w:val="none" w:sz="0" w:space="0" w:color="auto"/>
        <w:right w:val="none" w:sz="0" w:space="0" w:color="auto"/>
      </w:divBdr>
    </w:div>
    <w:div w:id="1908493953">
      <w:marLeft w:val="0"/>
      <w:marRight w:val="0"/>
      <w:marTop w:val="160"/>
      <w:marBottom w:val="160"/>
      <w:divBdr>
        <w:top w:val="none" w:sz="0" w:space="0" w:color="auto"/>
        <w:left w:val="none" w:sz="0" w:space="0" w:color="auto"/>
        <w:bottom w:val="none" w:sz="0" w:space="0" w:color="auto"/>
        <w:right w:val="none" w:sz="0" w:space="0" w:color="auto"/>
      </w:divBdr>
    </w:div>
    <w:div w:id="1908494611">
      <w:marLeft w:val="0"/>
      <w:marRight w:val="0"/>
      <w:marTop w:val="160"/>
      <w:marBottom w:val="160"/>
      <w:divBdr>
        <w:top w:val="none" w:sz="0" w:space="0" w:color="auto"/>
        <w:left w:val="none" w:sz="0" w:space="0" w:color="auto"/>
        <w:bottom w:val="none" w:sz="0" w:space="0" w:color="auto"/>
        <w:right w:val="none" w:sz="0" w:space="0" w:color="auto"/>
      </w:divBdr>
    </w:div>
    <w:div w:id="1909224478">
      <w:marLeft w:val="0"/>
      <w:marRight w:val="0"/>
      <w:marTop w:val="0"/>
      <w:marBottom w:val="120"/>
      <w:divBdr>
        <w:top w:val="none" w:sz="0" w:space="0" w:color="auto"/>
        <w:left w:val="none" w:sz="0" w:space="0" w:color="auto"/>
        <w:bottom w:val="none" w:sz="0" w:space="0" w:color="auto"/>
        <w:right w:val="none" w:sz="0" w:space="0" w:color="auto"/>
      </w:divBdr>
    </w:div>
    <w:div w:id="1909226459">
      <w:marLeft w:val="0"/>
      <w:marRight w:val="0"/>
      <w:marTop w:val="160"/>
      <w:marBottom w:val="160"/>
      <w:divBdr>
        <w:top w:val="none" w:sz="0" w:space="0" w:color="auto"/>
        <w:left w:val="none" w:sz="0" w:space="0" w:color="auto"/>
        <w:bottom w:val="none" w:sz="0" w:space="0" w:color="auto"/>
        <w:right w:val="none" w:sz="0" w:space="0" w:color="auto"/>
      </w:divBdr>
    </w:div>
    <w:div w:id="1909799713">
      <w:marLeft w:val="0"/>
      <w:marRight w:val="0"/>
      <w:marTop w:val="0"/>
      <w:marBottom w:val="160"/>
      <w:divBdr>
        <w:top w:val="none" w:sz="0" w:space="0" w:color="auto"/>
        <w:left w:val="none" w:sz="0" w:space="0" w:color="auto"/>
        <w:bottom w:val="none" w:sz="0" w:space="0" w:color="auto"/>
        <w:right w:val="none" w:sz="0" w:space="0" w:color="auto"/>
      </w:divBdr>
    </w:div>
    <w:div w:id="1909916979">
      <w:marLeft w:val="0"/>
      <w:marRight w:val="0"/>
      <w:marTop w:val="160"/>
      <w:marBottom w:val="160"/>
      <w:divBdr>
        <w:top w:val="none" w:sz="0" w:space="0" w:color="auto"/>
        <w:left w:val="none" w:sz="0" w:space="0" w:color="auto"/>
        <w:bottom w:val="none" w:sz="0" w:space="0" w:color="auto"/>
        <w:right w:val="none" w:sz="0" w:space="0" w:color="auto"/>
      </w:divBdr>
    </w:div>
    <w:div w:id="1910381943">
      <w:marLeft w:val="0"/>
      <w:marRight w:val="0"/>
      <w:marTop w:val="160"/>
      <w:marBottom w:val="160"/>
      <w:divBdr>
        <w:top w:val="none" w:sz="0" w:space="0" w:color="auto"/>
        <w:left w:val="none" w:sz="0" w:space="0" w:color="auto"/>
        <w:bottom w:val="none" w:sz="0" w:space="0" w:color="auto"/>
        <w:right w:val="none" w:sz="0" w:space="0" w:color="auto"/>
      </w:divBdr>
    </w:div>
    <w:div w:id="1915041659">
      <w:marLeft w:val="0"/>
      <w:marRight w:val="0"/>
      <w:marTop w:val="0"/>
      <w:marBottom w:val="0"/>
      <w:divBdr>
        <w:top w:val="none" w:sz="0" w:space="0" w:color="auto"/>
        <w:left w:val="none" w:sz="0" w:space="0" w:color="auto"/>
        <w:bottom w:val="none" w:sz="0" w:space="0" w:color="auto"/>
        <w:right w:val="none" w:sz="0" w:space="0" w:color="auto"/>
      </w:divBdr>
      <w:divsChild>
        <w:div w:id="1976447489">
          <w:marLeft w:val="0"/>
          <w:marRight w:val="0"/>
          <w:marTop w:val="0"/>
          <w:marBottom w:val="0"/>
          <w:divBdr>
            <w:top w:val="none" w:sz="0" w:space="0" w:color="auto"/>
            <w:left w:val="none" w:sz="0" w:space="0" w:color="auto"/>
            <w:bottom w:val="none" w:sz="0" w:space="0" w:color="auto"/>
            <w:right w:val="none" w:sz="0" w:space="0" w:color="auto"/>
          </w:divBdr>
        </w:div>
      </w:divsChild>
    </w:div>
    <w:div w:id="1916088224">
      <w:marLeft w:val="0"/>
      <w:marRight w:val="0"/>
      <w:marTop w:val="160"/>
      <w:marBottom w:val="160"/>
      <w:divBdr>
        <w:top w:val="none" w:sz="0" w:space="0" w:color="auto"/>
        <w:left w:val="none" w:sz="0" w:space="0" w:color="auto"/>
        <w:bottom w:val="none" w:sz="0" w:space="0" w:color="auto"/>
        <w:right w:val="none" w:sz="0" w:space="0" w:color="auto"/>
      </w:divBdr>
    </w:div>
    <w:div w:id="1916430511">
      <w:marLeft w:val="0"/>
      <w:marRight w:val="0"/>
      <w:marTop w:val="0"/>
      <w:marBottom w:val="0"/>
      <w:divBdr>
        <w:top w:val="none" w:sz="0" w:space="0" w:color="auto"/>
        <w:left w:val="none" w:sz="0" w:space="0" w:color="auto"/>
        <w:bottom w:val="none" w:sz="0" w:space="0" w:color="auto"/>
        <w:right w:val="none" w:sz="0" w:space="0" w:color="auto"/>
      </w:divBdr>
      <w:divsChild>
        <w:div w:id="248320915">
          <w:marLeft w:val="0"/>
          <w:marRight w:val="0"/>
          <w:marTop w:val="0"/>
          <w:marBottom w:val="0"/>
          <w:divBdr>
            <w:top w:val="none" w:sz="0" w:space="0" w:color="auto"/>
            <w:left w:val="none" w:sz="0" w:space="0" w:color="auto"/>
            <w:bottom w:val="none" w:sz="0" w:space="0" w:color="auto"/>
            <w:right w:val="none" w:sz="0" w:space="0" w:color="auto"/>
          </w:divBdr>
        </w:div>
      </w:divsChild>
    </w:div>
    <w:div w:id="1921211588">
      <w:marLeft w:val="0"/>
      <w:marRight w:val="0"/>
      <w:marTop w:val="160"/>
      <w:marBottom w:val="160"/>
      <w:divBdr>
        <w:top w:val="none" w:sz="0" w:space="0" w:color="auto"/>
        <w:left w:val="none" w:sz="0" w:space="0" w:color="auto"/>
        <w:bottom w:val="none" w:sz="0" w:space="0" w:color="auto"/>
        <w:right w:val="none" w:sz="0" w:space="0" w:color="auto"/>
      </w:divBdr>
    </w:div>
    <w:div w:id="1924994293">
      <w:marLeft w:val="0"/>
      <w:marRight w:val="0"/>
      <w:marTop w:val="160"/>
      <w:marBottom w:val="160"/>
      <w:divBdr>
        <w:top w:val="none" w:sz="0" w:space="0" w:color="auto"/>
        <w:left w:val="none" w:sz="0" w:space="0" w:color="auto"/>
        <w:bottom w:val="none" w:sz="0" w:space="0" w:color="auto"/>
        <w:right w:val="none" w:sz="0" w:space="0" w:color="auto"/>
      </w:divBdr>
    </w:div>
    <w:div w:id="1927573649">
      <w:marLeft w:val="0"/>
      <w:marRight w:val="0"/>
      <w:marTop w:val="160"/>
      <w:marBottom w:val="160"/>
      <w:divBdr>
        <w:top w:val="none" w:sz="0" w:space="0" w:color="auto"/>
        <w:left w:val="none" w:sz="0" w:space="0" w:color="auto"/>
        <w:bottom w:val="none" w:sz="0" w:space="0" w:color="auto"/>
        <w:right w:val="none" w:sz="0" w:space="0" w:color="auto"/>
      </w:divBdr>
    </w:div>
    <w:div w:id="1928806969">
      <w:marLeft w:val="0"/>
      <w:marRight w:val="0"/>
      <w:marTop w:val="0"/>
      <w:marBottom w:val="0"/>
      <w:divBdr>
        <w:top w:val="none" w:sz="0" w:space="0" w:color="auto"/>
        <w:left w:val="none" w:sz="0" w:space="0" w:color="auto"/>
        <w:bottom w:val="none" w:sz="0" w:space="0" w:color="auto"/>
        <w:right w:val="none" w:sz="0" w:space="0" w:color="auto"/>
      </w:divBdr>
      <w:divsChild>
        <w:div w:id="600916083">
          <w:marLeft w:val="0"/>
          <w:marRight w:val="0"/>
          <w:marTop w:val="160"/>
          <w:marBottom w:val="160"/>
          <w:divBdr>
            <w:top w:val="none" w:sz="0" w:space="0" w:color="auto"/>
            <w:left w:val="none" w:sz="0" w:space="0" w:color="auto"/>
            <w:bottom w:val="none" w:sz="0" w:space="0" w:color="auto"/>
            <w:right w:val="none" w:sz="0" w:space="0" w:color="auto"/>
          </w:divBdr>
        </w:div>
        <w:div w:id="129907787">
          <w:marLeft w:val="0"/>
          <w:marRight w:val="0"/>
          <w:marTop w:val="160"/>
          <w:marBottom w:val="160"/>
          <w:divBdr>
            <w:top w:val="none" w:sz="0" w:space="0" w:color="auto"/>
            <w:left w:val="none" w:sz="0" w:space="0" w:color="auto"/>
            <w:bottom w:val="none" w:sz="0" w:space="0" w:color="auto"/>
            <w:right w:val="none" w:sz="0" w:space="0" w:color="auto"/>
          </w:divBdr>
        </w:div>
        <w:div w:id="587815499">
          <w:marLeft w:val="0"/>
          <w:marRight w:val="0"/>
          <w:marTop w:val="160"/>
          <w:marBottom w:val="160"/>
          <w:divBdr>
            <w:top w:val="none" w:sz="0" w:space="0" w:color="auto"/>
            <w:left w:val="none" w:sz="0" w:space="0" w:color="auto"/>
            <w:bottom w:val="none" w:sz="0" w:space="0" w:color="auto"/>
            <w:right w:val="none" w:sz="0" w:space="0" w:color="auto"/>
          </w:divBdr>
        </w:div>
        <w:div w:id="572357510">
          <w:marLeft w:val="0"/>
          <w:marRight w:val="0"/>
          <w:marTop w:val="160"/>
          <w:marBottom w:val="160"/>
          <w:divBdr>
            <w:top w:val="none" w:sz="0" w:space="0" w:color="auto"/>
            <w:left w:val="none" w:sz="0" w:space="0" w:color="auto"/>
            <w:bottom w:val="none" w:sz="0" w:space="0" w:color="auto"/>
            <w:right w:val="none" w:sz="0" w:space="0" w:color="auto"/>
          </w:divBdr>
        </w:div>
      </w:divsChild>
    </w:div>
    <w:div w:id="1929920486">
      <w:marLeft w:val="0"/>
      <w:marRight w:val="0"/>
      <w:marTop w:val="160"/>
      <w:marBottom w:val="160"/>
      <w:divBdr>
        <w:top w:val="none" w:sz="0" w:space="0" w:color="auto"/>
        <w:left w:val="none" w:sz="0" w:space="0" w:color="auto"/>
        <w:bottom w:val="none" w:sz="0" w:space="0" w:color="auto"/>
        <w:right w:val="none" w:sz="0" w:space="0" w:color="auto"/>
      </w:divBdr>
    </w:div>
    <w:div w:id="1931573671">
      <w:marLeft w:val="0"/>
      <w:marRight w:val="0"/>
      <w:marTop w:val="160"/>
      <w:marBottom w:val="160"/>
      <w:divBdr>
        <w:top w:val="none" w:sz="0" w:space="0" w:color="auto"/>
        <w:left w:val="none" w:sz="0" w:space="0" w:color="auto"/>
        <w:bottom w:val="none" w:sz="0" w:space="0" w:color="auto"/>
        <w:right w:val="none" w:sz="0" w:space="0" w:color="auto"/>
      </w:divBdr>
    </w:div>
    <w:div w:id="1933708299">
      <w:marLeft w:val="0"/>
      <w:marRight w:val="0"/>
      <w:marTop w:val="160"/>
      <w:marBottom w:val="160"/>
      <w:divBdr>
        <w:top w:val="none" w:sz="0" w:space="0" w:color="auto"/>
        <w:left w:val="none" w:sz="0" w:space="0" w:color="auto"/>
        <w:bottom w:val="none" w:sz="0" w:space="0" w:color="auto"/>
        <w:right w:val="none" w:sz="0" w:space="0" w:color="auto"/>
      </w:divBdr>
    </w:div>
    <w:div w:id="1933780583">
      <w:marLeft w:val="0"/>
      <w:marRight w:val="0"/>
      <w:marTop w:val="160"/>
      <w:marBottom w:val="160"/>
      <w:divBdr>
        <w:top w:val="none" w:sz="0" w:space="0" w:color="auto"/>
        <w:left w:val="none" w:sz="0" w:space="0" w:color="auto"/>
        <w:bottom w:val="none" w:sz="0" w:space="0" w:color="auto"/>
        <w:right w:val="none" w:sz="0" w:space="0" w:color="auto"/>
      </w:divBdr>
    </w:div>
    <w:div w:id="1934628325">
      <w:marLeft w:val="0"/>
      <w:marRight w:val="0"/>
      <w:marTop w:val="160"/>
      <w:marBottom w:val="160"/>
      <w:divBdr>
        <w:top w:val="none" w:sz="0" w:space="0" w:color="auto"/>
        <w:left w:val="none" w:sz="0" w:space="0" w:color="auto"/>
        <w:bottom w:val="none" w:sz="0" w:space="0" w:color="auto"/>
        <w:right w:val="none" w:sz="0" w:space="0" w:color="auto"/>
      </w:divBdr>
    </w:div>
    <w:div w:id="1935480761">
      <w:marLeft w:val="0"/>
      <w:marRight w:val="0"/>
      <w:marTop w:val="0"/>
      <w:marBottom w:val="160"/>
      <w:divBdr>
        <w:top w:val="none" w:sz="0" w:space="0" w:color="auto"/>
        <w:left w:val="none" w:sz="0" w:space="0" w:color="auto"/>
        <w:bottom w:val="none" w:sz="0" w:space="0" w:color="auto"/>
        <w:right w:val="none" w:sz="0" w:space="0" w:color="auto"/>
      </w:divBdr>
    </w:div>
    <w:div w:id="1937708332">
      <w:marLeft w:val="0"/>
      <w:marRight w:val="0"/>
      <w:marTop w:val="160"/>
      <w:marBottom w:val="160"/>
      <w:divBdr>
        <w:top w:val="none" w:sz="0" w:space="0" w:color="auto"/>
        <w:left w:val="none" w:sz="0" w:space="0" w:color="auto"/>
        <w:bottom w:val="none" w:sz="0" w:space="0" w:color="auto"/>
        <w:right w:val="none" w:sz="0" w:space="0" w:color="auto"/>
      </w:divBdr>
    </w:div>
    <w:div w:id="1938367597">
      <w:marLeft w:val="0"/>
      <w:marRight w:val="0"/>
      <w:marTop w:val="160"/>
      <w:marBottom w:val="160"/>
      <w:divBdr>
        <w:top w:val="none" w:sz="0" w:space="0" w:color="auto"/>
        <w:left w:val="none" w:sz="0" w:space="0" w:color="auto"/>
        <w:bottom w:val="none" w:sz="0" w:space="0" w:color="auto"/>
        <w:right w:val="none" w:sz="0" w:space="0" w:color="auto"/>
      </w:divBdr>
    </w:div>
    <w:div w:id="1941643152">
      <w:marLeft w:val="0"/>
      <w:marRight w:val="0"/>
      <w:marTop w:val="160"/>
      <w:marBottom w:val="160"/>
      <w:divBdr>
        <w:top w:val="none" w:sz="0" w:space="0" w:color="auto"/>
        <w:left w:val="none" w:sz="0" w:space="0" w:color="auto"/>
        <w:bottom w:val="none" w:sz="0" w:space="0" w:color="auto"/>
        <w:right w:val="none" w:sz="0" w:space="0" w:color="auto"/>
      </w:divBdr>
    </w:div>
    <w:div w:id="1941797052">
      <w:marLeft w:val="0"/>
      <w:marRight w:val="0"/>
      <w:marTop w:val="160"/>
      <w:marBottom w:val="160"/>
      <w:divBdr>
        <w:top w:val="none" w:sz="0" w:space="0" w:color="auto"/>
        <w:left w:val="none" w:sz="0" w:space="0" w:color="auto"/>
        <w:bottom w:val="none" w:sz="0" w:space="0" w:color="auto"/>
        <w:right w:val="none" w:sz="0" w:space="0" w:color="auto"/>
      </w:divBdr>
    </w:div>
    <w:div w:id="1941839112">
      <w:marLeft w:val="0"/>
      <w:marRight w:val="0"/>
      <w:marTop w:val="160"/>
      <w:marBottom w:val="160"/>
      <w:divBdr>
        <w:top w:val="none" w:sz="0" w:space="0" w:color="auto"/>
        <w:left w:val="none" w:sz="0" w:space="0" w:color="auto"/>
        <w:bottom w:val="none" w:sz="0" w:space="0" w:color="auto"/>
        <w:right w:val="none" w:sz="0" w:space="0" w:color="auto"/>
      </w:divBdr>
    </w:div>
    <w:div w:id="1943564269">
      <w:marLeft w:val="0"/>
      <w:marRight w:val="0"/>
      <w:marTop w:val="0"/>
      <w:marBottom w:val="120"/>
      <w:divBdr>
        <w:top w:val="none" w:sz="0" w:space="0" w:color="auto"/>
        <w:left w:val="none" w:sz="0" w:space="0" w:color="auto"/>
        <w:bottom w:val="none" w:sz="0" w:space="0" w:color="auto"/>
        <w:right w:val="none" w:sz="0" w:space="0" w:color="auto"/>
      </w:divBdr>
    </w:div>
    <w:div w:id="1945578464">
      <w:marLeft w:val="0"/>
      <w:marRight w:val="0"/>
      <w:marTop w:val="0"/>
      <w:marBottom w:val="0"/>
      <w:divBdr>
        <w:top w:val="none" w:sz="0" w:space="0" w:color="auto"/>
        <w:left w:val="none" w:sz="0" w:space="0" w:color="auto"/>
        <w:bottom w:val="none" w:sz="0" w:space="0" w:color="auto"/>
        <w:right w:val="none" w:sz="0" w:space="0" w:color="auto"/>
      </w:divBdr>
    </w:div>
    <w:div w:id="1945989454">
      <w:marLeft w:val="0"/>
      <w:marRight w:val="0"/>
      <w:marTop w:val="160"/>
      <w:marBottom w:val="160"/>
      <w:divBdr>
        <w:top w:val="none" w:sz="0" w:space="0" w:color="auto"/>
        <w:left w:val="none" w:sz="0" w:space="0" w:color="auto"/>
        <w:bottom w:val="none" w:sz="0" w:space="0" w:color="auto"/>
        <w:right w:val="none" w:sz="0" w:space="0" w:color="auto"/>
      </w:divBdr>
    </w:div>
    <w:div w:id="1946187057">
      <w:marLeft w:val="0"/>
      <w:marRight w:val="0"/>
      <w:marTop w:val="160"/>
      <w:marBottom w:val="160"/>
      <w:divBdr>
        <w:top w:val="none" w:sz="0" w:space="0" w:color="auto"/>
        <w:left w:val="none" w:sz="0" w:space="0" w:color="auto"/>
        <w:bottom w:val="none" w:sz="0" w:space="0" w:color="auto"/>
        <w:right w:val="none" w:sz="0" w:space="0" w:color="auto"/>
      </w:divBdr>
    </w:div>
    <w:div w:id="1946763872">
      <w:marLeft w:val="0"/>
      <w:marRight w:val="0"/>
      <w:marTop w:val="160"/>
      <w:marBottom w:val="160"/>
      <w:divBdr>
        <w:top w:val="none" w:sz="0" w:space="0" w:color="auto"/>
        <w:left w:val="none" w:sz="0" w:space="0" w:color="auto"/>
        <w:bottom w:val="none" w:sz="0" w:space="0" w:color="auto"/>
        <w:right w:val="none" w:sz="0" w:space="0" w:color="auto"/>
      </w:divBdr>
    </w:div>
    <w:div w:id="1947883624">
      <w:marLeft w:val="0"/>
      <w:marRight w:val="0"/>
      <w:marTop w:val="160"/>
      <w:marBottom w:val="160"/>
      <w:divBdr>
        <w:top w:val="none" w:sz="0" w:space="0" w:color="auto"/>
        <w:left w:val="none" w:sz="0" w:space="0" w:color="auto"/>
        <w:bottom w:val="none" w:sz="0" w:space="0" w:color="auto"/>
        <w:right w:val="none" w:sz="0" w:space="0" w:color="auto"/>
      </w:divBdr>
    </w:div>
    <w:div w:id="1952543470">
      <w:marLeft w:val="0"/>
      <w:marRight w:val="0"/>
      <w:marTop w:val="160"/>
      <w:marBottom w:val="160"/>
      <w:divBdr>
        <w:top w:val="none" w:sz="0" w:space="0" w:color="auto"/>
        <w:left w:val="none" w:sz="0" w:space="0" w:color="auto"/>
        <w:bottom w:val="none" w:sz="0" w:space="0" w:color="auto"/>
        <w:right w:val="none" w:sz="0" w:space="0" w:color="auto"/>
      </w:divBdr>
    </w:div>
    <w:div w:id="1952858687">
      <w:marLeft w:val="0"/>
      <w:marRight w:val="0"/>
      <w:marTop w:val="0"/>
      <w:marBottom w:val="160"/>
      <w:divBdr>
        <w:top w:val="none" w:sz="0" w:space="0" w:color="auto"/>
        <w:left w:val="none" w:sz="0" w:space="0" w:color="auto"/>
        <w:bottom w:val="none" w:sz="0" w:space="0" w:color="auto"/>
        <w:right w:val="none" w:sz="0" w:space="0" w:color="auto"/>
      </w:divBdr>
    </w:div>
    <w:div w:id="1952937378">
      <w:marLeft w:val="0"/>
      <w:marRight w:val="0"/>
      <w:marTop w:val="160"/>
      <w:marBottom w:val="160"/>
      <w:divBdr>
        <w:top w:val="none" w:sz="0" w:space="0" w:color="auto"/>
        <w:left w:val="none" w:sz="0" w:space="0" w:color="auto"/>
        <w:bottom w:val="none" w:sz="0" w:space="0" w:color="auto"/>
        <w:right w:val="none" w:sz="0" w:space="0" w:color="auto"/>
      </w:divBdr>
    </w:div>
    <w:div w:id="1953245796">
      <w:marLeft w:val="0"/>
      <w:marRight w:val="0"/>
      <w:marTop w:val="160"/>
      <w:marBottom w:val="160"/>
      <w:divBdr>
        <w:top w:val="none" w:sz="0" w:space="0" w:color="auto"/>
        <w:left w:val="none" w:sz="0" w:space="0" w:color="auto"/>
        <w:bottom w:val="none" w:sz="0" w:space="0" w:color="auto"/>
        <w:right w:val="none" w:sz="0" w:space="0" w:color="auto"/>
      </w:divBdr>
    </w:div>
    <w:div w:id="1954246909">
      <w:marLeft w:val="0"/>
      <w:marRight w:val="0"/>
      <w:marTop w:val="0"/>
      <w:marBottom w:val="0"/>
      <w:divBdr>
        <w:top w:val="none" w:sz="0" w:space="0" w:color="auto"/>
        <w:left w:val="none" w:sz="0" w:space="0" w:color="auto"/>
        <w:bottom w:val="none" w:sz="0" w:space="0" w:color="auto"/>
        <w:right w:val="none" w:sz="0" w:space="0" w:color="auto"/>
      </w:divBdr>
      <w:divsChild>
        <w:div w:id="1413896661">
          <w:marLeft w:val="0"/>
          <w:marRight w:val="0"/>
          <w:marTop w:val="0"/>
          <w:marBottom w:val="0"/>
          <w:divBdr>
            <w:top w:val="none" w:sz="0" w:space="0" w:color="auto"/>
            <w:left w:val="none" w:sz="0" w:space="0" w:color="auto"/>
            <w:bottom w:val="none" w:sz="0" w:space="0" w:color="auto"/>
            <w:right w:val="none" w:sz="0" w:space="0" w:color="auto"/>
          </w:divBdr>
        </w:div>
      </w:divsChild>
    </w:div>
    <w:div w:id="1954630832">
      <w:marLeft w:val="0"/>
      <w:marRight w:val="0"/>
      <w:marTop w:val="0"/>
      <w:marBottom w:val="0"/>
      <w:divBdr>
        <w:top w:val="none" w:sz="0" w:space="0" w:color="auto"/>
        <w:left w:val="none" w:sz="0" w:space="0" w:color="auto"/>
        <w:bottom w:val="none" w:sz="0" w:space="0" w:color="auto"/>
        <w:right w:val="none" w:sz="0" w:space="0" w:color="auto"/>
      </w:divBdr>
      <w:divsChild>
        <w:div w:id="1248226111">
          <w:marLeft w:val="0"/>
          <w:marRight w:val="0"/>
          <w:marTop w:val="160"/>
          <w:marBottom w:val="160"/>
          <w:divBdr>
            <w:top w:val="none" w:sz="0" w:space="0" w:color="auto"/>
            <w:left w:val="none" w:sz="0" w:space="0" w:color="auto"/>
            <w:bottom w:val="none" w:sz="0" w:space="0" w:color="auto"/>
            <w:right w:val="none" w:sz="0" w:space="0" w:color="auto"/>
          </w:divBdr>
        </w:div>
        <w:div w:id="1694846626">
          <w:marLeft w:val="0"/>
          <w:marRight w:val="0"/>
          <w:marTop w:val="160"/>
          <w:marBottom w:val="160"/>
          <w:divBdr>
            <w:top w:val="none" w:sz="0" w:space="0" w:color="auto"/>
            <w:left w:val="none" w:sz="0" w:space="0" w:color="auto"/>
            <w:bottom w:val="none" w:sz="0" w:space="0" w:color="auto"/>
            <w:right w:val="none" w:sz="0" w:space="0" w:color="auto"/>
          </w:divBdr>
        </w:div>
        <w:div w:id="1093741560">
          <w:marLeft w:val="0"/>
          <w:marRight w:val="0"/>
          <w:marTop w:val="160"/>
          <w:marBottom w:val="160"/>
          <w:divBdr>
            <w:top w:val="none" w:sz="0" w:space="0" w:color="auto"/>
            <w:left w:val="none" w:sz="0" w:space="0" w:color="auto"/>
            <w:bottom w:val="none" w:sz="0" w:space="0" w:color="auto"/>
            <w:right w:val="none" w:sz="0" w:space="0" w:color="auto"/>
          </w:divBdr>
        </w:div>
        <w:div w:id="1555237221">
          <w:marLeft w:val="0"/>
          <w:marRight w:val="0"/>
          <w:marTop w:val="160"/>
          <w:marBottom w:val="160"/>
          <w:divBdr>
            <w:top w:val="none" w:sz="0" w:space="0" w:color="auto"/>
            <w:left w:val="none" w:sz="0" w:space="0" w:color="auto"/>
            <w:bottom w:val="none" w:sz="0" w:space="0" w:color="auto"/>
            <w:right w:val="none" w:sz="0" w:space="0" w:color="auto"/>
          </w:divBdr>
        </w:div>
        <w:div w:id="2100831980">
          <w:marLeft w:val="0"/>
          <w:marRight w:val="0"/>
          <w:marTop w:val="160"/>
          <w:marBottom w:val="160"/>
          <w:divBdr>
            <w:top w:val="none" w:sz="0" w:space="0" w:color="auto"/>
            <w:left w:val="none" w:sz="0" w:space="0" w:color="auto"/>
            <w:bottom w:val="none" w:sz="0" w:space="0" w:color="auto"/>
            <w:right w:val="none" w:sz="0" w:space="0" w:color="auto"/>
          </w:divBdr>
        </w:div>
        <w:div w:id="1015183381">
          <w:marLeft w:val="0"/>
          <w:marRight w:val="0"/>
          <w:marTop w:val="0"/>
          <w:marBottom w:val="0"/>
          <w:divBdr>
            <w:top w:val="none" w:sz="0" w:space="0" w:color="auto"/>
            <w:left w:val="none" w:sz="0" w:space="0" w:color="auto"/>
            <w:bottom w:val="none" w:sz="0" w:space="0" w:color="auto"/>
            <w:right w:val="none" w:sz="0" w:space="0" w:color="auto"/>
          </w:divBdr>
        </w:div>
      </w:divsChild>
    </w:div>
    <w:div w:id="1955752156">
      <w:marLeft w:val="0"/>
      <w:marRight w:val="0"/>
      <w:marTop w:val="0"/>
      <w:marBottom w:val="160"/>
      <w:divBdr>
        <w:top w:val="none" w:sz="0" w:space="0" w:color="auto"/>
        <w:left w:val="none" w:sz="0" w:space="0" w:color="auto"/>
        <w:bottom w:val="none" w:sz="0" w:space="0" w:color="auto"/>
        <w:right w:val="none" w:sz="0" w:space="0" w:color="auto"/>
      </w:divBdr>
    </w:div>
    <w:div w:id="1956787354">
      <w:marLeft w:val="0"/>
      <w:marRight w:val="0"/>
      <w:marTop w:val="160"/>
      <w:marBottom w:val="160"/>
      <w:divBdr>
        <w:top w:val="none" w:sz="0" w:space="0" w:color="auto"/>
        <w:left w:val="none" w:sz="0" w:space="0" w:color="auto"/>
        <w:bottom w:val="none" w:sz="0" w:space="0" w:color="auto"/>
        <w:right w:val="none" w:sz="0" w:space="0" w:color="auto"/>
      </w:divBdr>
    </w:div>
    <w:div w:id="1958412476">
      <w:marLeft w:val="0"/>
      <w:marRight w:val="0"/>
      <w:marTop w:val="160"/>
      <w:marBottom w:val="160"/>
      <w:divBdr>
        <w:top w:val="none" w:sz="0" w:space="0" w:color="auto"/>
        <w:left w:val="none" w:sz="0" w:space="0" w:color="auto"/>
        <w:bottom w:val="none" w:sz="0" w:space="0" w:color="auto"/>
        <w:right w:val="none" w:sz="0" w:space="0" w:color="auto"/>
      </w:divBdr>
    </w:div>
    <w:div w:id="1963995018">
      <w:marLeft w:val="0"/>
      <w:marRight w:val="0"/>
      <w:marTop w:val="160"/>
      <w:marBottom w:val="160"/>
      <w:divBdr>
        <w:top w:val="none" w:sz="0" w:space="0" w:color="auto"/>
        <w:left w:val="none" w:sz="0" w:space="0" w:color="auto"/>
        <w:bottom w:val="none" w:sz="0" w:space="0" w:color="auto"/>
        <w:right w:val="none" w:sz="0" w:space="0" w:color="auto"/>
      </w:divBdr>
    </w:div>
    <w:div w:id="1971665539">
      <w:marLeft w:val="0"/>
      <w:marRight w:val="0"/>
      <w:marTop w:val="0"/>
      <w:marBottom w:val="160"/>
      <w:divBdr>
        <w:top w:val="none" w:sz="0" w:space="0" w:color="auto"/>
        <w:left w:val="none" w:sz="0" w:space="0" w:color="auto"/>
        <w:bottom w:val="none" w:sz="0" w:space="0" w:color="auto"/>
        <w:right w:val="none" w:sz="0" w:space="0" w:color="auto"/>
      </w:divBdr>
    </w:div>
    <w:div w:id="1972401679">
      <w:marLeft w:val="0"/>
      <w:marRight w:val="0"/>
      <w:marTop w:val="0"/>
      <w:marBottom w:val="0"/>
      <w:divBdr>
        <w:top w:val="none" w:sz="0" w:space="0" w:color="auto"/>
        <w:left w:val="none" w:sz="0" w:space="0" w:color="auto"/>
        <w:bottom w:val="none" w:sz="0" w:space="0" w:color="auto"/>
        <w:right w:val="none" w:sz="0" w:space="0" w:color="auto"/>
      </w:divBdr>
      <w:divsChild>
        <w:div w:id="920792194">
          <w:marLeft w:val="0"/>
          <w:marRight w:val="0"/>
          <w:marTop w:val="160"/>
          <w:marBottom w:val="160"/>
          <w:divBdr>
            <w:top w:val="none" w:sz="0" w:space="0" w:color="auto"/>
            <w:left w:val="none" w:sz="0" w:space="0" w:color="auto"/>
            <w:bottom w:val="none" w:sz="0" w:space="0" w:color="auto"/>
            <w:right w:val="none" w:sz="0" w:space="0" w:color="auto"/>
          </w:divBdr>
        </w:div>
        <w:div w:id="323092483">
          <w:marLeft w:val="0"/>
          <w:marRight w:val="0"/>
          <w:marTop w:val="160"/>
          <w:marBottom w:val="160"/>
          <w:divBdr>
            <w:top w:val="none" w:sz="0" w:space="0" w:color="auto"/>
            <w:left w:val="none" w:sz="0" w:space="0" w:color="auto"/>
            <w:bottom w:val="none" w:sz="0" w:space="0" w:color="auto"/>
            <w:right w:val="none" w:sz="0" w:space="0" w:color="auto"/>
          </w:divBdr>
        </w:div>
        <w:div w:id="2042969902">
          <w:marLeft w:val="0"/>
          <w:marRight w:val="0"/>
          <w:marTop w:val="160"/>
          <w:marBottom w:val="160"/>
          <w:divBdr>
            <w:top w:val="none" w:sz="0" w:space="0" w:color="auto"/>
            <w:left w:val="none" w:sz="0" w:space="0" w:color="auto"/>
            <w:bottom w:val="none" w:sz="0" w:space="0" w:color="auto"/>
            <w:right w:val="none" w:sz="0" w:space="0" w:color="auto"/>
          </w:divBdr>
        </w:div>
        <w:div w:id="1533686828">
          <w:marLeft w:val="0"/>
          <w:marRight w:val="0"/>
          <w:marTop w:val="160"/>
          <w:marBottom w:val="160"/>
          <w:divBdr>
            <w:top w:val="none" w:sz="0" w:space="0" w:color="auto"/>
            <w:left w:val="none" w:sz="0" w:space="0" w:color="auto"/>
            <w:bottom w:val="none" w:sz="0" w:space="0" w:color="auto"/>
            <w:right w:val="none" w:sz="0" w:space="0" w:color="auto"/>
          </w:divBdr>
        </w:div>
        <w:div w:id="340010143">
          <w:marLeft w:val="0"/>
          <w:marRight w:val="0"/>
          <w:marTop w:val="160"/>
          <w:marBottom w:val="160"/>
          <w:divBdr>
            <w:top w:val="none" w:sz="0" w:space="0" w:color="auto"/>
            <w:left w:val="none" w:sz="0" w:space="0" w:color="auto"/>
            <w:bottom w:val="none" w:sz="0" w:space="0" w:color="auto"/>
            <w:right w:val="none" w:sz="0" w:space="0" w:color="auto"/>
          </w:divBdr>
        </w:div>
      </w:divsChild>
    </w:div>
    <w:div w:id="1972665502">
      <w:marLeft w:val="0"/>
      <w:marRight w:val="0"/>
      <w:marTop w:val="160"/>
      <w:marBottom w:val="160"/>
      <w:divBdr>
        <w:top w:val="none" w:sz="0" w:space="0" w:color="auto"/>
        <w:left w:val="none" w:sz="0" w:space="0" w:color="auto"/>
        <w:bottom w:val="none" w:sz="0" w:space="0" w:color="auto"/>
        <w:right w:val="none" w:sz="0" w:space="0" w:color="auto"/>
      </w:divBdr>
    </w:div>
    <w:div w:id="1972904664">
      <w:marLeft w:val="0"/>
      <w:marRight w:val="0"/>
      <w:marTop w:val="160"/>
      <w:marBottom w:val="160"/>
      <w:divBdr>
        <w:top w:val="none" w:sz="0" w:space="0" w:color="auto"/>
        <w:left w:val="none" w:sz="0" w:space="0" w:color="auto"/>
        <w:bottom w:val="none" w:sz="0" w:space="0" w:color="auto"/>
        <w:right w:val="none" w:sz="0" w:space="0" w:color="auto"/>
      </w:divBdr>
    </w:div>
    <w:div w:id="1975594159">
      <w:marLeft w:val="0"/>
      <w:marRight w:val="0"/>
      <w:marTop w:val="160"/>
      <w:marBottom w:val="160"/>
      <w:divBdr>
        <w:top w:val="none" w:sz="0" w:space="0" w:color="auto"/>
        <w:left w:val="none" w:sz="0" w:space="0" w:color="auto"/>
        <w:bottom w:val="none" w:sz="0" w:space="0" w:color="auto"/>
        <w:right w:val="none" w:sz="0" w:space="0" w:color="auto"/>
      </w:divBdr>
    </w:div>
    <w:div w:id="1978872292">
      <w:marLeft w:val="0"/>
      <w:marRight w:val="0"/>
      <w:marTop w:val="0"/>
      <w:marBottom w:val="0"/>
      <w:divBdr>
        <w:top w:val="none" w:sz="0" w:space="0" w:color="auto"/>
        <w:left w:val="none" w:sz="0" w:space="0" w:color="auto"/>
        <w:bottom w:val="none" w:sz="0" w:space="0" w:color="auto"/>
        <w:right w:val="none" w:sz="0" w:space="0" w:color="auto"/>
      </w:divBdr>
    </w:div>
    <w:div w:id="1980920806">
      <w:marLeft w:val="0"/>
      <w:marRight w:val="0"/>
      <w:marTop w:val="160"/>
      <w:marBottom w:val="160"/>
      <w:divBdr>
        <w:top w:val="none" w:sz="0" w:space="0" w:color="auto"/>
        <w:left w:val="none" w:sz="0" w:space="0" w:color="auto"/>
        <w:bottom w:val="none" w:sz="0" w:space="0" w:color="auto"/>
        <w:right w:val="none" w:sz="0" w:space="0" w:color="auto"/>
      </w:divBdr>
    </w:div>
    <w:div w:id="1980959008">
      <w:marLeft w:val="0"/>
      <w:marRight w:val="0"/>
      <w:marTop w:val="160"/>
      <w:marBottom w:val="160"/>
      <w:divBdr>
        <w:top w:val="none" w:sz="0" w:space="0" w:color="auto"/>
        <w:left w:val="none" w:sz="0" w:space="0" w:color="auto"/>
        <w:bottom w:val="none" w:sz="0" w:space="0" w:color="auto"/>
        <w:right w:val="none" w:sz="0" w:space="0" w:color="auto"/>
      </w:divBdr>
    </w:div>
    <w:div w:id="1980959566">
      <w:marLeft w:val="0"/>
      <w:marRight w:val="0"/>
      <w:marTop w:val="160"/>
      <w:marBottom w:val="160"/>
      <w:divBdr>
        <w:top w:val="none" w:sz="0" w:space="0" w:color="auto"/>
        <w:left w:val="none" w:sz="0" w:space="0" w:color="auto"/>
        <w:bottom w:val="none" w:sz="0" w:space="0" w:color="auto"/>
        <w:right w:val="none" w:sz="0" w:space="0" w:color="auto"/>
      </w:divBdr>
    </w:div>
    <w:div w:id="1981029861">
      <w:marLeft w:val="0"/>
      <w:marRight w:val="0"/>
      <w:marTop w:val="160"/>
      <w:marBottom w:val="160"/>
      <w:divBdr>
        <w:top w:val="none" w:sz="0" w:space="0" w:color="auto"/>
        <w:left w:val="none" w:sz="0" w:space="0" w:color="auto"/>
        <w:bottom w:val="none" w:sz="0" w:space="0" w:color="auto"/>
        <w:right w:val="none" w:sz="0" w:space="0" w:color="auto"/>
      </w:divBdr>
    </w:div>
    <w:div w:id="1982809253">
      <w:marLeft w:val="0"/>
      <w:marRight w:val="0"/>
      <w:marTop w:val="160"/>
      <w:marBottom w:val="160"/>
      <w:divBdr>
        <w:top w:val="none" w:sz="0" w:space="0" w:color="auto"/>
        <w:left w:val="none" w:sz="0" w:space="0" w:color="auto"/>
        <w:bottom w:val="none" w:sz="0" w:space="0" w:color="auto"/>
        <w:right w:val="none" w:sz="0" w:space="0" w:color="auto"/>
      </w:divBdr>
    </w:div>
    <w:div w:id="1983650508">
      <w:marLeft w:val="0"/>
      <w:marRight w:val="0"/>
      <w:marTop w:val="160"/>
      <w:marBottom w:val="160"/>
      <w:divBdr>
        <w:top w:val="none" w:sz="0" w:space="0" w:color="auto"/>
        <w:left w:val="none" w:sz="0" w:space="0" w:color="auto"/>
        <w:bottom w:val="none" w:sz="0" w:space="0" w:color="auto"/>
        <w:right w:val="none" w:sz="0" w:space="0" w:color="auto"/>
      </w:divBdr>
    </w:div>
    <w:div w:id="1984115685">
      <w:marLeft w:val="0"/>
      <w:marRight w:val="0"/>
      <w:marTop w:val="0"/>
      <w:marBottom w:val="160"/>
      <w:divBdr>
        <w:top w:val="none" w:sz="0" w:space="0" w:color="auto"/>
        <w:left w:val="none" w:sz="0" w:space="0" w:color="auto"/>
        <w:bottom w:val="none" w:sz="0" w:space="0" w:color="auto"/>
        <w:right w:val="none" w:sz="0" w:space="0" w:color="auto"/>
      </w:divBdr>
    </w:div>
    <w:div w:id="1988512803">
      <w:marLeft w:val="0"/>
      <w:marRight w:val="0"/>
      <w:marTop w:val="160"/>
      <w:marBottom w:val="160"/>
      <w:divBdr>
        <w:top w:val="none" w:sz="0" w:space="0" w:color="auto"/>
        <w:left w:val="none" w:sz="0" w:space="0" w:color="auto"/>
        <w:bottom w:val="none" w:sz="0" w:space="0" w:color="auto"/>
        <w:right w:val="none" w:sz="0" w:space="0" w:color="auto"/>
      </w:divBdr>
    </w:div>
    <w:div w:id="1988629080">
      <w:marLeft w:val="0"/>
      <w:marRight w:val="0"/>
      <w:marTop w:val="160"/>
      <w:marBottom w:val="160"/>
      <w:divBdr>
        <w:top w:val="none" w:sz="0" w:space="0" w:color="auto"/>
        <w:left w:val="none" w:sz="0" w:space="0" w:color="auto"/>
        <w:bottom w:val="none" w:sz="0" w:space="0" w:color="auto"/>
        <w:right w:val="none" w:sz="0" w:space="0" w:color="auto"/>
      </w:divBdr>
    </w:div>
    <w:div w:id="1989741972">
      <w:marLeft w:val="0"/>
      <w:marRight w:val="0"/>
      <w:marTop w:val="160"/>
      <w:marBottom w:val="160"/>
      <w:divBdr>
        <w:top w:val="none" w:sz="0" w:space="0" w:color="auto"/>
        <w:left w:val="none" w:sz="0" w:space="0" w:color="auto"/>
        <w:bottom w:val="none" w:sz="0" w:space="0" w:color="auto"/>
        <w:right w:val="none" w:sz="0" w:space="0" w:color="auto"/>
      </w:divBdr>
    </w:div>
    <w:div w:id="1991905135">
      <w:marLeft w:val="0"/>
      <w:marRight w:val="0"/>
      <w:marTop w:val="240"/>
      <w:marBottom w:val="240"/>
      <w:divBdr>
        <w:top w:val="none" w:sz="0" w:space="0" w:color="auto"/>
        <w:left w:val="none" w:sz="0" w:space="0" w:color="auto"/>
        <w:bottom w:val="none" w:sz="0" w:space="0" w:color="auto"/>
        <w:right w:val="none" w:sz="0" w:space="0" w:color="auto"/>
      </w:divBdr>
    </w:div>
    <w:div w:id="1994602991">
      <w:marLeft w:val="0"/>
      <w:marRight w:val="0"/>
      <w:marTop w:val="160"/>
      <w:marBottom w:val="160"/>
      <w:divBdr>
        <w:top w:val="none" w:sz="0" w:space="0" w:color="auto"/>
        <w:left w:val="none" w:sz="0" w:space="0" w:color="auto"/>
        <w:bottom w:val="none" w:sz="0" w:space="0" w:color="auto"/>
        <w:right w:val="none" w:sz="0" w:space="0" w:color="auto"/>
      </w:divBdr>
    </w:div>
    <w:div w:id="1994988765">
      <w:marLeft w:val="0"/>
      <w:marRight w:val="0"/>
      <w:marTop w:val="0"/>
      <w:marBottom w:val="0"/>
      <w:divBdr>
        <w:top w:val="none" w:sz="0" w:space="0" w:color="auto"/>
        <w:left w:val="none" w:sz="0" w:space="0" w:color="auto"/>
        <w:bottom w:val="none" w:sz="0" w:space="0" w:color="auto"/>
        <w:right w:val="none" w:sz="0" w:space="0" w:color="auto"/>
      </w:divBdr>
      <w:divsChild>
        <w:div w:id="959413270">
          <w:marLeft w:val="0"/>
          <w:marRight w:val="0"/>
          <w:marTop w:val="0"/>
          <w:marBottom w:val="0"/>
          <w:divBdr>
            <w:top w:val="none" w:sz="0" w:space="0" w:color="auto"/>
            <w:left w:val="none" w:sz="0" w:space="0" w:color="auto"/>
            <w:bottom w:val="none" w:sz="0" w:space="0" w:color="auto"/>
            <w:right w:val="none" w:sz="0" w:space="0" w:color="auto"/>
          </w:divBdr>
        </w:div>
      </w:divsChild>
    </w:div>
    <w:div w:id="1995524700">
      <w:marLeft w:val="0"/>
      <w:marRight w:val="0"/>
      <w:marTop w:val="160"/>
      <w:marBottom w:val="160"/>
      <w:divBdr>
        <w:top w:val="none" w:sz="0" w:space="0" w:color="auto"/>
        <w:left w:val="none" w:sz="0" w:space="0" w:color="auto"/>
        <w:bottom w:val="none" w:sz="0" w:space="0" w:color="auto"/>
        <w:right w:val="none" w:sz="0" w:space="0" w:color="auto"/>
      </w:divBdr>
    </w:div>
    <w:div w:id="1995792184">
      <w:marLeft w:val="0"/>
      <w:marRight w:val="0"/>
      <w:marTop w:val="0"/>
      <w:marBottom w:val="0"/>
      <w:divBdr>
        <w:top w:val="none" w:sz="0" w:space="0" w:color="auto"/>
        <w:left w:val="none" w:sz="0" w:space="0" w:color="auto"/>
        <w:bottom w:val="none" w:sz="0" w:space="0" w:color="auto"/>
        <w:right w:val="none" w:sz="0" w:space="0" w:color="auto"/>
      </w:divBdr>
      <w:divsChild>
        <w:div w:id="936402490">
          <w:marLeft w:val="0"/>
          <w:marRight w:val="0"/>
          <w:marTop w:val="0"/>
          <w:marBottom w:val="0"/>
          <w:divBdr>
            <w:top w:val="none" w:sz="0" w:space="0" w:color="auto"/>
            <w:left w:val="none" w:sz="0" w:space="0" w:color="auto"/>
            <w:bottom w:val="none" w:sz="0" w:space="0" w:color="auto"/>
            <w:right w:val="none" w:sz="0" w:space="0" w:color="auto"/>
          </w:divBdr>
        </w:div>
      </w:divsChild>
    </w:div>
    <w:div w:id="1996646139">
      <w:marLeft w:val="0"/>
      <w:marRight w:val="0"/>
      <w:marTop w:val="160"/>
      <w:marBottom w:val="160"/>
      <w:divBdr>
        <w:top w:val="none" w:sz="0" w:space="0" w:color="auto"/>
        <w:left w:val="none" w:sz="0" w:space="0" w:color="auto"/>
        <w:bottom w:val="none" w:sz="0" w:space="0" w:color="auto"/>
        <w:right w:val="none" w:sz="0" w:space="0" w:color="auto"/>
      </w:divBdr>
    </w:div>
    <w:div w:id="1996836924">
      <w:marLeft w:val="0"/>
      <w:marRight w:val="0"/>
      <w:marTop w:val="160"/>
      <w:marBottom w:val="160"/>
      <w:divBdr>
        <w:top w:val="none" w:sz="0" w:space="0" w:color="auto"/>
        <w:left w:val="none" w:sz="0" w:space="0" w:color="auto"/>
        <w:bottom w:val="none" w:sz="0" w:space="0" w:color="auto"/>
        <w:right w:val="none" w:sz="0" w:space="0" w:color="auto"/>
      </w:divBdr>
    </w:div>
    <w:div w:id="1997345344">
      <w:marLeft w:val="0"/>
      <w:marRight w:val="0"/>
      <w:marTop w:val="160"/>
      <w:marBottom w:val="160"/>
      <w:divBdr>
        <w:top w:val="none" w:sz="0" w:space="0" w:color="auto"/>
        <w:left w:val="none" w:sz="0" w:space="0" w:color="auto"/>
        <w:bottom w:val="none" w:sz="0" w:space="0" w:color="auto"/>
        <w:right w:val="none" w:sz="0" w:space="0" w:color="auto"/>
      </w:divBdr>
    </w:div>
    <w:div w:id="2000771790">
      <w:marLeft w:val="0"/>
      <w:marRight w:val="0"/>
      <w:marTop w:val="160"/>
      <w:marBottom w:val="160"/>
      <w:divBdr>
        <w:top w:val="none" w:sz="0" w:space="0" w:color="auto"/>
        <w:left w:val="none" w:sz="0" w:space="0" w:color="auto"/>
        <w:bottom w:val="none" w:sz="0" w:space="0" w:color="auto"/>
        <w:right w:val="none" w:sz="0" w:space="0" w:color="auto"/>
      </w:divBdr>
    </w:div>
    <w:div w:id="2001539929">
      <w:marLeft w:val="0"/>
      <w:marRight w:val="0"/>
      <w:marTop w:val="0"/>
      <w:marBottom w:val="0"/>
      <w:divBdr>
        <w:top w:val="none" w:sz="0" w:space="0" w:color="auto"/>
        <w:left w:val="none" w:sz="0" w:space="0" w:color="auto"/>
        <w:bottom w:val="none" w:sz="0" w:space="0" w:color="auto"/>
        <w:right w:val="none" w:sz="0" w:space="0" w:color="auto"/>
      </w:divBdr>
    </w:div>
    <w:div w:id="2002082187">
      <w:marLeft w:val="0"/>
      <w:marRight w:val="0"/>
      <w:marTop w:val="0"/>
      <w:marBottom w:val="120"/>
      <w:divBdr>
        <w:top w:val="none" w:sz="0" w:space="0" w:color="auto"/>
        <w:left w:val="none" w:sz="0" w:space="0" w:color="auto"/>
        <w:bottom w:val="none" w:sz="0" w:space="0" w:color="auto"/>
        <w:right w:val="none" w:sz="0" w:space="0" w:color="auto"/>
      </w:divBdr>
      <w:divsChild>
        <w:div w:id="1829469089">
          <w:marLeft w:val="0"/>
          <w:marRight w:val="0"/>
          <w:marTop w:val="0"/>
          <w:marBottom w:val="0"/>
          <w:divBdr>
            <w:top w:val="none" w:sz="0" w:space="0" w:color="auto"/>
            <w:left w:val="none" w:sz="0" w:space="0" w:color="auto"/>
            <w:bottom w:val="none" w:sz="0" w:space="0" w:color="auto"/>
            <w:right w:val="none" w:sz="0" w:space="0" w:color="auto"/>
          </w:divBdr>
        </w:div>
        <w:div w:id="77094233">
          <w:marLeft w:val="0"/>
          <w:marRight w:val="0"/>
          <w:marTop w:val="0"/>
          <w:marBottom w:val="0"/>
          <w:divBdr>
            <w:top w:val="none" w:sz="0" w:space="0" w:color="auto"/>
            <w:left w:val="none" w:sz="0" w:space="0" w:color="auto"/>
            <w:bottom w:val="none" w:sz="0" w:space="0" w:color="auto"/>
            <w:right w:val="none" w:sz="0" w:space="0" w:color="auto"/>
          </w:divBdr>
        </w:div>
        <w:div w:id="918946454">
          <w:marLeft w:val="0"/>
          <w:marRight w:val="0"/>
          <w:marTop w:val="0"/>
          <w:marBottom w:val="0"/>
          <w:divBdr>
            <w:top w:val="none" w:sz="0" w:space="0" w:color="auto"/>
            <w:left w:val="none" w:sz="0" w:space="0" w:color="auto"/>
            <w:bottom w:val="none" w:sz="0" w:space="0" w:color="auto"/>
            <w:right w:val="none" w:sz="0" w:space="0" w:color="auto"/>
          </w:divBdr>
        </w:div>
        <w:div w:id="836115349">
          <w:marLeft w:val="0"/>
          <w:marRight w:val="0"/>
          <w:marTop w:val="0"/>
          <w:marBottom w:val="0"/>
          <w:divBdr>
            <w:top w:val="none" w:sz="0" w:space="0" w:color="auto"/>
            <w:left w:val="none" w:sz="0" w:space="0" w:color="auto"/>
            <w:bottom w:val="none" w:sz="0" w:space="0" w:color="auto"/>
            <w:right w:val="none" w:sz="0" w:space="0" w:color="auto"/>
          </w:divBdr>
        </w:div>
        <w:div w:id="1147471709">
          <w:marLeft w:val="0"/>
          <w:marRight w:val="0"/>
          <w:marTop w:val="0"/>
          <w:marBottom w:val="0"/>
          <w:divBdr>
            <w:top w:val="none" w:sz="0" w:space="0" w:color="auto"/>
            <w:left w:val="none" w:sz="0" w:space="0" w:color="auto"/>
            <w:bottom w:val="none" w:sz="0" w:space="0" w:color="auto"/>
            <w:right w:val="none" w:sz="0" w:space="0" w:color="auto"/>
          </w:divBdr>
        </w:div>
        <w:div w:id="257949711">
          <w:marLeft w:val="0"/>
          <w:marRight w:val="0"/>
          <w:marTop w:val="0"/>
          <w:marBottom w:val="0"/>
          <w:divBdr>
            <w:top w:val="none" w:sz="0" w:space="0" w:color="auto"/>
            <w:left w:val="none" w:sz="0" w:space="0" w:color="auto"/>
            <w:bottom w:val="none" w:sz="0" w:space="0" w:color="auto"/>
            <w:right w:val="none" w:sz="0" w:space="0" w:color="auto"/>
          </w:divBdr>
        </w:div>
        <w:div w:id="1343435270">
          <w:marLeft w:val="0"/>
          <w:marRight w:val="0"/>
          <w:marTop w:val="0"/>
          <w:marBottom w:val="0"/>
          <w:divBdr>
            <w:top w:val="none" w:sz="0" w:space="0" w:color="auto"/>
            <w:left w:val="none" w:sz="0" w:space="0" w:color="auto"/>
            <w:bottom w:val="none" w:sz="0" w:space="0" w:color="auto"/>
            <w:right w:val="none" w:sz="0" w:space="0" w:color="auto"/>
          </w:divBdr>
        </w:div>
        <w:div w:id="707026184">
          <w:marLeft w:val="0"/>
          <w:marRight w:val="0"/>
          <w:marTop w:val="0"/>
          <w:marBottom w:val="0"/>
          <w:divBdr>
            <w:top w:val="none" w:sz="0" w:space="0" w:color="auto"/>
            <w:left w:val="none" w:sz="0" w:space="0" w:color="auto"/>
            <w:bottom w:val="none" w:sz="0" w:space="0" w:color="auto"/>
            <w:right w:val="none" w:sz="0" w:space="0" w:color="auto"/>
          </w:divBdr>
        </w:div>
      </w:divsChild>
    </w:div>
    <w:div w:id="2002342916">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none" w:sz="0" w:space="0" w:color="auto"/>
            <w:left w:val="none" w:sz="0" w:space="0" w:color="auto"/>
            <w:bottom w:val="none" w:sz="0" w:space="0" w:color="auto"/>
            <w:right w:val="none" w:sz="0" w:space="0" w:color="auto"/>
          </w:divBdr>
        </w:div>
      </w:divsChild>
    </w:div>
    <w:div w:id="2003316877">
      <w:marLeft w:val="0"/>
      <w:marRight w:val="0"/>
      <w:marTop w:val="160"/>
      <w:marBottom w:val="160"/>
      <w:divBdr>
        <w:top w:val="none" w:sz="0" w:space="0" w:color="auto"/>
        <w:left w:val="none" w:sz="0" w:space="0" w:color="auto"/>
        <w:bottom w:val="none" w:sz="0" w:space="0" w:color="auto"/>
        <w:right w:val="none" w:sz="0" w:space="0" w:color="auto"/>
      </w:divBdr>
    </w:div>
    <w:div w:id="2007853435">
      <w:marLeft w:val="0"/>
      <w:marRight w:val="0"/>
      <w:marTop w:val="160"/>
      <w:marBottom w:val="160"/>
      <w:divBdr>
        <w:top w:val="none" w:sz="0" w:space="0" w:color="auto"/>
        <w:left w:val="none" w:sz="0" w:space="0" w:color="auto"/>
        <w:bottom w:val="none" w:sz="0" w:space="0" w:color="auto"/>
        <w:right w:val="none" w:sz="0" w:space="0" w:color="auto"/>
      </w:divBdr>
    </w:div>
    <w:div w:id="2011133689">
      <w:marLeft w:val="0"/>
      <w:marRight w:val="0"/>
      <w:marTop w:val="160"/>
      <w:marBottom w:val="160"/>
      <w:divBdr>
        <w:top w:val="none" w:sz="0" w:space="0" w:color="auto"/>
        <w:left w:val="none" w:sz="0" w:space="0" w:color="auto"/>
        <w:bottom w:val="none" w:sz="0" w:space="0" w:color="auto"/>
        <w:right w:val="none" w:sz="0" w:space="0" w:color="auto"/>
      </w:divBdr>
    </w:div>
    <w:div w:id="2011562595">
      <w:marLeft w:val="0"/>
      <w:marRight w:val="0"/>
      <w:marTop w:val="0"/>
      <w:marBottom w:val="0"/>
      <w:divBdr>
        <w:top w:val="none" w:sz="0" w:space="0" w:color="auto"/>
        <w:left w:val="none" w:sz="0" w:space="0" w:color="auto"/>
        <w:bottom w:val="none" w:sz="0" w:space="0" w:color="auto"/>
        <w:right w:val="none" w:sz="0" w:space="0" w:color="auto"/>
      </w:divBdr>
      <w:divsChild>
        <w:div w:id="789008840">
          <w:marLeft w:val="0"/>
          <w:marRight w:val="0"/>
          <w:marTop w:val="0"/>
          <w:marBottom w:val="0"/>
          <w:divBdr>
            <w:top w:val="none" w:sz="0" w:space="0" w:color="auto"/>
            <w:left w:val="none" w:sz="0" w:space="0" w:color="auto"/>
            <w:bottom w:val="none" w:sz="0" w:space="0" w:color="auto"/>
            <w:right w:val="none" w:sz="0" w:space="0" w:color="auto"/>
          </w:divBdr>
        </w:div>
      </w:divsChild>
    </w:div>
    <w:div w:id="2013026180">
      <w:marLeft w:val="0"/>
      <w:marRight w:val="0"/>
      <w:marTop w:val="160"/>
      <w:marBottom w:val="160"/>
      <w:divBdr>
        <w:top w:val="none" w:sz="0" w:space="0" w:color="auto"/>
        <w:left w:val="none" w:sz="0" w:space="0" w:color="auto"/>
        <w:bottom w:val="none" w:sz="0" w:space="0" w:color="auto"/>
        <w:right w:val="none" w:sz="0" w:space="0" w:color="auto"/>
      </w:divBdr>
    </w:div>
    <w:div w:id="2014719924">
      <w:marLeft w:val="0"/>
      <w:marRight w:val="0"/>
      <w:marTop w:val="160"/>
      <w:marBottom w:val="160"/>
      <w:divBdr>
        <w:top w:val="none" w:sz="0" w:space="0" w:color="auto"/>
        <w:left w:val="none" w:sz="0" w:space="0" w:color="auto"/>
        <w:bottom w:val="none" w:sz="0" w:space="0" w:color="auto"/>
        <w:right w:val="none" w:sz="0" w:space="0" w:color="auto"/>
      </w:divBdr>
    </w:div>
    <w:div w:id="2015836115">
      <w:marLeft w:val="0"/>
      <w:marRight w:val="0"/>
      <w:marTop w:val="0"/>
      <w:marBottom w:val="160"/>
      <w:divBdr>
        <w:top w:val="none" w:sz="0" w:space="0" w:color="auto"/>
        <w:left w:val="none" w:sz="0" w:space="0" w:color="auto"/>
        <w:bottom w:val="none" w:sz="0" w:space="0" w:color="auto"/>
        <w:right w:val="none" w:sz="0" w:space="0" w:color="auto"/>
      </w:divBdr>
    </w:div>
    <w:div w:id="2017616205">
      <w:marLeft w:val="0"/>
      <w:marRight w:val="0"/>
      <w:marTop w:val="160"/>
      <w:marBottom w:val="160"/>
      <w:divBdr>
        <w:top w:val="none" w:sz="0" w:space="0" w:color="auto"/>
        <w:left w:val="none" w:sz="0" w:space="0" w:color="auto"/>
        <w:bottom w:val="none" w:sz="0" w:space="0" w:color="auto"/>
        <w:right w:val="none" w:sz="0" w:space="0" w:color="auto"/>
      </w:divBdr>
    </w:div>
    <w:div w:id="2018073194">
      <w:marLeft w:val="0"/>
      <w:marRight w:val="0"/>
      <w:marTop w:val="160"/>
      <w:marBottom w:val="160"/>
      <w:divBdr>
        <w:top w:val="none" w:sz="0" w:space="0" w:color="auto"/>
        <w:left w:val="none" w:sz="0" w:space="0" w:color="auto"/>
        <w:bottom w:val="none" w:sz="0" w:space="0" w:color="auto"/>
        <w:right w:val="none" w:sz="0" w:space="0" w:color="auto"/>
      </w:divBdr>
    </w:div>
    <w:div w:id="2020086106">
      <w:marLeft w:val="0"/>
      <w:marRight w:val="0"/>
      <w:marTop w:val="160"/>
      <w:marBottom w:val="160"/>
      <w:divBdr>
        <w:top w:val="none" w:sz="0" w:space="0" w:color="auto"/>
        <w:left w:val="none" w:sz="0" w:space="0" w:color="auto"/>
        <w:bottom w:val="none" w:sz="0" w:space="0" w:color="auto"/>
        <w:right w:val="none" w:sz="0" w:space="0" w:color="auto"/>
      </w:divBdr>
    </w:div>
    <w:div w:id="2020235936">
      <w:marLeft w:val="0"/>
      <w:marRight w:val="0"/>
      <w:marTop w:val="160"/>
      <w:marBottom w:val="160"/>
      <w:divBdr>
        <w:top w:val="none" w:sz="0" w:space="0" w:color="auto"/>
        <w:left w:val="none" w:sz="0" w:space="0" w:color="auto"/>
        <w:bottom w:val="none" w:sz="0" w:space="0" w:color="auto"/>
        <w:right w:val="none" w:sz="0" w:space="0" w:color="auto"/>
      </w:divBdr>
    </w:div>
    <w:div w:id="2020547204">
      <w:marLeft w:val="0"/>
      <w:marRight w:val="0"/>
      <w:marTop w:val="160"/>
      <w:marBottom w:val="160"/>
      <w:divBdr>
        <w:top w:val="none" w:sz="0" w:space="0" w:color="auto"/>
        <w:left w:val="none" w:sz="0" w:space="0" w:color="auto"/>
        <w:bottom w:val="none" w:sz="0" w:space="0" w:color="auto"/>
        <w:right w:val="none" w:sz="0" w:space="0" w:color="auto"/>
      </w:divBdr>
    </w:div>
    <w:div w:id="2022470901">
      <w:marLeft w:val="0"/>
      <w:marRight w:val="0"/>
      <w:marTop w:val="160"/>
      <w:marBottom w:val="160"/>
      <w:divBdr>
        <w:top w:val="none" w:sz="0" w:space="0" w:color="auto"/>
        <w:left w:val="none" w:sz="0" w:space="0" w:color="auto"/>
        <w:bottom w:val="none" w:sz="0" w:space="0" w:color="auto"/>
        <w:right w:val="none" w:sz="0" w:space="0" w:color="auto"/>
      </w:divBdr>
    </w:div>
    <w:div w:id="2022780940">
      <w:marLeft w:val="0"/>
      <w:marRight w:val="0"/>
      <w:marTop w:val="0"/>
      <w:marBottom w:val="160"/>
      <w:divBdr>
        <w:top w:val="none" w:sz="0" w:space="0" w:color="auto"/>
        <w:left w:val="none" w:sz="0" w:space="0" w:color="auto"/>
        <w:bottom w:val="none" w:sz="0" w:space="0" w:color="auto"/>
        <w:right w:val="none" w:sz="0" w:space="0" w:color="auto"/>
      </w:divBdr>
    </w:div>
    <w:div w:id="2022929095">
      <w:marLeft w:val="0"/>
      <w:marRight w:val="0"/>
      <w:marTop w:val="160"/>
      <w:marBottom w:val="160"/>
      <w:divBdr>
        <w:top w:val="none" w:sz="0" w:space="0" w:color="auto"/>
        <w:left w:val="none" w:sz="0" w:space="0" w:color="auto"/>
        <w:bottom w:val="none" w:sz="0" w:space="0" w:color="auto"/>
        <w:right w:val="none" w:sz="0" w:space="0" w:color="auto"/>
      </w:divBdr>
    </w:div>
    <w:div w:id="2024285280">
      <w:marLeft w:val="0"/>
      <w:marRight w:val="0"/>
      <w:marTop w:val="160"/>
      <w:marBottom w:val="160"/>
      <w:divBdr>
        <w:top w:val="none" w:sz="0" w:space="0" w:color="auto"/>
        <w:left w:val="none" w:sz="0" w:space="0" w:color="auto"/>
        <w:bottom w:val="none" w:sz="0" w:space="0" w:color="auto"/>
        <w:right w:val="none" w:sz="0" w:space="0" w:color="auto"/>
      </w:divBdr>
    </w:div>
    <w:div w:id="2025857745">
      <w:marLeft w:val="0"/>
      <w:marRight w:val="0"/>
      <w:marTop w:val="0"/>
      <w:marBottom w:val="0"/>
      <w:divBdr>
        <w:top w:val="none" w:sz="0" w:space="0" w:color="auto"/>
        <w:left w:val="none" w:sz="0" w:space="0" w:color="auto"/>
        <w:bottom w:val="none" w:sz="0" w:space="0" w:color="auto"/>
        <w:right w:val="none" w:sz="0" w:space="0" w:color="auto"/>
      </w:divBdr>
      <w:divsChild>
        <w:div w:id="783353926">
          <w:marLeft w:val="0"/>
          <w:marRight w:val="0"/>
          <w:marTop w:val="0"/>
          <w:marBottom w:val="0"/>
          <w:divBdr>
            <w:top w:val="none" w:sz="0" w:space="0" w:color="auto"/>
            <w:left w:val="none" w:sz="0" w:space="0" w:color="auto"/>
            <w:bottom w:val="none" w:sz="0" w:space="0" w:color="auto"/>
            <w:right w:val="none" w:sz="0" w:space="0" w:color="auto"/>
          </w:divBdr>
        </w:div>
      </w:divsChild>
    </w:div>
    <w:div w:id="2028210484">
      <w:marLeft w:val="0"/>
      <w:marRight w:val="0"/>
      <w:marTop w:val="160"/>
      <w:marBottom w:val="160"/>
      <w:divBdr>
        <w:top w:val="none" w:sz="0" w:space="0" w:color="auto"/>
        <w:left w:val="none" w:sz="0" w:space="0" w:color="auto"/>
        <w:bottom w:val="none" w:sz="0" w:space="0" w:color="auto"/>
        <w:right w:val="none" w:sz="0" w:space="0" w:color="auto"/>
      </w:divBdr>
    </w:div>
    <w:div w:id="2032758036">
      <w:marLeft w:val="0"/>
      <w:marRight w:val="0"/>
      <w:marTop w:val="160"/>
      <w:marBottom w:val="160"/>
      <w:divBdr>
        <w:top w:val="none" w:sz="0" w:space="0" w:color="auto"/>
        <w:left w:val="none" w:sz="0" w:space="0" w:color="auto"/>
        <w:bottom w:val="none" w:sz="0" w:space="0" w:color="auto"/>
        <w:right w:val="none" w:sz="0" w:space="0" w:color="auto"/>
      </w:divBdr>
    </w:div>
    <w:div w:id="2033530378">
      <w:marLeft w:val="0"/>
      <w:marRight w:val="0"/>
      <w:marTop w:val="160"/>
      <w:marBottom w:val="160"/>
      <w:divBdr>
        <w:top w:val="none" w:sz="0" w:space="0" w:color="auto"/>
        <w:left w:val="none" w:sz="0" w:space="0" w:color="auto"/>
        <w:bottom w:val="none" w:sz="0" w:space="0" w:color="auto"/>
        <w:right w:val="none" w:sz="0" w:space="0" w:color="auto"/>
      </w:divBdr>
    </w:div>
    <w:div w:id="2033873957">
      <w:marLeft w:val="0"/>
      <w:marRight w:val="0"/>
      <w:marTop w:val="0"/>
      <w:marBottom w:val="0"/>
      <w:divBdr>
        <w:top w:val="none" w:sz="0" w:space="0" w:color="auto"/>
        <w:left w:val="none" w:sz="0" w:space="0" w:color="auto"/>
        <w:bottom w:val="none" w:sz="0" w:space="0" w:color="auto"/>
        <w:right w:val="none" w:sz="0" w:space="0" w:color="auto"/>
      </w:divBdr>
    </w:div>
    <w:div w:id="2036809157">
      <w:marLeft w:val="0"/>
      <w:marRight w:val="0"/>
      <w:marTop w:val="0"/>
      <w:marBottom w:val="0"/>
      <w:divBdr>
        <w:top w:val="none" w:sz="0" w:space="0" w:color="auto"/>
        <w:left w:val="none" w:sz="0" w:space="0" w:color="auto"/>
        <w:bottom w:val="none" w:sz="0" w:space="0" w:color="auto"/>
        <w:right w:val="none" w:sz="0" w:space="0" w:color="auto"/>
      </w:divBdr>
      <w:divsChild>
        <w:div w:id="2051569992">
          <w:marLeft w:val="0"/>
          <w:marRight w:val="0"/>
          <w:marTop w:val="0"/>
          <w:marBottom w:val="0"/>
          <w:divBdr>
            <w:top w:val="none" w:sz="0" w:space="0" w:color="auto"/>
            <w:left w:val="none" w:sz="0" w:space="0" w:color="auto"/>
            <w:bottom w:val="none" w:sz="0" w:space="0" w:color="auto"/>
            <w:right w:val="none" w:sz="0" w:space="0" w:color="auto"/>
          </w:divBdr>
        </w:div>
      </w:divsChild>
    </w:div>
    <w:div w:id="2037002199">
      <w:marLeft w:val="0"/>
      <w:marRight w:val="0"/>
      <w:marTop w:val="160"/>
      <w:marBottom w:val="160"/>
      <w:divBdr>
        <w:top w:val="none" w:sz="0" w:space="0" w:color="auto"/>
        <w:left w:val="none" w:sz="0" w:space="0" w:color="auto"/>
        <w:bottom w:val="none" w:sz="0" w:space="0" w:color="auto"/>
        <w:right w:val="none" w:sz="0" w:space="0" w:color="auto"/>
      </w:divBdr>
    </w:div>
    <w:div w:id="2037269896">
      <w:marLeft w:val="0"/>
      <w:marRight w:val="0"/>
      <w:marTop w:val="0"/>
      <w:marBottom w:val="0"/>
      <w:divBdr>
        <w:top w:val="none" w:sz="0" w:space="0" w:color="auto"/>
        <w:left w:val="none" w:sz="0" w:space="0" w:color="auto"/>
        <w:bottom w:val="none" w:sz="0" w:space="0" w:color="auto"/>
        <w:right w:val="none" w:sz="0" w:space="0" w:color="auto"/>
      </w:divBdr>
      <w:divsChild>
        <w:div w:id="1609966888">
          <w:marLeft w:val="0"/>
          <w:marRight w:val="0"/>
          <w:marTop w:val="0"/>
          <w:marBottom w:val="0"/>
          <w:divBdr>
            <w:top w:val="none" w:sz="0" w:space="0" w:color="auto"/>
            <w:left w:val="none" w:sz="0" w:space="0" w:color="auto"/>
            <w:bottom w:val="none" w:sz="0" w:space="0" w:color="auto"/>
            <w:right w:val="none" w:sz="0" w:space="0" w:color="auto"/>
          </w:divBdr>
        </w:div>
      </w:divsChild>
    </w:div>
    <w:div w:id="2037658775">
      <w:marLeft w:val="0"/>
      <w:marRight w:val="0"/>
      <w:marTop w:val="0"/>
      <w:marBottom w:val="0"/>
      <w:divBdr>
        <w:top w:val="none" w:sz="0" w:space="0" w:color="auto"/>
        <w:left w:val="none" w:sz="0" w:space="0" w:color="auto"/>
        <w:bottom w:val="none" w:sz="0" w:space="0" w:color="auto"/>
        <w:right w:val="none" w:sz="0" w:space="0" w:color="auto"/>
      </w:divBdr>
      <w:divsChild>
        <w:div w:id="2085030269">
          <w:marLeft w:val="0"/>
          <w:marRight w:val="0"/>
          <w:marTop w:val="0"/>
          <w:marBottom w:val="0"/>
          <w:divBdr>
            <w:top w:val="none" w:sz="0" w:space="0" w:color="auto"/>
            <w:left w:val="none" w:sz="0" w:space="0" w:color="auto"/>
            <w:bottom w:val="none" w:sz="0" w:space="0" w:color="auto"/>
            <w:right w:val="none" w:sz="0" w:space="0" w:color="auto"/>
          </w:divBdr>
        </w:div>
      </w:divsChild>
    </w:div>
    <w:div w:id="2042626073">
      <w:marLeft w:val="0"/>
      <w:marRight w:val="0"/>
      <w:marTop w:val="0"/>
      <w:marBottom w:val="120"/>
      <w:divBdr>
        <w:top w:val="none" w:sz="0" w:space="0" w:color="auto"/>
        <w:left w:val="none" w:sz="0" w:space="0" w:color="auto"/>
        <w:bottom w:val="none" w:sz="0" w:space="0" w:color="auto"/>
        <w:right w:val="none" w:sz="0" w:space="0" w:color="auto"/>
      </w:divBdr>
    </w:div>
    <w:div w:id="2043438793">
      <w:marLeft w:val="0"/>
      <w:marRight w:val="0"/>
      <w:marTop w:val="160"/>
      <w:marBottom w:val="160"/>
      <w:divBdr>
        <w:top w:val="none" w:sz="0" w:space="0" w:color="auto"/>
        <w:left w:val="none" w:sz="0" w:space="0" w:color="auto"/>
        <w:bottom w:val="none" w:sz="0" w:space="0" w:color="auto"/>
        <w:right w:val="none" w:sz="0" w:space="0" w:color="auto"/>
      </w:divBdr>
    </w:div>
    <w:div w:id="2048330988">
      <w:marLeft w:val="0"/>
      <w:marRight w:val="0"/>
      <w:marTop w:val="160"/>
      <w:marBottom w:val="160"/>
      <w:divBdr>
        <w:top w:val="none" w:sz="0" w:space="0" w:color="auto"/>
        <w:left w:val="none" w:sz="0" w:space="0" w:color="auto"/>
        <w:bottom w:val="none" w:sz="0" w:space="0" w:color="auto"/>
        <w:right w:val="none" w:sz="0" w:space="0" w:color="auto"/>
      </w:divBdr>
    </w:div>
    <w:div w:id="2049445955">
      <w:marLeft w:val="0"/>
      <w:marRight w:val="0"/>
      <w:marTop w:val="160"/>
      <w:marBottom w:val="160"/>
      <w:divBdr>
        <w:top w:val="none" w:sz="0" w:space="0" w:color="auto"/>
        <w:left w:val="none" w:sz="0" w:space="0" w:color="auto"/>
        <w:bottom w:val="none" w:sz="0" w:space="0" w:color="auto"/>
        <w:right w:val="none" w:sz="0" w:space="0" w:color="auto"/>
      </w:divBdr>
    </w:div>
    <w:div w:id="2051757115">
      <w:marLeft w:val="0"/>
      <w:marRight w:val="0"/>
      <w:marTop w:val="160"/>
      <w:marBottom w:val="120"/>
      <w:divBdr>
        <w:top w:val="none" w:sz="0" w:space="0" w:color="auto"/>
        <w:left w:val="none" w:sz="0" w:space="0" w:color="auto"/>
        <w:bottom w:val="none" w:sz="0" w:space="0" w:color="auto"/>
        <w:right w:val="none" w:sz="0" w:space="0" w:color="auto"/>
      </w:divBdr>
      <w:divsChild>
        <w:div w:id="2026900755">
          <w:marLeft w:val="0"/>
          <w:marRight w:val="0"/>
          <w:marTop w:val="0"/>
          <w:marBottom w:val="0"/>
          <w:divBdr>
            <w:top w:val="none" w:sz="0" w:space="0" w:color="auto"/>
            <w:left w:val="none" w:sz="0" w:space="0" w:color="auto"/>
            <w:bottom w:val="none" w:sz="0" w:space="0" w:color="auto"/>
            <w:right w:val="none" w:sz="0" w:space="0" w:color="auto"/>
          </w:divBdr>
        </w:div>
      </w:divsChild>
    </w:div>
    <w:div w:id="2054307429">
      <w:marLeft w:val="0"/>
      <w:marRight w:val="0"/>
      <w:marTop w:val="0"/>
      <w:marBottom w:val="0"/>
      <w:divBdr>
        <w:top w:val="none" w:sz="0" w:space="0" w:color="auto"/>
        <w:left w:val="none" w:sz="0" w:space="0" w:color="auto"/>
        <w:bottom w:val="none" w:sz="0" w:space="0" w:color="auto"/>
        <w:right w:val="none" w:sz="0" w:space="0" w:color="auto"/>
      </w:divBdr>
      <w:divsChild>
        <w:div w:id="791558118">
          <w:marLeft w:val="0"/>
          <w:marRight w:val="0"/>
          <w:marTop w:val="0"/>
          <w:marBottom w:val="0"/>
          <w:divBdr>
            <w:top w:val="none" w:sz="0" w:space="0" w:color="auto"/>
            <w:left w:val="none" w:sz="0" w:space="0" w:color="auto"/>
            <w:bottom w:val="none" w:sz="0" w:space="0" w:color="auto"/>
            <w:right w:val="none" w:sz="0" w:space="0" w:color="auto"/>
          </w:divBdr>
        </w:div>
      </w:divsChild>
    </w:div>
    <w:div w:id="2055419142">
      <w:marLeft w:val="0"/>
      <w:marRight w:val="0"/>
      <w:marTop w:val="160"/>
      <w:marBottom w:val="160"/>
      <w:divBdr>
        <w:top w:val="none" w:sz="0" w:space="0" w:color="auto"/>
        <w:left w:val="none" w:sz="0" w:space="0" w:color="auto"/>
        <w:bottom w:val="none" w:sz="0" w:space="0" w:color="auto"/>
        <w:right w:val="none" w:sz="0" w:space="0" w:color="auto"/>
      </w:divBdr>
    </w:div>
    <w:div w:id="2057315978">
      <w:marLeft w:val="0"/>
      <w:marRight w:val="0"/>
      <w:marTop w:val="160"/>
      <w:marBottom w:val="160"/>
      <w:divBdr>
        <w:top w:val="none" w:sz="0" w:space="0" w:color="auto"/>
        <w:left w:val="none" w:sz="0" w:space="0" w:color="auto"/>
        <w:bottom w:val="none" w:sz="0" w:space="0" w:color="auto"/>
        <w:right w:val="none" w:sz="0" w:space="0" w:color="auto"/>
      </w:divBdr>
    </w:div>
    <w:div w:id="2059282552">
      <w:marLeft w:val="0"/>
      <w:marRight w:val="0"/>
      <w:marTop w:val="0"/>
      <w:marBottom w:val="0"/>
      <w:divBdr>
        <w:top w:val="none" w:sz="0" w:space="0" w:color="auto"/>
        <w:left w:val="none" w:sz="0" w:space="0" w:color="auto"/>
        <w:bottom w:val="none" w:sz="0" w:space="0" w:color="auto"/>
        <w:right w:val="none" w:sz="0" w:space="0" w:color="auto"/>
      </w:divBdr>
    </w:div>
    <w:div w:id="2060859981">
      <w:marLeft w:val="0"/>
      <w:marRight w:val="0"/>
      <w:marTop w:val="160"/>
      <w:marBottom w:val="160"/>
      <w:divBdr>
        <w:top w:val="none" w:sz="0" w:space="0" w:color="auto"/>
        <w:left w:val="none" w:sz="0" w:space="0" w:color="auto"/>
        <w:bottom w:val="none" w:sz="0" w:space="0" w:color="auto"/>
        <w:right w:val="none" w:sz="0" w:space="0" w:color="auto"/>
      </w:divBdr>
    </w:div>
    <w:div w:id="2062823774">
      <w:marLeft w:val="0"/>
      <w:marRight w:val="0"/>
      <w:marTop w:val="160"/>
      <w:marBottom w:val="160"/>
      <w:divBdr>
        <w:top w:val="none" w:sz="0" w:space="0" w:color="auto"/>
        <w:left w:val="none" w:sz="0" w:space="0" w:color="auto"/>
        <w:bottom w:val="none" w:sz="0" w:space="0" w:color="auto"/>
        <w:right w:val="none" w:sz="0" w:space="0" w:color="auto"/>
      </w:divBdr>
    </w:div>
    <w:div w:id="2063669095">
      <w:marLeft w:val="0"/>
      <w:marRight w:val="0"/>
      <w:marTop w:val="160"/>
      <w:marBottom w:val="160"/>
      <w:divBdr>
        <w:top w:val="none" w:sz="0" w:space="0" w:color="auto"/>
        <w:left w:val="none" w:sz="0" w:space="0" w:color="auto"/>
        <w:bottom w:val="none" w:sz="0" w:space="0" w:color="auto"/>
        <w:right w:val="none" w:sz="0" w:space="0" w:color="auto"/>
      </w:divBdr>
    </w:div>
    <w:div w:id="2063752813">
      <w:marLeft w:val="0"/>
      <w:marRight w:val="0"/>
      <w:marTop w:val="0"/>
      <w:marBottom w:val="0"/>
      <w:divBdr>
        <w:top w:val="none" w:sz="0" w:space="0" w:color="auto"/>
        <w:left w:val="none" w:sz="0" w:space="0" w:color="auto"/>
        <w:bottom w:val="none" w:sz="0" w:space="0" w:color="auto"/>
        <w:right w:val="none" w:sz="0" w:space="0" w:color="auto"/>
      </w:divBdr>
      <w:divsChild>
        <w:div w:id="2120491017">
          <w:marLeft w:val="0"/>
          <w:marRight w:val="0"/>
          <w:marTop w:val="0"/>
          <w:marBottom w:val="0"/>
          <w:divBdr>
            <w:top w:val="none" w:sz="0" w:space="0" w:color="auto"/>
            <w:left w:val="none" w:sz="0" w:space="0" w:color="auto"/>
            <w:bottom w:val="none" w:sz="0" w:space="0" w:color="auto"/>
            <w:right w:val="none" w:sz="0" w:space="0" w:color="auto"/>
          </w:divBdr>
        </w:div>
      </w:divsChild>
    </w:div>
    <w:div w:id="2066637210">
      <w:marLeft w:val="0"/>
      <w:marRight w:val="0"/>
      <w:marTop w:val="40"/>
      <w:marBottom w:val="160"/>
      <w:divBdr>
        <w:top w:val="none" w:sz="0" w:space="0" w:color="auto"/>
        <w:left w:val="none" w:sz="0" w:space="0" w:color="auto"/>
        <w:bottom w:val="none" w:sz="0" w:space="0" w:color="auto"/>
        <w:right w:val="none" w:sz="0" w:space="0" w:color="auto"/>
      </w:divBdr>
    </w:div>
    <w:div w:id="2067414990">
      <w:marLeft w:val="0"/>
      <w:marRight w:val="0"/>
      <w:marTop w:val="160"/>
      <w:marBottom w:val="160"/>
      <w:divBdr>
        <w:top w:val="none" w:sz="0" w:space="0" w:color="auto"/>
        <w:left w:val="none" w:sz="0" w:space="0" w:color="auto"/>
        <w:bottom w:val="none" w:sz="0" w:space="0" w:color="auto"/>
        <w:right w:val="none" w:sz="0" w:space="0" w:color="auto"/>
      </w:divBdr>
    </w:div>
    <w:div w:id="2068842802">
      <w:marLeft w:val="0"/>
      <w:marRight w:val="0"/>
      <w:marTop w:val="160"/>
      <w:marBottom w:val="160"/>
      <w:divBdr>
        <w:top w:val="none" w:sz="0" w:space="0" w:color="auto"/>
        <w:left w:val="none" w:sz="0" w:space="0" w:color="auto"/>
        <w:bottom w:val="none" w:sz="0" w:space="0" w:color="auto"/>
        <w:right w:val="none" w:sz="0" w:space="0" w:color="auto"/>
      </w:divBdr>
    </w:div>
    <w:div w:id="2071924044">
      <w:marLeft w:val="0"/>
      <w:marRight w:val="0"/>
      <w:marTop w:val="160"/>
      <w:marBottom w:val="160"/>
      <w:divBdr>
        <w:top w:val="none" w:sz="0" w:space="0" w:color="auto"/>
        <w:left w:val="none" w:sz="0" w:space="0" w:color="auto"/>
        <w:bottom w:val="none" w:sz="0" w:space="0" w:color="auto"/>
        <w:right w:val="none" w:sz="0" w:space="0" w:color="auto"/>
      </w:divBdr>
    </w:div>
    <w:div w:id="2072608178">
      <w:marLeft w:val="0"/>
      <w:marRight w:val="0"/>
      <w:marTop w:val="0"/>
      <w:marBottom w:val="0"/>
      <w:divBdr>
        <w:top w:val="none" w:sz="0" w:space="0" w:color="auto"/>
        <w:left w:val="none" w:sz="0" w:space="0" w:color="auto"/>
        <w:bottom w:val="none" w:sz="0" w:space="0" w:color="auto"/>
        <w:right w:val="none" w:sz="0" w:space="0" w:color="auto"/>
      </w:divBdr>
      <w:divsChild>
        <w:div w:id="978924347">
          <w:marLeft w:val="0"/>
          <w:marRight w:val="0"/>
          <w:marTop w:val="0"/>
          <w:marBottom w:val="0"/>
          <w:divBdr>
            <w:top w:val="none" w:sz="0" w:space="0" w:color="auto"/>
            <w:left w:val="none" w:sz="0" w:space="0" w:color="auto"/>
            <w:bottom w:val="none" w:sz="0" w:space="0" w:color="auto"/>
            <w:right w:val="none" w:sz="0" w:space="0" w:color="auto"/>
          </w:divBdr>
        </w:div>
      </w:divsChild>
    </w:div>
    <w:div w:id="2072649237">
      <w:marLeft w:val="0"/>
      <w:marRight w:val="0"/>
      <w:marTop w:val="160"/>
      <w:marBottom w:val="160"/>
      <w:divBdr>
        <w:top w:val="none" w:sz="0" w:space="0" w:color="auto"/>
        <w:left w:val="none" w:sz="0" w:space="0" w:color="auto"/>
        <w:bottom w:val="none" w:sz="0" w:space="0" w:color="auto"/>
        <w:right w:val="none" w:sz="0" w:space="0" w:color="auto"/>
      </w:divBdr>
    </w:div>
    <w:div w:id="2073001240">
      <w:marLeft w:val="0"/>
      <w:marRight w:val="0"/>
      <w:marTop w:val="0"/>
      <w:marBottom w:val="0"/>
      <w:divBdr>
        <w:top w:val="none" w:sz="0" w:space="0" w:color="auto"/>
        <w:left w:val="none" w:sz="0" w:space="0" w:color="auto"/>
        <w:bottom w:val="none" w:sz="0" w:space="0" w:color="auto"/>
        <w:right w:val="none" w:sz="0" w:space="0" w:color="auto"/>
      </w:divBdr>
      <w:divsChild>
        <w:div w:id="1197352299">
          <w:marLeft w:val="0"/>
          <w:marRight w:val="0"/>
          <w:marTop w:val="0"/>
          <w:marBottom w:val="0"/>
          <w:divBdr>
            <w:top w:val="none" w:sz="0" w:space="0" w:color="auto"/>
            <w:left w:val="none" w:sz="0" w:space="0" w:color="auto"/>
            <w:bottom w:val="none" w:sz="0" w:space="0" w:color="auto"/>
            <w:right w:val="none" w:sz="0" w:space="0" w:color="auto"/>
          </w:divBdr>
        </w:div>
      </w:divsChild>
    </w:div>
    <w:div w:id="2074889556">
      <w:marLeft w:val="0"/>
      <w:marRight w:val="0"/>
      <w:marTop w:val="160"/>
      <w:marBottom w:val="160"/>
      <w:divBdr>
        <w:top w:val="none" w:sz="0" w:space="0" w:color="auto"/>
        <w:left w:val="none" w:sz="0" w:space="0" w:color="auto"/>
        <w:bottom w:val="none" w:sz="0" w:space="0" w:color="auto"/>
        <w:right w:val="none" w:sz="0" w:space="0" w:color="auto"/>
      </w:divBdr>
    </w:div>
    <w:div w:id="2075859253">
      <w:marLeft w:val="0"/>
      <w:marRight w:val="0"/>
      <w:marTop w:val="0"/>
      <w:marBottom w:val="0"/>
      <w:divBdr>
        <w:top w:val="none" w:sz="0" w:space="0" w:color="auto"/>
        <w:left w:val="none" w:sz="0" w:space="0" w:color="auto"/>
        <w:bottom w:val="none" w:sz="0" w:space="0" w:color="auto"/>
        <w:right w:val="none" w:sz="0" w:space="0" w:color="auto"/>
      </w:divBdr>
    </w:div>
    <w:div w:id="2076316941">
      <w:marLeft w:val="0"/>
      <w:marRight w:val="0"/>
      <w:marTop w:val="0"/>
      <w:marBottom w:val="0"/>
      <w:divBdr>
        <w:top w:val="none" w:sz="0" w:space="0" w:color="auto"/>
        <w:left w:val="none" w:sz="0" w:space="0" w:color="auto"/>
        <w:bottom w:val="none" w:sz="0" w:space="0" w:color="auto"/>
        <w:right w:val="none" w:sz="0" w:space="0" w:color="auto"/>
      </w:divBdr>
      <w:divsChild>
        <w:div w:id="1374420998">
          <w:marLeft w:val="0"/>
          <w:marRight w:val="0"/>
          <w:marTop w:val="0"/>
          <w:marBottom w:val="0"/>
          <w:divBdr>
            <w:top w:val="none" w:sz="0" w:space="0" w:color="auto"/>
            <w:left w:val="none" w:sz="0" w:space="0" w:color="auto"/>
            <w:bottom w:val="none" w:sz="0" w:space="0" w:color="auto"/>
            <w:right w:val="none" w:sz="0" w:space="0" w:color="auto"/>
          </w:divBdr>
        </w:div>
      </w:divsChild>
    </w:div>
    <w:div w:id="2077512070">
      <w:marLeft w:val="0"/>
      <w:marRight w:val="0"/>
      <w:marTop w:val="160"/>
      <w:marBottom w:val="0"/>
      <w:divBdr>
        <w:top w:val="none" w:sz="0" w:space="0" w:color="auto"/>
        <w:left w:val="none" w:sz="0" w:space="0" w:color="auto"/>
        <w:bottom w:val="none" w:sz="0" w:space="0" w:color="auto"/>
        <w:right w:val="none" w:sz="0" w:space="0" w:color="auto"/>
      </w:divBdr>
    </w:div>
    <w:div w:id="2078047002">
      <w:marLeft w:val="0"/>
      <w:marRight w:val="0"/>
      <w:marTop w:val="160"/>
      <w:marBottom w:val="160"/>
      <w:divBdr>
        <w:top w:val="none" w:sz="0" w:space="0" w:color="auto"/>
        <w:left w:val="none" w:sz="0" w:space="0" w:color="auto"/>
        <w:bottom w:val="none" w:sz="0" w:space="0" w:color="auto"/>
        <w:right w:val="none" w:sz="0" w:space="0" w:color="auto"/>
      </w:divBdr>
    </w:div>
    <w:div w:id="2078898501">
      <w:marLeft w:val="0"/>
      <w:marRight w:val="0"/>
      <w:marTop w:val="0"/>
      <w:marBottom w:val="120"/>
      <w:divBdr>
        <w:top w:val="none" w:sz="0" w:space="0" w:color="auto"/>
        <w:left w:val="none" w:sz="0" w:space="0" w:color="auto"/>
        <w:bottom w:val="none" w:sz="0" w:space="0" w:color="auto"/>
        <w:right w:val="none" w:sz="0" w:space="0" w:color="auto"/>
      </w:divBdr>
    </w:div>
    <w:div w:id="2079817075">
      <w:marLeft w:val="0"/>
      <w:marRight w:val="0"/>
      <w:marTop w:val="160"/>
      <w:marBottom w:val="160"/>
      <w:divBdr>
        <w:top w:val="none" w:sz="0" w:space="0" w:color="auto"/>
        <w:left w:val="none" w:sz="0" w:space="0" w:color="auto"/>
        <w:bottom w:val="none" w:sz="0" w:space="0" w:color="auto"/>
        <w:right w:val="none" w:sz="0" w:space="0" w:color="auto"/>
      </w:divBdr>
    </w:div>
    <w:div w:id="2080711865">
      <w:marLeft w:val="0"/>
      <w:marRight w:val="0"/>
      <w:marTop w:val="0"/>
      <w:marBottom w:val="0"/>
      <w:divBdr>
        <w:top w:val="none" w:sz="0" w:space="0" w:color="auto"/>
        <w:left w:val="none" w:sz="0" w:space="0" w:color="auto"/>
        <w:bottom w:val="none" w:sz="0" w:space="0" w:color="auto"/>
        <w:right w:val="none" w:sz="0" w:space="0" w:color="auto"/>
      </w:divBdr>
      <w:divsChild>
        <w:div w:id="1414351717">
          <w:marLeft w:val="0"/>
          <w:marRight w:val="0"/>
          <w:marTop w:val="0"/>
          <w:marBottom w:val="0"/>
          <w:divBdr>
            <w:top w:val="none" w:sz="0" w:space="0" w:color="auto"/>
            <w:left w:val="none" w:sz="0" w:space="0" w:color="auto"/>
            <w:bottom w:val="none" w:sz="0" w:space="0" w:color="auto"/>
            <w:right w:val="none" w:sz="0" w:space="0" w:color="auto"/>
          </w:divBdr>
        </w:div>
      </w:divsChild>
    </w:div>
    <w:div w:id="2082284900">
      <w:marLeft w:val="0"/>
      <w:marRight w:val="0"/>
      <w:marTop w:val="0"/>
      <w:marBottom w:val="0"/>
      <w:divBdr>
        <w:top w:val="none" w:sz="0" w:space="0" w:color="auto"/>
        <w:left w:val="none" w:sz="0" w:space="0" w:color="auto"/>
        <w:bottom w:val="none" w:sz="0" w:space="0" w:color="auto"/>
        <w:right w:val="none" w:sz="0" w:space="0" w:color="auto"/>
      </w:divBdr>
      <w:divsChild>
        <w:div w:id="1597253541">
          <w:marLeft w:val="0"/>
          <w:marRight w:val="0"/>
          <w:marTop w:val="0"/>
          <w:marBottom w:val="0"/>
          <w:divBdr>
            <w:top w:val="none" w:sz="0" w:space="0" w:color="auto"/>
            <w:left w:val="none" w:sz="0" w:space="0" w:color="auto"/>
            <w:bottom w:val="none" w:sz="0" w:space="0" w:color="auto"/>
            <w:right w:val="none" w:sz="0" w:space="0" w:color="auto"/>
          </w:divBdr>
        </w:div>
      </w:divsChild>
    </w:div>
    <w:div w:id="2083524993">
      <w:marLeft w:val="0"/>
      <w:marRight w:val="0"/>
      <w:marTop w:val="160"/>
      <w:marBottom w:val="160"/>
      <w:divBdr>
        <w:top w:val="none" w:sz="0" w:space="0" w:color="auto"/>
        <w:left w:val="none" w:sz="0" w:space="0" w:color="auto"/>
        <w:bottom w:val="none" w:sz="0" w:space="0" w:color="auto"/>
        <w:right w:val="none" w:sz="0" w:space="0" w:color="auto"/>
      </w:divBdr>
    </w:div>
    <w:div w:id="2083718349">
      <w:marLeft w:val="0"/>
      <w:marRight w:val="0"/>
      <w:marTop w:val="160"/>
      <w:marBottom w:val="160"/>
      <w:divBdr>
        <w:top w:val="none" w:sz="0" w:space="0" w:color="auto"/>
        <w:left w:val="none" w:sz="0" w:space="0" w:color="auto"/>
        <w:bottom w:val="none" w:sz="0" w:space="0" w:color="auto"/>
        <w:right w:val="none" w:sz="0" w:space="0" w:color="auto"/>
      </w:divBdr>
    </w:div>
    <w:div w:id="2084065314">
      <w:marLeft w:val="0"/>
      <w:marRight w:val="0"/>
      <w:marTop w:val="160"/>
      <w:marBottom w:val="160"/>
      <w:divBdr>
        <w:top w:val="none" w:sz="0" w:space="0" w:color="auto"/>
        <w:left w:val="none" w:sz="0" w:space="0" w:color="auto"/>
        <w:bottom w:val="none" w:sz="0" w:space="0" w:color="auto"/>
        <w:right w:val="none" w:sz="0" w:space="0" w:color="auto"/>
      </w:divBdr>
    </w:div>
    <w:div w:id="2084523568">
      <w:marLeft w:val="0"/>
      <w:marRight w:val="0"/>
      <w:marTop w:val="160"/>
      <w:marBottom w:val="160"/>
      <w:divBdr>
        <w:top w:val="none" w:sz="0" w:space="0" w:color="auto"/>
        <w:left w:val="none" w:sz="0" w:space="0" w:color="auto"/>
        <w:bottom w:val="none" w:sz="0" w:space="0" w:color="auto"/>
        <w:right w:val="none" w:sz="0" w:space="0" w:color="auto"/>
      </w:divBdr>
    </w:div>
    <w:div w:id="2085953293">
      <w:marLeft w:val="0"/>
      <w:marRight w:val="0"/>
      <w:marTop w:val="0"/>
      <w:marBottom w:val="0"/>
      <w:divBdr>
        <w:top w:val="none" w:sz="0" w:space="0" w:color="auto"/>
        <w:left w:val="none" w:sz="0" w:space="0" w:color="auto"/>
        <w:bottom w:val="none" w:sz="0" w:space="0" w:color="auto"/>
        <w:right w:val="none" w:sz="0" w:space="0" w:color="auto"/>
      </w:divBdr>
      <w:divsChild>
        <w:div w:id="1190948925">
          <w:marLeft w:val="0"/>
          <w:marRight w:val="0"/>
          <w:marTop w:val="0"/>
          <w:marBottom w:val="0"/>
          <w:divBdr>
            <w:top w:val="none" w:sz="0" w:space="0" w:color="auto"/>
            <w:left w:val="none" w:sz="0" w:space="0" w:color="auto"/>
            <w:bottom w:val="none" w:sz="0" w:space="0" w:color="auto"/>
            <w:right w:val="none" w:sz="0" w:space="0" w:color="auto"/>
          </w:divBdr>
        </w:div>
      </w:divsChild>
    </w:div>
    <w:div w:id="2086759172">
      <w:marLeft w:val="0"/>
      <w:marRight w:val="0"/>
      <w:marTop w:val="0"/>
      <w:marBottom w:val="0"/>
      <w:divBdr>
        <w:top w:val="none" w:sz="0" w:space="0" w:color="auto"/>
        <w:left w:val="none" w:sz="0" w:space="0" w:color="auto"/>
        <w:bottom w:val="none" w:sz="0" w:space="0" w:color="auto"/>
        <w:right w:val="none" w:sz="0" w:space="0" w:color="auto"/>
      </w:divBdr>
      <w:divsChild>
        <w:div w:id="1242445260">
          <w:marLeft w:val="0"/>
          <w:marRight w:val="0"/>
          <w:marTop w:val="0"/>
          <w:marBottom w:val="0"/>
          <w:divBdr>
            <w:top w:val="none" w:sz="0" w:space="0" w:color="auto"/>
            <w:left w:val="none" w:sz="0" w:space="0" w:color="auto"/>
            <w:bottom w:val="none" w:sz="0" w:space="0" w:color="auto"/>
            <w:right w:val="none" w:sz="0" w:space="0" w:color="auto"/>
          </w:divBdr>
        </w:div>
      </w:divsChild>
    </w:div>
    <w:div w:id="2087993241">
      <w:marLeft w:val="0"/>
      <w:marRight w:val="0"/>
      <w:marTop w:val="160"/>
      <w:marBottom w:val="160"/>
      <w:divBdr>
        <w:top w:val="none" w:sz="0" w:space="0" w:color="auto"/>
        <w:left w:val="none" w:sz="0" w:space="0" w:color="auto"/>
        <w:bottom w:val="none" w:sz="0" w:space="0" w:color="auto"/>
        <w:right w:val="none" w:sz="0" w:space="0" w:color="auto"/>
      </w:divBdr>
    </w:div>
    <w:div w:id="2088307114">
      <w:marLeft w:val="0"/>
      <w:marRight w:val="0"/>
      <w:marTop w:val="160"/>
      <w:marBottom w:val="160"/>
      <w:divBdr>
        <w:top w:val="none" w:sz="0" w:space="0" w:color="auto"/>
        <w:left w:val="none" w:sz="0" w:space="0" w:color="auto"/>
        <w:bottom w:val="none" w:sz="0" w:space="0" w:color="auto"/>
        <w:right w:val="none" w:sz="0" w:space="0" w:color="auto"/>
      </w:divBdr>
    </w:div>
    <w:div w:id="2088651158">
      <w:marLeft w:val="0"/>
      <w:marRight w:val="0"/>
      <w:marTop w:val="160"/>
      <w:marBottom w:val="160"/>
      <w:divBdr>
        <w:top w:val="none" w:sz="0" w:space="0" w:color="auto"/>
        <w:left w:val="none" w:sz="0" w:space="0" w:color="auto"/>
        <w:bottom w:val="none" w:sz="0" w:space="0" w:color="auto"/>
        <w:right w:val="none" w:sz="0" w:space="0" w:color="auto"/>
      </w:divBdr>
    </w:div>
    <w:div w:id="2089379629">
      <w:marLeft w:val="0"/>
      <w:marRight w:val="0"/>
      <w:marTop w:val="160"/>
      <w:marBottom w:val="160"/>
      <w:divBdr>
        <w:top w:val="none" w:sz="0" w:space="0" w:color="auto"/>
        <w:left w:val="none" w:sz="0" w:space="0" w:color="auto"/>
        <w:bottom w:val="none" w:sz="0" w:space="0" w:color="auto"/>
        <w:right w:val="none" w:sz="0" w:space="0" w:color="auto"/>
      </w:divBdr>
    </w:div>
    <w:div w:id="2089769578">
      <w:marLeft w:val="0"/>
      <w:marRight w:val="0"/>
      <w:marTop w:val="0"/>
      <w:marBottom w:val="0"/>
      <w:divBdr>
        <w:top w:val="none" w:sz="0" w:space="0" w:color="auto"/>
        <w:left w:val="none" w:sz="0" w:space="0" w:color="auto"/>
        <w:bottom w:val="none" w:sz="0" w:space="0" w:color="auto"/>
        <w:right w:val="none" w:sz="0" w:space="0" w:color="auto"/>
      </w:divBdr>
      <w:divsChild>
        <w:div w:id="2081177301">
          <w:marLeft w:val="0"/>
          <w:marRight w:val="0"/>
          <w:marTop w:val="0"/>
          <w:marBottom w:val="0"/>
          <w:divBdr>
            <w:top w:val="none" w:sz="0" w:space="0" w:color="auto"/>
            <w:left w:val="none" w:sz="0" w:space="0" w:color="auto"/>
            <w:bottom w:val="none" w:sz="0" w:space="0" w:color="auto"/>
            <w:right w:val="none" w:sz="0" w:space="0" w:color="auto"/>
          </w:divBdr>
        </w:div>
      </w:divsChild>
    </w:div>
    <w:div w:id="2090423162">
      <w:marLeft w:val="0"/>
      <w:marRight w:val="0"/>
      <w:marTop w:val="160"/>
      <w:marBottom w:val="160"/>
      <w:divBdr>
        <w:top w:val="none" w:sz="0" w:space="0" w:color="auto"/>
        <w:left w:val="none" w:sz="0" w:space="0" w:color="auto"/>
        <w:bottom w:val="none" w:sz="0" w:space="0" w:color="auto"/>
        <w:right w:val="none" w:sz="0" w:space="0" w:color="auto"/>
      </w:divBdr>
    </w:div>
    <w:div w:id="2093037772">
      <w:marLeft w:val="0"/>
      <w:marRight w:val="0"/>
      <w:marTop w:val="0"/>
      <w:marBottom w:val="0"/>
      <w:divBdr>
        <w:top w:val="none" w:sz="0" w:space="0" w:color="auto"/>
        <w:left w:val="none" w:sz="0" w:space="0" w:color="auto"/>
        <w:bottom w:val="none" w:sz="0" w:space="0" w:color="auto"/>
        <w:right w:val="none" w:sz="0" w:space="0" w:color="auto"/>
      </w:divBdr>
    </w:div>
    <w:div w:id="2094739089">
      <w:marLeft w:val="0"/>
      <w:marRight w:val="0"/>
      <w:marTop w:val="160"/>
      <w:marBottom w:val="160"/>
      <w:divBdr>
        <w:top w:val="none" w:sz="0" w:space="0" w:color="auto"/>
        <w:left w:val="none" w:sz="0" w:space="0" w:color="auto"/>
        <w:bottom w:val="none" w:sz="0" w:space="0" w:color="auto"/>
        <w:right w:val="none" w:sz="0" w:space="0" w:color="auto"/>
      </w:divBdr>
    </w:div>
    <w:div w:id="2094743047">
      <w:marLeft w:val="0"/>
      <w:marRight w:val="0"/>
      <w:marTop w:val="160"/>
      <w:marBottom w:val="160"/>
      <w:divBdr>
        <w:top w:val="none" w:sz="0" w:space="0" w:color="auto"/>
        <w:left w:val="none" w:sz="0" w:space="0" w:color="auto"/>
        <w:bottom w:val="none" w:sz="0" w:space="0" w:color="auto"/>
        <w:right w:val="none" w:sz="0" w:space="0" w:color="auto"/>
      </w:divBdr>
    </w:div>
    <w:div w:id="2095394041">
      <w:marLeft w:val="0"/>
      <w:marRight w:val="0"/>
      <w:marTop w:val="0"/>
      <w:marBottom w:val="0"/>
      <w:divBdr>
        <w:top w:val="none" w:sz="0" w:space="0" w:color="auto"/>
        <w:left w:val="none" w:sz="0" w:space="0" w:color="auto"/>
        <w:bottom w:val="none" w:sz="0" w:space="0" w:color="auto"/>
        <w:right w:val="none" w:sz="0" w:space="0" w:color="auto"/>
      </w:divBdr>
      <w:divsChild>
        <w:div w:id="1218391887">
          <w:marLeft w:val="0"/>
          <w:marRight w:val="0"/>
          <w:marTop w:val="0"/>
          <w:marBottom w:val="0"/>
          <w:divBdr>
            <w:top w:val="none" w:sz="0" w:space="0" w:color="auto"/>
            <w:left w:val="none" w:sz="0" w:space="0" w:color="auto"/>
            <w:bottom w:val="none" w:sz="0" w:space="0" w:color="auto"/>
            <w:right w:val="none" w:sz="0" w:space="0" w:color="auto"/>
          </w:divBdr>
        </w:div>
      </w:divsChild>
    </w:div>
    <w:div w:id="2097314957">
      <w:marLeft w:val="0"/>
      <w:marRight w:val="0"/>
      <w:marTop w:val="160"/>
      <w:marBottom w:val="160"/>
      <w:divBdr>
        <w:top w:val="none" w:sz="0" w:space="0" w:color="auto"/>
        <w:left w:val="none" w:sz="0" w:space="0" w:color="auto"/>
        <w:bottom w:val="none" w:sz="0" w:space="0" w:color="auto"/>
        <w:right w:val="none" w:sz="0" w:space="0" w:color="auto"/>
      </w:divBdr>
    </w:div>
    <w:div w:id="2097702317">
      <w:marLeft w:val="0"/>
      <w:marRight w:val="0"/>
      <w:marTop w:val="160"/>
      <w:marBottom w:val="160"/>
      <w:divBdr>
        <w:top w:val="none" w:sz="0" w:space="0" w:color="auto"/>
        <w:left w:val="none" w:sz="0" w:space="0" w:color="auto"/>
        <w:bottom w:val="none" w:sz="0" w:space="0" w:color="auto"/>
        <w:right w:val="none" w:sz="0" w:space="0" w:color="auto"/>
      </w:divBdr>
    </w:div>
    <w:div w:id="2098012789">
      <w:marLeft w:val="0"/>
      <w:marRight w:val="0"/>
      <w:marTop w:val="160"/>
      <w:marBottom w:val="160"/>
      <w:divBdr>
        <w:top w:val="none" w:sz="0" w:space="0" w:color="auto"/>
        <w:left w:val="none" w:sz="0" w:space="0" w:color="auto"/>
        <w:bottom w:val="none" w:sz="0" w:space="0" w:color="auto"/>
        <w:right w:val="none" w:sz="0" w:space="0" w:color="auto"/>
      </w:divBdr>
    </w:div>
    <w:div w:id="2099255716">
      <w:marLeft w:val="0"/>
      <w:marRight w:val="0"/>
      <w:marTop w:val="160"/>
      <w:marBottom w:val="160"/>
      <w:divBdr>
        <w:top w:val="none" w:sz="0" w:space="0" w:color="auto"/>
        <w:left w:val="none" w:sz="0" w:space="0" w:color="auto"/>
        <w:bottom w:val="none" w:sz="0" w:space="0" w:color="auto"/>
        <w:right w:val="none" w:sz="0" w:space="0" w:color="auto"/>
      </w:divBdr>
    </w:div>
    <w:div w:id="2101101301">
      <w:marLeft w:val="0"/>
      <w:marRight w:val="0"/>
      <w:marTop w:val="160"/>
      <w:marBottom w:val="160"/>
      <w:divBdr>
        <w:top w:val="none" w:sz="0" w:space="0" w:color="auto"/>
        <w:left w:val="none" w:sz="0" w:space="0" w:color="auto"/>
        <w:bottom w:val="none" w:sz="0" w:space="0" w:color="auto"/>
        <w:right w:val="none" w:sz="0" w:space="0" w:color="auto"/>
      </w:divBdr>
    </w:div>
    <w:div w:id="2101245202">
      <w:marLeft w:val="0"/>
      <w:marRight w:val="0"/>
      <w:marTop w:val="0"/>
      <w:marBottom w:val="0"/>
      <w:divBdr>
        <w:top w:val="none" w:sz="0" w:space="0" w:color="auto"/>
        <w:left w:val="none" w:sz="0" w:space="0" w:color="auto"/>
        <w:bottom w:val="none" w:sz="0" w:space="0" w:color="auto"/>
        <w:right w:val="none" w:sz="0" w:space="0" w:color="auto"/>
      </w:divBdr>
    </w:div>
    <w:div w:id="2102985197">
      <w:marLeft w:val="0"/>
      <w:marRight w:val="0"/>
      <w:marTop w:val="160"/>
      <w:marBottom w:val="160"/>
      <w:divBdr>
        <w:top w:val="none" w:sz="0" w:space="0" w:color="auto"/>
        <w:left w:val="none" w:sz="0" w:space="0" w:color="auto"/>
        <w:bottom w:val="none" w:sz="0" w:space="0" w:color="auto"/>
        <w:right w:val="none" w:sz="0" w:space="0" w:color="auto"/>
      </w:divBdr>
    </w:div>
    <w:div w:id="2106881350">
      <w:marLeft w:val="0"/>
      <w:marRight w:val="0"/>
      <w:marTop w:val="160"/>
      <w:marBottom w:val="160"/>
      <w:divBdr>
        <w:top w:val="none" w:sz="0" w:space="0" w:color="auto"/>
        <w:left w:val="none" w:sz="0" w:space="0" w:color="auto"/>
        <w:bottom w:val="none" w:sz="0" w:space="0" w:color="auto"/>
        <w:right w:val="none" w:sz="0" w:space="0" w:color="auto"/>
      </w:divBdr>
    </w:div>
    <w:div w:id="2107387663">
      <w:marLeft w:val="0"/>
      <w:marRight w:val="0"/>
      <w:marTop w:val="160"/>
      <w:marBottom w:val="160"/>
      <w:divBdr>
        <w:top w:val="none" w:sz="0" w:space="0" w:color="auto"/>
        <w:left w:val="none" w:sz="0" w:space="0" w:color="auto"/>
        <w:bottom w:val="none" w:sz="0" w:space="0" w:color="auto"/>
        <w:right w:val="none" w:sz="0" w:space="0" w:color="auto"/>
      </w:divBdr>
    </w:div>
    <w:div w:id="2108841442">
      <w:marLeft w:val="0"/>
      <w:marRight w:val="0"/>
      <w:marTop w:val="0"/>
      <w:marBottom w:val="0"/>
      <w:divBdr>
        <w:top w:val="none" w:sz="0" w:space="0" w:color="auto"/>
        <w:left w:val="none" w:sz="0" w:space="0" w:color="auto"/>
        <w:bottom w:val="none" w:sz="0" w:space="0" w:color="auto"/>
        <w:right w:val="none" w:sz="0" w:space="0" w:color="auto"/>
      </w:divBdr>
      <w:divsChild>
        <w:div w:id="1863784762">
          <w:marLeft w:val="0"/>
          <w:marRight w:val="0"/>
          <w:marTop w:val="160"/>
          <w:marBottom w:val="160"/>
          <w:divBdr>
            <w:top w:val="none" w:sz="0" w:space="0" w:color="auto"/>
            <w:left w:val="none" w:sz="0" w:space="0" w:color="auto"/>
            <w:bottom w:val="none" w:sz="0" w:space="0" w:color="auto"/>
            <w:right w:val="none" w:sz="0" w:space="0" w:color="auto"/>
          </w:divBdr>
        </w:div>
        <w:div w:id="1328709550">
          <w:marLeft w:val="0"/>
          <w:marRight w:val="0"/>
          <w:marTop w:val="160"/>
          <w:marBottom w:val="160"/>
          <w:divBdr>
            <w:top w:val="none" w:sz="0" w:space="0" w:color="auto"/>
            <w:left w:val="none" w:sz="0" w:space="0" w:color="auto"/>
            <w:bottom w:val="none" w:sz="0" w:space="0" w:color="auto"/>
            <w:right w:val="none" w:sz="0" w:space="0" w:color="auto"/>
          </w:divBdr>
        </w:div>
        <w:div w:id="1775124795">
          <w:marLeft w:val="0"/>
          <w:marRight w:val="0"/>
          <w:marTop w:val="160"/>
          <w:marBottom w:val="160"/>
          <w:divBdr>
            <w:top w:val="none" w:sz="0" w:space="0" w:color="auto"/>
            <w:left w:val="none" w:sz="0" w:space="0" w:color="auto"/>
            <w:bottom w:val="none" w:sz="0" w:space="0" w:color="auto"/>
            <w:right w:val="none" w:sz="0" w:space="0" w:color="auto"/>
          </w:divBdr>
        </w:div>
        <w:div w:id="349526680">
          <w:marLeft w:val="0"/>
          <w:marRight w:val="0"/>
          <w:marTop w:val="160"/>
          <w:marBottom w:val="160"/>
          <w:divBdr>
            <w:top w:val="none" w:sz="0" w:space="0" w:color="auto"/>
            <w:left w:val="none" w:sz="0" w:space="0" w:color="auto"/>
            <w:bottom w:val="none" w:sz="0" w:space="0" w:color="auto"/>
            <w:right w:val="none" w:sz="0" w:space="0" w:color="auto"/>
          </w:divBdr>
        </w:div>
        <w:div w:id="740953406">
          <w:marLeft w:val="0"/>
          <w:marRight w:val="0"/>
          <w:marTop w:val="160"/>
          <w:marBottom w:val="160"/>
          <w:divBdr>
            <w:top w:val="none" w:sz="0" w:space="0" w:color="auto"/>
            <w:left w:val="none" w:sz="0" w:space="0" w:color="auto"/>
            <w:bottom w:val="none" w:sz="0" w:space="0" w:color="auto"/>
            <w:right w:val="none" w:sz="0" w:space="0" w:color="auto"/>
          </w:divBdr>
        </w:div>
      </w:divsChild>
    </w:div>
    <w:div w:id="2109736910">
      <w:marLeft w:val="0"/>
      <w:marRight w:val="0"/>
      <w:marTop w:val="160"/>
      <w:marBottom w:val="160"/>
      <w:divBdr>
        <w:top w:val="none" w:sz="0" w:space="0" w:color="auto"/>
        <w:left w:val="none" w:sz="0" w:space="0" w:color="auto"/>
        <w:bottom w:val="none" w:sz="0" w:space="0" w:color="auto"/>
        <w:right w:val="none" w:sz="0" w:space="0" w:color="auto"/>
      </w:divBdr>
    </w:div>
    <w:div w:id="2109765528">
      <w:marLeft w:val="0"/>
      <w:marRight w:val="0"/>
      <w:marTop w:val="160"/>
      <w:marBottom w:val="160"/>
      <w:divBdr>
        <w:top w:val="none" w:sz="0" w:space="0" w:color="auto"/>
        <w:left w:val="none" w:sz="0" w:space="0" w:color="auto"/>
        <w:bottom w:val="none" w:sz="0" w:space="0" w:color="auto"/>
        <w:right w:val="none" w:sz="0" w:space="0" w:color="auto"/>
      </w:divBdr>
    </w:div>
    <w:div w:id="2111579338">
      <w:marLeft w:val="0"/>
      <w:marRight w:val="0"/>
      <w:marTop w:val="160"/>
      <w:marBottom w:val="160"/>
      <w:divBdr>
        <w:top w:val="none" w:sz="0" w:space="0" w:color="auto"/>
        <w:left w:val="none" w:sz="0" w:space="0" w:color="auto"/>
        <w:bottom w:val="none" w:sz="0" w:space="0" w:color="auto"/>
        <w:right w:val="none" w:sz="0" w:space="0" w:color="auto"/>
      </w:divBdr>
    </w:div>
    <w:div w:id="2114012568">
      <w:marLeft w:val="0"/>
      <w:marRight w:val="0"/>
      <w:marTop w:val="160"/>
      <w:marBottom w:val="160"/>
      <w:divBdr>
        <w:top w:val="none" w:sz="0" w:space="0" w:color="auto"/>
        <w:left w:val="none" w:sz="0" w:space="0" w:color="auto"/>
        <w:bottom w:val="none" w:sz="0" w:space="0" w:color="auto"/>
        <w:right w:val="none" w:sz="0" w:space="0" w:color="auto"/>
      </w:divBdr>
    </w:div>
    <w:div w:id="2114471959">
      <w:marLeft w:val="0"/>
      <w:marRight w:val="0"/>
      <w:marTop w:val="160"/>
      <w:marBottom w:val="160"/>
      <w:divBdr>
        <w:top w:val="none" w:sz="0" w:space="0" w:color="auto"/>
        <w:left w:val="none" w:sz="0" w:space="0" w:color="auto"/>
        <w:bottom w:val="none" w:sz="0" w:space="0" w:color="auto"/>
        <w:right w:val="none" w:sz="0" w:space="0" w:color="auto"/>
      </w:divBdr>
    </w:div>
    <w:div w:id="2114663614">
      <w:marLeft w:val="0"/>
      <w:marRight w:val="0"/>
      <w:marTop w:val="160"/>
      <w:marBottom w:val="160"/>
      <w:divBdr>
        <w:top w:val="none" w:sz="0" w:space="0" w:color="auto"/>
        <w:left w:val="none" w:sz="0" w:space="0" w:color="auto"/>
        <w:bottom w:val="none" w:sz="0" w:space="0" w:color="auto"/>
        <w:right w:val="none" w:sz="0" w:space="0" w:color="auto"/>
      </w:divBdr>
    </w:div>
    <w:div w:id="2119908080">
      <w:marLeft w:val="0"/>
      <w:marRight w:val="0"/>
      <w:marTop w:val="160"/>
      <w:marBottom w:val="160"/>
      <w:divBdr>
        <w:top w:val="none" w:sz="0" w:space="0" w:color="auto"/>
        <w:left w:val="none" w:sz="0" w:space="0" w:color="auto"/>
        <w:bottom w:val="none" w:sz="0" w:space="0" w:color="auto"/>
        <w:right w:val="none" w:sz="0" w:space="0" w:color="auto"/>
      </w:divBdr>
    </w:div>
    <w:div w:id="2121030346">
      <w:marLeft w:val="0"/>
      <w:marRight w:val="0"/>
      <w:marTop w:val="160"/>
      <w:marBottom w:val="160"/>
      <w:divBdr>
        <w:top w:val="none" w:sz="0" w:space="0" w:color="auto"/>
        <w:left w:val="none" w:sz="0" w:space="0" w:color="auto"/>
        <w:bottom w:val="none" w:sz="0" w:space="0" w:color="auto"/>
        <w:right w:val="none" w:sz="0" w:space="0" w:color="auto"/>
      </w:divBdr>
    </w:div>
    <w:div w:id="2122845396">
      <w:marLeft w:val="0"/>
      <w:marRight w:val="0"/>
      <w:marTop w:val="160"/>
      <w:marBottom w:val="160"/>
      <w:divBdr>
        <w:top w:val="none" w:sz="0" w:space="0" w:color="auto"/>
        <w:left w:val="none" w:sz="0" w:space="0" w:color="auto"/>
        <w:bottom w:val="none" w:sz="0" w:space="0" w:color="auto"/>
        <w:right w:val="none" w:sz="0" w:space="0" w:color="auto"/>
      </w:divBdr>
    </w:div>
    <w:div w:id="2123835769">
      <w:marLeft w:val="0"/>
      <w:marRight w:val="0"/>
      <w:marTop w:val="0"/>
      <w:marBottom w:val="160"/>
      <w:divBdr>
        <w:top w:val="none" w:sz="0" w:space="0" w:color="auto"/>
        <w:left w:val="none" w:sz="0" w:space="0" w:color="auto"/>
        <w:bottom w:val="none" w:sz="0" w:space="0" w:color="auto"/>
        <w:right w:val="none" w:sz="0" w:space="0" w:color="auto"/>
      </w:divBdr>
    </w:div>
    <w:div w:id="2125077073">
      <w:marLeft w:val="0"/>
      <w:marRight w:val="0"/>
      <w:marTop w:val="0"/>
      <w:marBottom w:val="160"/>
      <w:divBdr>
        <w:top w:val="none" w:sz="0" w:space="0" w:color="auto"/>
        <w:left w:val="none" w:sz="0" w:space="0" w:color="auto"/>
        <w:bottom w:val="none" w:sz="0" w:space="0" w:color="auto"/>
        <w:right w:val="none" w:sz="0" w:space="0" w:color="auto"/>
      </w:divBdr>
    </w:div>
    <w:div w:id="2125925296">
      <w:marLeft w:val="0"/>
      <w:marRight w:val="0"/>
      <w:marTop w:val="160"/>
      <w:marBottom w:val="160"/>
      <w:divBdr>
        <w:top w:val="none" w:sz="0" w:space="0" w:color="auto"/>
        <w:left w:val="none" w:sz="0" w:space="0" w:color="auto"/>
        <w:bottom w:val="none" w:sz="0" w:space="0" w:color="auto"/>
        <w:right w:val="none" w:sz="0" w:space="0" w:color="auto"/>
      </w:divBdr>
    </w:div>
    <w:div w:id="2131246089">
      <w:marLeft w:val="0"/>
      <w:marRight w:val="0"/>
      <w:marTop w:val="0"/>
      <w:marBottom w:val="0"/>
      <w:divBdr>
        <w:top w:val="none" w:sz="0" w:space="0" w:color="auto"/>
        <w:left w:val="none" w:sz="0" w:space="0" w:color="auto"/>
        <w:bottom w:val="none" w:sz="0" w:space="0" w:color="auto"/>
        <w:right w:val="none" w:sz="0" w:space="0" w:color="auto"/>
      </w:divBdr>
      <w:divsChild>
        <w:div w:id="1781680383">
          <w:marLeft w:val="0"/>
          <w:marRight w:val="0"/>
          <w:marTop w:val="0"/>
          <w:marBottom w:val="0"/>
          <w:divBdr>
            <w:top w:val="none" w:sz="0" w:space="0" w:color="auto"/>
            <w:left w:val="none" w:sz="0" w:space="0" w:color="auto"/>
            <w:bottom w:val="none" w:sz="0" w:space="0" w:color="auto"/>
            <w:right w:val="none" w:sz="0" w:space="0" w:color="auto"/>
          </w:divBdr>
        </w:div>
      </w:divsChild>
    </w:div>
    <w:div w:id="2137671542">
      <w:marLeft w:val="0"/>
      <w:marRight w:val="0"/>
      <w:marTop w:val="160"/>
      <w:marBottom w:val="160"/>
      <w:divBdr>
        <w:top w:val="none" w:sz="0" w:space="0" w:color="auto"/>
        <w:left w:val="none" w:sz="0" w:space="0" w:color="auto"/>
        <w:bottom w:val="none" w:sz="0" w:space="0" w:color="auto"/>
        <w:right w:val="none" w:sz="0" w:space="0" w:color="auto"/>
      </w:divBdr>
    </w:div>
    <w:div w:id="2140225224">
      <w:marLeft w:val="0"/>
      <w:marRight w:val="0"/>
      <w:marTop w:val="0"/>
      <w:marBottom w:val="0"/>
      <w:divBdr>
        <w:top w:val="none" w:sz="0" w:space="0" w:color="auto"/>
        <w:left w:val="none" w:sz="0" w:space="0" w:color="auto"/>
        <w:bottom w:val="none" w:sz="0" w:space="0" w:color="auto"/>
        <w:right w:val="none" w:sz="0" w:space="0" w:color="auto"/>
      </w:divBdr>
    </w:div>
    <w:div w:id="2141342984">
      <w:marLeft w:val="0"/>
      <w:marRight w:val="0"/>
      <w:marTop w:val="0"/>
      <w:marBottom w:val="0"/>
      <w:divBdr>
        <w:top w:val="none" w:sz="0" w:space="0" w:color="auto"/>
        <w:left w:val="none" w:sz="0" w:space="0" w:color="auto"/>
        <w:bottom w:val="none" w:sz="0" w:space="0" w:color="auto"/>
        <w:right w:val="none" w:sz="0" w:space="0" w:color="auto"/>
      </w:divBdr>
    </w:div>
    <w:div w:id="2142377964">
      <w:marLeft w:val="0"/>
      <w:marRight w:val="0"/>
      <w:marTop w:val="160"/>
      <w:marBottom w:val="160"/>
      <w:divBdr>
        <w:top w:val="none" w:sz="0" w:space="0" w:color="auto"/>
        <w:left w:val="none" w:sz="0" w:space="0" w:color="auto"/>
        <w:bottom w:val="none" w:sz="0" w:space="0" w:color="auto"/>
        <w:right w:val="none" w:sz="0" w:space="0" w:color="auto"/>
      </w:divBdr>
    </w:div>
    <w:div w:id="2143188114">
      <w:marLeft w:val="0"/>
      <w:marRight w:val="0"/>
      <w:marTop w:val="0"/>
      <w:marBottom w:val="160"/>
      <w:divBdr>
        <w:top w:val="none" w:sz="0" w:space="0" w:color="auto"/>
        <w:left w:val="none" w:sz="0" w:space="0" w:color="auto"/>
        <w:bottom w:val="none" w:sz="0" w:space="0" w:color="auto"/>
        <w:right w:val="none" w:sz="0" w:space="0" w:color="auto"/>
      </w:divBdr>
    </w:div>
    <w:div w:id="2144957661">
      <w:marLeft w:val="0"/>
      <w:marRight w:val="0"/>
      <w:marTop w:val="0"/>
      <w:marBottom w:val="0"/>
      <w:divBdr>
        <w:top w:val="none" w:sz="0" w:space="0" w:color="auto"/>
        <w:left w:val="none" w:sz="0" w:space="0" w:color="auto"/>
        <w:bottom w:val="none" w:sz="0" w:space="0" w:color="auto"/>
        <w:right w:val="none" w:sz="0" w:space="0" w:color="auto"/>
      </w:divBdr>
    </w:div>
    <w:div w:id="2145343990">
      <w:marLeft w:val="0"/>
      <w:marRight w:val="0"/>
      <w:marTop w:val="160"/>
      <w:marBottom w:val="160"/>
      <w:divBdr>
        <w:top w:val="none" w:sz="0" w:space="0" w:color="auto"/>
        <w:left w:val="none" w:sz="0" w:space="0" w:color="auto"/>
        <w:bottom w:val="none" w:sz="0" w:space="0" w:color="auto"/>
        <w:right w:val="none" w:sz="0" w:space="0" w:color="auto"/>
      </w:divBdr>
    </w:div>
    <w:div w:id="2145733500">
      <w:marLeft w:val="0"/>
      <w:marRight w:val="0"/>
      <w:marTop w:val="160"/>
      <w:marBottom w:val="160"/>
      <w:divBdr>
        <w:top w:val="none" w:sz="0" w:space="0" w:color="auto"/>
        <w:left w:val="none" w:sz="0" w:space="0" w:color="auto"/>
        <w:bottom w:val="none" w:sz="0" w:space="0" w:color="auto"/>
        <w:right w:val="none" w:sz="0" w:space="0" w:color="auto"/>
      </w:divBdr>
    </w:div>
    <w:div w:id="2147236819">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912242/000110465916132238/a16-14660_1ex10d2.htm" TargetMode="External"/><Relationship Id="rId21" Type="http://schemas.openxmlformats.org/officeDocument/2006/relationships/hyperlink" Target="http://www.sec.gov/Archives/edgar/data/912242/000110465915020412/a15-6870_1ex3d1.htm" TargetMode="External"/><Relationship Id="rId42" Type="http://schemas.openxmlformats.org/officeDocument/2006/relationships/hyperlink" Target="http://www.sec.gov/Archives/edgar/data/912242/0000912057-97-023459.txt" TargetMode="External"/><Relationship Id="rId63" Type="http://schemas.openxmlformats.org/officeDocument/2006/relationships/hyperlink" Target="http://www.sec.gov/Archives/edgar/data/912242/000104746909007391/a2193924zex-10_1.htm" TargetMode="External"/><Relationship Id="rId84" Type="http://schemas.openxmlformats.org/officeDocument/2006/relationships/hyperlink" Target="http://www.sec.gov/Archives/edgar/data/912242/000104746912010061/a2211558zex-10_2.htm" TargetMode="External"/><Relationship Id="rId138" Type="http://schemas.openxmlformats.org/officeDocument/2006/relationships/hyperlink" Target="http://www.sec.gov/Archives/edgar/data/912242/000091224219000007/mac-3312019xexhibit102.htm" TargetMode="External"/><Relationship Id="rId159" Type="http://schemas.openxmlformats.org/officeDocument/2006/relationships/hyperlink" Target="http://www.sec.gov/Archives/edgar/data/912242/000091224218000007/mac-3312018xexhibit103.htm" TargetMode="External"/><Relationship Id="rId170" Type="http://schemas.openxmlformats.org/officeDocument/2006/relationships/hyperlink" Target="http://www.sec.gov/Archives/edgar/data/912242/000091224218000007/mac-3312018xexhibit102.htm" TargetMode="External"/><Relationship Id="rId191" Type="http://schemas.openxmlformats.org/officeDocument/2006/relationships/fontTable" Target="fontTable.xml"/><Relationship Id="rId107" Type="http://schemas.openxmlformats.org/officeDocument/2006/relationships/hyperlink" Target="http://www.sec.gov/Archives/edgar/data/912242/000091205702030706/a2086079zex-10_2.htm" TargetMode="External"/><Relationship Id="rId11" Type="http://schemas.openxmlformats.org/officeDocument/2006/relationships/hyperlink" Target="http://www.sec.gov/Archives/edgar/data/912242/000091205702021417/a2080342zex-4_6.htm" TargetMode="External"/><Relationship Id="rId32" Type="http://schemas.openxmlformats.org/officeDocument/2006/relationships/hyperlink" Target="http://www.sec.gov/Archives/edgar/data/912242/000119312519129272/d731295dex32.htm" TargetMode="External"/><Relationship Id="rId53" Type="http://schemas.openxmlformats.org/officeDocument/2006/relationships/hyperlink" Target="http://www.sec.gov/Archives/edgar/data/912242/0001047469-99-012492.txt" TargetMode="External"/><Relationship Id="rId74" Type="http://schemas.openxmlformats.org/officeDocument/2006/relationships/hyperlink" Target="http://www.sec.gov/Archives/edgar/data/912242/000104746912010061/a2211558zex-10_1.htm" TargetMode="External"/><Relationship Id="rId128" Type="http://schemas.openxmlformats.org/officeDocument/2006/relationships/hyperlink" Target="http://www.sec.gov/Archives/edgar/data/912242/000104746909001981/a2189901zex-10_30.htm" TargetMode="External"/><Relationship Id="rId149" Type="http://schemas.openxmlformats.org/officeDocument/2006/relationships/hyperlink" Target="http://www.sec.gov/Archives/edgar/data/912242/000091224214000013/mac-9302014xexhibit101espp.htm" TargetMode="External"/><Relationship Id="rId5" Type="http://schemas.openxmlformats.org/officeDocument/2006/relationships/hyperlink" Target="http://www.sec.gov/Archives/edgar/data/912242/000110465914081468/a14-24669_1ex2d1.htm" TargetMode="External"/><Relationship Id="rId95" Type="http://schemas.openxmlformats.org/officeDocument/2006/relationships/hyperlink" Target="http://www.sec.gov/Archives/edgar/data/912242/0001047469-98-011649.txt" TargetMode="External"/><Relationship Id="rId160" Type="http://schemas.openxmlformats.org/officeDocument/2006/relationships/hyperlink" Target="http://www.sec.gov/Archives/edgar/data/912242/000091224219000017/mac-9302019xexhibit103.htm" TargetMode="External"/><Relationship Id="rId181" Type="http://schemas.openxmlformats.org/officeDocument/2006/relationships/hyperlink" Target="mac-20201231xex211xsubsidi.htm" TargetMode="External"/><Relationship Id="rId22" Type="http://schemas.openxmlformats.org/officeDocument/2006/relationships/hyperlink" Target="http://www.sec.gov/Archives/edgar/data/912242/000110465915020412/a15-6870_1ex3d1.htm" TargetMode="External"/><Relationship Id="rId43" Type="http://schemas.openxmlformats.org/officeDocument/2006/relationships/hyperlink" Target="http://www.sec.gov/Archives/edgar/data/912242/0000912057-97-023459.txt" TargetMode="External"/><Relationship Id="rId64" Type="http://schemas.openxmlformats.org/officeDocument/2006/relationships/hyperlink" Target="http://www.sec.gov/Archives/edgar/data/912242/000104746910001497/a2196442zex-10_112.htm" TargetMode="External"/><Relationship Id="rId118" Type="http://schemas.openxmlformats.org/officeDocument/2006/relationships/hyperlink" Target="http://www.sec.gov/Archives/edgar/data/912242/000110465905019358/a05-7552_1ex10d3.htm" TargetMode="External"/><Relationship Id="rId139" Type="http://schemas.openxmlformats.org/officeDocument/2006/relationships/hyperlink" Target="http://www.sec.gov/Archives/edgar/data/912242/000091224219000007/mac-3312019xexhibit102.htm" TargetMode="External"/><Relationship Id="rId85" Type="http://schemas.openxmlformats.org/officeDocument/2006/relationships/hyperlink" Target="http://www.sec.gov/Archives/edgar/data/912242/000104746912010061/a2211558zex-10_2.htm" TargetMode="External"/><Relationship Id="rId150" Type="http://schemas.openxmlformats.org/officeDocument/2006/relationships/hyperlink" Target="http://www.sec.gov/Archives/edgar/data/912242/000091224219000013/mac-6302019xexhibit102.htm" TargetMode="External"/><Relationship Id="rId171" Type="http://schemas.openxmlformats.org/officeDocument/2006/relationships/hyperlink" Target="http://www.sec.gov/Archives/edgar/data/912242/000091224219000017/mac-9302019xexhibit102.htm" TargetMode="External"/><Relationship Id="rId192" Type="http://schemas.openxmlformats.org/officeDocument/2006/relationships/theme" Target="theme/theme1.xml"/><Relationship Id="rId12" Type="http://schemas.openxmlformats.org/officeDocument/2006/relationships/hyperlink" Target="http://www.sec.gov/Archives/edgar/data/912242/000091205702021417/a2080342zex-4_6.htm" TargetMode="External"/><Relationship Id="rId33" Type="http://schemas.openxmlformats.org/officeDocument/2006/relationships/hyperlink" Target="https://www.sec.gov/Archives/edgar/data/912242/000091224220000004/mac-20191231x10kex4des.htm" TargetMode="External"/><Relationship Id="rId108" Type="http://schemas.openxmlformats.org/officeDocument/2006/relationships/hyperlink" Target="http://www.sec.gov/Archives/edgar/data/912242/000091205702030706/a2086079zex-10_3.htm" TargetMode="External"/><Relationship Id="rId129" Type="http://schemas.openxmlformats.org/officeDocument/2006/relationships/hyperlink" Target="http://www.sec.gov/Archives/edgar/data/912242/000104746909001981/a2189901zex-10_30.htm" TargetMode="External"/><Relationship Id="rId54" Type="http://schemas.openxmlformats.org/officeDocument/2006/relationships/hyperlink" Target="http://www.sec.gov/Archives/edgar/data/912242/000091205701505482/a2042811zex-10_17.htm" TargetMode="External"/><Relationship Id="rId75" Type="http://schemas.openxmlformats.org/officeDocument/2006/relationships/hyperlink" Target="http://www.sec.gov/Archives/edgar/data/912242/000104746912010061/a2211558zex-10_1.htm" TargetMode="External"/><Relationship Id="rId96" Type="http://schemas.openxmlformats.org/officeDocument/2006/relationships/hyperlink" Target="http://www.sec.gov/Archives/edgar/data/912242/0001047469-98-011649.txt" TargetMode="External"/><Relationship Id="rId140" Type="http://schemas.openxmlformats.org/officeDocument/2006/relationships/hyperlink" Target="http://www.sec.gov/Archives/edgar/data/912242/000091224219000007/mac-3312019xexhibit101.htm" TargetMode="External"/><Relationship Id="rId161" Type="http://schemas.openxmlformats.org/officeDocument/2006/relationships/hyperlink" Target="http://www.sec.gov/Archives/edgar/data/912242/000091224219000017/mac-9302019xexhibit103.htm" TargetMode="External"/><Relationship Id="rId182" Type="http://schemas.openxmlformats.org/officeDocument/2006/relationships/hyperlink" Target="mac-20201231xex211xsubsidi.htm" TargetMode="External"/><Relationship Id="rId6" Type="http://schemas.openxmlformats.org/officeDocument/2006/relationships/hyperlink" Target="http://www.sec.gov/Archives/edgar/data/912242/000110465914081468/a14-24669_1ex2d1.htm" TargetMode="External"/><Relationship Id="rId23" Type="http://schemas.openxmlformats.org/officeDocument/2006/relationships/hyperlink" Target="http://www.sec.gov/Archives/edgar/data/912242/000110465915020810/a15-6873_1ex3d1.htm" TargetMode="External"/><Relationship Id="rId119" Type="http://schemas.openxmlformats.org/officeDocument/2006/relationships/hyperlink" Target="http://www.sec.gov/Archives/edgar/data/912242/000110465905019358/a05-7552_1ex10d3.htm" TargetMode="External"/><Relationship Id="rId44" Type="http://schemas.openxmlformats.org/officeDocument/2006/relationships/hyperlink" Target="http://www.sec.gov/Archives/edgar/data/912242/0001047469-98-011649.txt" TargetMode="External"/><Relationship Id="rId65" Type="http://schemas.openxmlformats.org/officeDocument/2006/relationships/hyperlink" Target="http://www.sec.gov/Archives/edgar/data/912242/000104746910001497/a2196442zex-10_112.htm" TargetMode="External"/><Relationship Id="rId86" Type="http://schemas.openxmlformats.org/officeDocument/2006/relationships/hyperlink" Target="http://www.sec.gov/Archives/edgar/data/912242/000104746913008247/a2216262zex-10_1.htm" TargetMode="External"/><Relationship Id="rId130" Type="http://schemas.openxmlformats.org/officeDocument/2006/relationships/hyperlink" Target="http://www.sec.gov/Archives/edgar/data/912242/000104746909001981/a2189901zex-10_31.htm" TargetMode="External"/><Relationship Id="rId151" Type="http://schemas.openxmlformats.org/officeDocument/2006/relationships/hyperlink" Target="http://www.sec.gov/Archives/edgar/data/912242/000091224219000013/mac-6302019xexhibit102.htm" TargetMode="External"/><Relationship Id="rId172" Type="http://schemas.openxmlformats.org/officeDocument/2006/relationships/hyperlink" Target="http://www.sec.gov/Archives/edgar/data/912242/000091224219000017/mac-9302019xexhibit102.htm" TargetMode="External"/><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04746909007391/a2193924zex-3_17.htm" TargetMode="External"/><Relationship Id="rId39" Type="http://schemas.openxmlformats.org/officeDocument/2006/relationships/hyperlink" Target="http://www.sec.gov/Archives/edgar/data/912242/000104746903024203/a2114547zex-4_13.htm" TargetMode="External"/><Relationship Id="rId109" Type="http://schemas.openxmlformats.org/officeDocument/2006/relationships/hyperlink" Target="http://www.sec.gov/Archives/edgar/data/912242/000091205702030706/a2086079zex-10_3.htm" TargetMode="External"/><Relationship Id="rId34" Type="http://schemas.openxmlformats.org/officeDocument/2006/relationships/hyperlink" Target="https://www.sec.gov/Archives/edgar/data/912242/000091224220000004/mac-20191231x10kex4des.htm" TargetMode="External"/><Relationship Id="rId50" Type="http://schemas.openxmlformats.org/officeDocument/2006/relationships/hyperlink" Target="http://www.sec.gov/Archives/edgar/data/912242/0001047469-99-012492.txt" TargetMode="External"/><Relationship Id="rId55" Type="http://schemas.openxmlformats.org/officeDocument/2006/relationships/hyperlink" Target="http://www.sec.gov/Archives/edgar/data/912242/000091205701505482/a2042811zex-10_17.htm" TargetMode="External"/><Relationship Id="rId76" Type="http://schemas.openxmlformats.org/officeDocument/2006/relationships/hyperlink" Target="http://www.sec.gov/Archives/edgar/data/912242/000104746904007699/a2130493zex-10_6.htm" TargetMode="External"/><Relationship Id="rId97" Type="http://schemas.openxmlformats.org/officeDocument/2006/relationships/hyperlink" Target="http://www.sec.gov/Archives/edgar/data/912242/0001047469-98-011649.txt" TargetMode="External"/><Relationship Id="rId104" Type="http://schemas.openxmlformats.org/officeDocument/2006/relationships/hyperlink" Target="http://www.sec.gov/Archives/edgar/data/912242/000104746909001981/a2189901zex-10_19.htm" TargetMode="External"/><Relationship Id="rId120" Type="http://schemas.openxmlformats.org/officeDocument/2006/relationships/hyperlink" Target="http://www.sec.gov/Archives/edgar/data/912242/000110465916124837/a16-12376_1ex10d1.htm" TargetMode="External"/><Relationship Id="rId125" Type="http://schemas.openxmlformats.org/officeDocument/2006/relationships/hyperlink" Target="http://www.sec.gov/Archives/edgar/data/912242/000104746909001981/a2189901zex-10_28.htm" TargetMode="External"/><Relationship Id="rId141" Type="http://schemas.openxmlformats.org/officeDocument/2006/relationships/hyperlink" Target="http://www.sec.gov/Archives/edgar/data/912242/000091224219000007/mac-3312019xexhibit101.htm" TargetMode="External"/><Relationship Id="rId146" Type="http://schemas.openxmlformats.org/officeDocument/2006/relationships/hyperlink" Target="http://www.sec.gov/Archives/edgar/data/912242/000091224214000013/mac-9302014xexhibit101espp.htm" TargetMode="External"/><Relationship Id="rId167" Type="http://schemas.openxmlformats.org/officeDocument/2006/relationships/hyperlink" Target="http://www.sec.gov/Archives/edgar/data/912242/000091224219000017/mac-9302019xexhibit103.htm" TargetMode="External"/><Relationship Id="rId188" Type="http://schemas.openxmlformats.org/officeDocument/2006/relationships/hyperlink" Target="mac-20201231x10kex3123.htm" TargetMode="External"/><Relationship Id="rId7" Type="http://schemas.openxmlformats.org/officeDocument/2006/relationships/hyperlink" Target="http://www.sec.gov/Archives/edgar/data/912242/0001047469-99-012492.txt" TargetMode="External"/><Relationship Id="rId71" Type="http://schemas.openxmlformats.org/officeDocument/2006/relationships/hyperlink" Target="http://www.sec.gov/Archives/edgar/data/912242/000104746909001981/a2189901zex-10_51.htm" TargetMode="External"/><Relationship Id="rId92" Type="http://schemas.openxmlformats.org/officeDocument/2006/relationships/hyperlink" Target="http://www.sec.gov/Archives/edgar/data/912242/000104746904007699/a2130493zex-10_48.htm" TargetMode="External"/><Relationship Id="rId162" Type="http://schemas.openxmlformats.org/officeDocument/2006/relationships/hyperlink" Target="http://www.sec.gov/Archives/edgar/data/912242/000091224219000017/mac-9302019xexhibit103.htm" TargetMode="External"/><Relationship Id="rId183" Type="http://schemas.openxmlformats.org/officeDocument/2006/relationships/hyperlink" Target="mac-20201231xex231xconsent3.htm" TargetMode="External"/><Relationship Id="rId2" Type="http://schemas.openxmlformats.org/officeDocument/2006/relationships/settings" Target="settings.xml"/><Relationship Id="rId29" Type="http://schemas.openxmlformats.org/officeDocument/2006/relationships/hyperlink" Target="http://www.sec.gov/Archives/edgar/data/912242/000119312519129272/d731295dex31.htm" TargetMode="External"/><Relationship Id="rId24" Type="http://schemas.openxmlformats.org/officeDocument/2006/relationships/hyperlink" Target="http://www.sec.gov/Archives/edgar/data/912242/000110465915020810/a15-6873_1ex3d1.htm" TargetMode="External"/><Relationship Id="rId40" Type="http://schemas.openxmlformats.org/officeDocument/2006/relationships/hyperlink" Target="http://www.sec.gov/Archives/edgar/data/912242/0000912242-97-000007.txt" TargetMode="External"/><Relationship Id="rId45" Type="http://schemas.openxmlformats.org/officeDocument/2006/relationships/hyperlink" Target="http://www.sec.gov/Archives/edgar/data/912242/0001047469-98-011649.txt" TargetMode="External"/><Relationship Id="rId66" Type="http://schemas.openxmlformats.org/officeDocument/2006/relationships/hyperlink" Target="http://www.sec.gov/Archives/edgar/data/912242/000110465905019358/a05-7552_1ex10d2.htm" TargetMode="External"/><Relationship Id="rId87" Type="http://schemas.openxmlformats.org/officeDocument/2006/relationships/hyperlink" Target="http://www.sec.gov/Archives/edgar/data/912242/000104746913008247/a2216262zex-10_1.htm" TargetMode="External"/><Relationship Id="rId110" Type="http://schemas.openxmlformats.org/officeDocument/2006/relationships/hyperlink" Target="http://www.sec.gov/Archives/edgar/data/912242/000110465914081468/a14-24669_1ex10d1.htm" TargetMode="External"/><Relationship Id="rId115" Type="http://schemas.openxmlformats.org/officeDocument/2006/relationships/hyperlink" Target="http://www.sec.gov/Archives/edgar/data/912242/000110465916132238/a16-14660_1ex10d1.htm" TargetMode="External"/><Relationship Id="rId131" Type="http://schemas.openxmlformats.org/officeDocument/2006/relationships/hyperlink" Target="http://www.sec.gov/Archives/edgar/data/912242/000104746909001981/a2189901zex-10_31.htm" TargetMode="External"/><Relationship Id="rId136" Type="http://schemas.openxmlformats.org/officeDocument/2006/relationships/hyperlink" Target="http://www.sec.gov/Archives/edgar/data/912242/000104746909001981/a2189901zex-10_323.htm" TargetMode="External"/><Relationship Id="rId157" Type="http://schemas.openxmlformats.org/officeDocument/2006/relationships/hyperlink" Target="http://www.sec.gov/Archives/edgar/data/912242/000091224218000007/mac-3312018xexhibit101.htm" TargetMode="External"/><Relationship Id="rId178" Type="http://schemas.openxmlformats.org/officeDocument/2006/relationships/hyperlink" Target="http://www.sec.gov/Archives/edgar/data/912242/000110465905019358/a05-7552_1ex10d1.htm" TargetMode="External"/><Relationship Id="rId61" Type="http://schemas.openxmlformats.org/officeDocument/2006/relationships/hyperlink" Target="http://www.sec.gov/Archives/edgar/data/912242/000110465907021619/a07-8493_1ex10d1.htm" TargetMode="External"/><Relationship Id="rId82" Type="http://schemas.openxmlformats.org/officeDocument/2006/relationships/hyperlink" Target="http://www.sec.gov/Archives/edgar/data/912242/000104746911006998/a2204925zex-10_3.htm" TargetMode="External"/><Relationship Id="rId152" Type="http://schemas.openxmlformats.org/officeDocument/2006/relationships/hyperlink" Target="http://www.sec.gov/Archives/edgar/data/912242/000091224219000007/mac-3312019xexhibit103.htm" TargetMode="External"/><Relationship Id="rId173" Type="http://schemas.openxmlformats.org/officeDocument/2006/relationships/hyperlink" Target="http://www.sec.gov/Archives/edgar/data/912242/000091224219000017/mac-9302019xexhibit102.htm" TargetMode="External"/><Relationship Id="rId19" Type="http://schemas.openxmlformats.org/officeDocument/2006/relationships/hyperlink" Target="http://www.sec.gov/Archives/edgar/data/912242/000110465914043330/a14-14485_1ex3d1.htm" TargetMode="External"/><Relationship Id="rId14" Type="http://schemas.openxmlformats.org/officeDocument/2006/relationships/hyperlink" Target="http://www.sec.gov/Archives/edgar/data/912242/000104746909001981/a2189901zex-3_15.htm" TargetMode="External"/><Relationship Id="rId30" Type="http://schemas.openxmlformats.org/officeDocument/2006/relationships/hyperlink" Target="http://www.sec.gov/Archives/edgar/data/912242/000119312519129272/d731295dex31.htm" TargetMode="External"/><Relationship Id="rId35" Type="http://schemas.openxmlformats.org/officeDocument/2006/relationships/hyperlink" Target="https://www.sec.gov/Archives/edgar/data/912242/000091224220000004/mac-20191231x10kex4des.htm" TargetMode="External"/><Relationship Id="rId56" Type="http://schemas.openxmlformats.org/officeDocument/2006/relationships/hyperlink" Target="http://www.sec.gov/Archives/edgar/data/912242/000091205702030706/a2086079zex-10_1.htm" TargetMode="External"/><Relationship Id="rId77" Type="http://schemas.openxmlformats.org/officeDocument/2006/relationships/hyperlink" Target="http://www.sec.gov/Archives/edgar/data/912242/000104746904007699/a2130493zex-10_6.htm" TargetMode="External"/><Relationship Id="rId100" Type="http://schemas.openxmlformats.org/officeDocument/2006/relationships/hyperlink" Target="http://www.sec.gov/Archives/edgar/data/912242/0001047469-98-011649.txt" TargetMode="External"/><Relationship Id="rId105" Type="http://schemas.openxmlformats.org/officeDocument/2006/relationships/hyperlink" Target="http://www.sec.gov/Archives/edgar/data/912242/000104746909001981/a2189901zex-10_19.htm" TargetMode="External"/><Relationship Id="rId126" Type="http://schemas.openxmlformats.org/officeDocument/2006/relationships/hyperlink" Target="http://www.sec.gov/Archives/edgar/data/912242/000091224215000005/mac-2014x1231x10kxex10273.htm" TargetMode="External"/><Relationship Id="rId147" Type="http://schemas.openxmlformats.org/officeDocument/2006/relationships/hyperlink" Target="http://www.sec.gov/Archives/edgar/data/912242/000091224214000013/mac-9302014xexhibit101espp.htm" TargetMode="External"/><Relationship Id="rId168" Type="http://schemas.openxmlformats.org/officeDocument/2006/relationships/hyperlink" Target="http://www.sec.gov/Archives/edgar/data/912242/000091224218000007/mac-3312018xexhibit102.htm" TargetMode="External"/><Relationship Id="rId8" Type="http://schemas.openxmlformats.org/officeDocument/2006/relationships/hyperlink" Target="http://www.sec.gov/Archives/edgar/data/912242/0001047469-99-012492.txt" TargetMode="External"/><Relationship Id="rId51" Type="http://schemas.openxmlformats.org/officeDocument/2006/relationships/hyperlink" Target="http://www.sec.gov/Archives/edgar/data/912242/0001047469-99-012492.txt" TargetMode="External"/><Relationship Id="rId72" Type="http://schemas.openxmlformats.org/officeDocument/2006/relationships/hyperlink" Target="http://www.sec.gov/Archives/edgar/data/912242/000104746911006998/a2204925zex-10_1.htm" TargetMode="External"/><Relationship Id="rId93" Type="http://schemas.openxmlformats.org/officeDocument/2006/relationships/hyperlink" Target="http://www.sec.gov/Archives/edgar/data/912242/000104746904007699/a2130493zex-10_48.htm" TargetMode="External"/><Relationship Id="rId98" Type="http://schemas.openxmlformats.org/officeDocument/2006/relationships/hyperlink" Target="http://www.sec.gov/Archives/edgar/data/912242/0001047469-98-011649.txt" TargetMode="External"/><Relationship Id="rId121" Type="http://schemas.openxmlformats.org/officeDocument/2006/relationships/hyperlink" Target="http://www.sec.gov/Archives/edgar/data/912242/000110465916124837/a16-12376_1ex10d1.htm" TargetMode="External"/><Relationship Id="rId142" Type="http://schemas.openxmlformats.org/officeDocument/2006/relationships/hyperlink" Target="http://www.sec.gov/Archives/edgar/data/912242/000091224214000006/mac-3312014exhibit104fully.htm" TargetMode="External"/><Relationship Id="rId163" Type="http://schemas.openxmlformats.org/officeDocument/2006/relationships/hyperlink" Target="http://www.sec.gov/Archives/edgar/data/912242/000091224219000017/mac-9302019xexhibit103.htm" TargetMode="External"/><Relationship Id="rId184" Type="http://schemas.openxmlformats.org/officeDocument/2006/relationships/hyperlink" Target="mac-20201231xex231xconsent3.htm" TargetMode="External"/><Relationship Id="rId189" Type="http://schemas.openxmlformats.org/officeDocument/2006/relationships/hyperlink" Target="mac-20201231x10kex3213.htm" TargetMode="External"/><Relationship Id="rId3" Type="http://schemas.openxmlformats.org/officeDocument/2006/relationships/webSettings" Target="webSettings.xml"/><Relationship Id="rId25" Type="http://schemas.openxmlformats.org/officeDocument/2006/relationships/hyperlink" Target="http://www.sec.gov/Archives/edgar/data/912242/000110465915037228/a15-11185_1ex3d1.htm" TargetMode="External"/><Relationship Id="rId46" Type="http://schemas.openxmlformats.org/officeDocument/2006/relationships/hyperlink" Target="http://www.sec.gov/Archives/edgar/data/912242/0001047469-98-011649.txt" TargetMode="External"/><Relationship Id="rId67" Type="http://schemas.openxmlformats.org/officeDocument/2006/relationships/hyperlink" Target="http://www.sec.gov/Archives/edgar/data/912242/000110465905019358/a05-7552_1ex10d2.htm" TargetMode="External"/><Relationship Id="rId116" Type="http://schemas.openxmlformats.org/officeDocument/2006/relationships/hyperlink" Target="http://www.sec.gov/Archives/edgar/data/912242/000110465916132238/a16-14660_1ex10d2.htm" TargetMode="External"/><Relationship Id="rId137" Type="http://schemas.openxmlformats.org/officeDocument/2006/relationships/hyperlink" Target="http://www.sec.gov/Archives/edgar/data/912242/000104746909001981/a2189901zex-10_323.htm" TargetMode="External"/><Relationship Id="rId158" Type="http://schemas.openxmlformats.org/officeDocument/2006/relationships/hyperlink" Target="http://www.sec.gov/Archives/edgar/data/912242/000091224218000007/mac-3312018xexhibit103.htm" TargetMode="External"/><Relationship Id="rId20" Type="http://schemas.openxmlformats.org/officeDocument/2006/relationships/hyperlink" Target="http://www.sec.gov/Archives/edgar/data/912242/000110465914043330/a14-14485_1ex3d1.htm" TargetMode="External"/><Relationship Id="rId41" Type="http://schemas.openxmlformats.org/officeDocument/2006/relationships/hyperlink" Target="http://www.sec.gov/Archives/edgar/data/912242/0000912242-97-000007.txt" TargetMode="External"/><Relationship Id="rId62" Type="http://schemas.openxmlformats.org/officeDocument/2006/relationships/hyperlink" Target="http://www.sec.gov/Archives/edgar/data/912242/000104746909007391/a2193924zex-10_1.htm" TargetMode="External"/><Relationship Id="rId83" Type="http://schemas.openxmlformats.org/officeDocument/2006/relationships/hyperlink" Target="http://www.sec.gov/Archives/edgar/data/912242/000104746911006998/a2204925zex-10_3.htm" TargetMode="External"/><Relationship Id="rId88" Type="http://schemas.openxmlformats.org/officeDocument/2006/relationships/hyperlink" Target="http://www.sec.gov/Archives/edgar/data/912242/000091224216000020/mac-2015x12x31x10kxex108.htm" TargetMode="External"/><Relationship Id="rId111" Type="http://schemas.openxmlformats.org/officeDocument/2006/relationships/hyperlink" Target="http://www.sec.gov/Archives/edgar/data/912242/000110465914081468/a14-24669_1ex10d1.htm" TargetMode="External"/><Relationship Id="rId132" Type="http://schemas.openxmlformats.org/officeDocument/2006/relationships/hyperlink" Target="http://www.sec.gov/Archives/edgar/data/912242/000104746909001981/a2189901zex-10_32.htm" TargetMode="External"/><Relationship Id="rId153" Type="http://schemas.openxmlformats.org/officeDocument/2006/relationships/hyperlink" Target="http://www.sec.gov/Archives/edgar/data/912242/000091224219000007/mac-3312019xexhibit103.htm" TargetMode="External"/><Relationship Id="rId174" Type="http://schemas.openxmlformats.org/officeDocument/2006/relationships/hyperlink" Target="http://www.sec.gov/Archives/edgar/data/912242/000091224219000017/mac-9302019xexhibit102.htm" TargetMode="External"/><Relationship Id="rId179" Type="http://schemas.openxmlformats.org/officeDocument/2006/relationships/hyperlink" Target="http://www.sec.gov/Archives/edgar/data/912242/000110465905019358/a05-7552_1ex10d4.htm" TargetMode="External"/><Relationship Id="rId190" Type="http://schemas.openxmlformats.org/officeDocument/2006/relationships/hyperlink" Target="mac-20201231x10kex3213.htm" TargetMode="External"/><Relationship Id="rId15" Type="http://schemas.openxmlformats.org/officeDocument/2006/relationships/hyperlink" Target="http://www.sec.gov/Archives/edgar/data/912242/000110465909008348/a09-5253_1ex3d1.htm" TargetMode="External"/><Relationship Id="rId36" Type="http://schemas.openxmlformats.org/officeDocument/2006/relationships/hyperlink" Target="http://www.sec.gov/Archives/edgar/data/912242/0000898822-98-001027.txt" TargetMode="External"/><Relationship Id="rId57" Type="http://schemas.openxmlformats.org/officeDocument/2006/relationships/hyperlink" Target="http://www.sec.gov/Archives/edgar/data/912242/000091205702030706/a2086079zex-10_1.htm" TargetMode="External"/><Relationship Id="rId106" Type="http://schemas.openxmlformats.org/officeDocument/2006/relationships/hyperlink" Target="http://www.sec.gov/Archives/edgar/data/912242/000091205702030706/a2086079zex-10_2.htm" TargetMode="External"/><Relationship Id="rId127" Type="http://schemas.openxmlformats.org/officeDocument/2006/relationships/hyperlink" Target="http://www.sec.gov/Archives/edgar/data/912242/000091224215000005/mac-2014x1231x10kxex10273.htm" TargetMode="External"/><Relationship Id="rId10" Type="http://schemas.openxmlformats.org/officeDocument/2006/relationships/hyperlink" Target="http://www.sec.gov/Archives/edgar/data/912242/000091205702030706/a2086079zex-3_1.htm" TargetMode="External"/><Relationship Id="rId31" Type="http://schemas.openxmlformats.org/officeDocument/2006/relationships/hyperlink" Target="http://www.sec.gov/Archives/edgar/data/912242/000119312519129272/d731295dex32.htm" TargetMode="External"/><Relationship Id="rId52" Type="http://schemas.openxmlformats.org/officeDocument/2006/relationships/hyperlink" Target="http://www.sec.gov/Archives/edgar/data/912242/0001047469-99-012492.txt" TargetMode="External"/><Relationship Id="rId73" Type="http://schemas.openxmlformats.org/officeDocument/2006/relationships/hyperlink" Target="http://www.sec.gov/Archives/edgar/data/912242/000104746911006998/a2204925zex-10_1.htm" TargetMode="External"/><Relationship Id="rId78" Type="http://schemas.openxmlformats.org/officeDocument/2006/relationships/hyperlink" Target="http://www.sec.gov/Archives/edgar/data/912242/000104746909001981/a2189901zex-10_61.htm" TargetMode="External"/><Relationship Id="rId94" Type="http://schemas.openxmlformats.org/officeDocument/2006/relationships/hyperlink" Target="http://www.sec.gov/Archives/edgar/data/912242/0001047469-98-011649.txt" TargetMode="External"/><Relationship Id="rId99" Type="http://schemas.openxmlformats.org/officeDocument/2006/relationships/hyperlink" Target="http://www.sec.gov/Archives/edgar/data/912242/0001047469-98-011649.txt" TargetMode="External"/><Relationship Id="rId101" Type="http://schemas.openxmlformats.org/officeDocument/2006/relationships/hyperlink" Target="http://www.sec.gov/Archives/edgar/data/912242/0001047469-98-011649.txt" TargetMode="External"/><Relationship Id="rId122" Type="http://schemas.openxmlformats.org/officeDocument/2006/relationships/hyperlink" Target="http://www.sec.gov/Archives/edgar/data/912242/000104746911001377/a2201763zex-10_271.htm" TargetMode="External"/><Relationship Id="rId143" Type="http://schemas.openxmlformats.org/officeDocument/2006/relationships/hyperlink" Target="http://www.sec.gov/Archives/edgar/data/912242/000091224214000006/mac-3312014exhibit104fully.htm" TargetMode="External"/><Relationship Id="rId148" Type="http://schemas.openxmlformats.org/officeDocument/2006/relationships/hyperlink" Target="http://www.sec.gov/Archives/edgar/data/912242/000091224214000013/mac-9302014xexhibit101espp.htm" TargetMode="External"/><Relationship Id="rId164" Type="http://schemas.openxmlformats.org/officeDocument/2006/relationships/hyperlink" Target="http://www.sec.gov/Archives/edgar/data/912242/000091224219000017/mac-9302019xexhibit103.htm" TargetMode="External"/><Relationship Id="rId169" Type="http://schemas.openxmlformats.org/officeDocument/2006/relationships/hyperlink" Target="http://www.sec.gov/Archives/edgar/data/912242/000091224218000007/mac-3312018xexhibit102.htm" TargetMode="External"/><Relationship Id="rId185" Type="http://schemas.openxmlformats.org/officeDocument/2006/relationships/hyperlink" Target="mac-20201231x10kex3113.htm" TargetMode="External"/><Relationship Id="rId4" Type="http://schemas.openxmlformats.org/officeDocument/2006/relationships/image" Target="file:///E:\projects\LLMs\new_data_collection\data_new\htm\MACERICH%20CO\mac-20201231_g1.jpg" TargetMode="External"/><Relationship Id="rId9" Type="http://schemas.openxmlformats.org/officeDocument/2006/relationships/hyperlink" Target="http://www.sec.gov/Archives/edgar/data/912242/000091205702030706/a2086079zex-3_1.htm" TargetMode="External"/><Relationship Id="rId180" Type="http://schemas.openxmlformats.org/officeDocument/2006/relationships/hyperlink" Target="http://www.sec.gov/Archives/edgar/data/912242/000110465905019358/a05-7552_1ex10d4.htm" TargetMode="External"/><Relationship Id="rId26" Type="http://schemas.openxmlformats.org/officeDocument/2006/relationships/hyperlink" Target="http://www.sec.gov/Archives/edgar/data/912242/000110465915037228/a15-11185_1ex3d1.htm" TargetMode="External"/><Relationship Id="rId47" Type="http://schemas.openxmlformats.org/officeDocument/2006/relationships/hyperlink" Target="http://www.sec.gov/Archives/edgar/data/912242/0001047469-98-011649.txt" TargetMode="External"/><Relationship Id="rId68" Type="http://schemas.openxmlformats.org/officeDocument/2006/relationships/hyperlink" Target="http://www.sec.gov/Archives/edgar/data/912242/000104746904007699/a2130493zex-10_5.htm" TargetMode="External"/><Relationship Id="rId89" Type="http://schemas.openxmlformats.org/officeDocument/2006/relationships/hyperlink" Target="http://www.sec.gov/Archives/edgar/data/912242/000091224216000020/mac-2015x12x31x10kxex108.htm" TargetMode="External"/><Relationship Id="rId112" Type="http://schemas.openxmlformats.org/officeDocument/2006/relationships/hyperlink" Target="http://www.sec.gov/Archives/edgar/data/912242/000110465916132238/a16-14660_1ex10d1.htm" TargetMode="External"/><Relationship Id="rId133" Type="http://schemas.openxmlformats.org/officeDocument/2006/relationships/hyperlink" Target="http://www.sec.gov/Archives/edgar/data/912242/000104746909001981/a2189901zex-10_32.htm" TargetMode="External"/><Relationship Id="rId154" Type="http://schemas.openxmlformats.org/officeDocument/2006/relationships/hyperlink" Target="http://www.sec.gov/Archives/edgar/data/912242/000091224217000017/mac-9302017xexhibit101.htm" TargetMode="External"/><Relationship Id="rId175" Type="http://schemas.openxmlformats.org/officeDocument/2006/relationships/hyperlink" Target="http://www.sec.gov/Archives/edgar/data/912242/000091224219000017/mac-9302019xexhibit101.htm" TargetMode="External"/><Relationship Id="rId16" Type="http://schemas.openxmlformats.org/officeDocument/2006/relationships/hyperlink" Target="http://www.sec.gov/Archives/edgar/data/912242/000110465909008348/a09-5253_1ex3d1.htm" TargetMode="External"/><Relationship Id="rId37" Type="http://schemas.openxmlformats.org/officeDocument/2006/relationships/hyperlink" Target="http://www.sec.gov/Archives/edgar/data/912242/0000898822-98-001027.txt" TargetMode="External"/><Relationship Id="rId58" Type="http://schemas.openxmlformats.org/officeDocument/2006/relationships/hyperlink" Target="http://www.sec.gov/Archives/edgar/data/912242/000104746907001438/a2175451zex-10_19.htm" TargetMode="External"/><Relationship Id="rId79" Type="http://schemas.openxmlformats.org/officeDocument/2006/relationships/hyperlink" Target="http://www.sec.gov/Archives/edgar/data/912242/000104746909001981/a2189901zex-10_61.htm" TargetMode="External"/><Relationship Id="rId102" Type="http://schemas.openxmlformats.org/officeDocument/2006/relationships/hyperlink" Target="http://www.sec.gov/Archives/edgar/data/912242/0001047469-99-012492.txt" TargetMode="External"/><Relationship Id="rId123" Type="http://schemas.openxmlformats.org/officeDocument/2006/relationships/hyperlink" Target="http://www.sec.gov/Archives/edgar/data/912242/000104746911001377/a2201763zex-10_271.htm" TargetMode="External"/><Relationship Id="rId144" Type="http://schemas.openxmlformats.org/officeDocument/2006/relationships/hyperlink" Target="http://www.sec.gov/Archives/edgar/data/912242/000104746913008247/a2216262zex-10_2.htm" TargetMode="External"/><Relationship Id="rId90" Type="http://schemas.openxmlformats.org/officeDocument/2006/relationships/hyperlink" Target="http://www.sec.gov/Archives/edgar/data/912242/000091224219000013/mac-6302019xexhibit101.htm" TargetMode="External"/><Relationship Id="rId165" Type="http://schemas.openxmlformats.org/officeDocument/2006/relationships/hyperlink" Target="http://www.sec.gov/Archives/edgar/data/912242/000091224219000017/mac-9302019xexhibit103.htm" TargetMode="External"/><Relationship Id="rId186" Type="http://schemas.openxmlformats.org/officeDocument/2006/relationships/hyperlink" Target="mac-20201231x10kex3113.htm" TargetMode="External"/><Relationship Id="rId27" Type="http://schemas.openxmlformats.org/officeDocument/2006/relationships/hyperlink" Target="http://www.sec.gov/Archives/edgar/data/912242/000110465915042631/a15-13305_1ex3d1.htm" TargetMode="External"/><Relationship Id="rId48" Type="http://schemas.openxmlformats.org/officeDocument/2006/relationships/hyperlink" Target="http://www.sec.gov/Archives/edgar/data/912242/0001047469-98-011649.txt" TargetMode="External"/><Relationship Id="rId69" Type="http://schemas.openxmlformats.org/officeDocument/2006/relationships/hyperlink" Target="http://www.sec.gov/Archives/edgar/data/912242/000104746904007699/a2130493zex-10_5.htm" TargetMode="External"/><Relationship Id="rId113" Type="http://schemas.openxmlformats.org/officeDocument/2006/relationships/hyperlink" Target="http://www.sec.gov/Archives/edgar/data/912242/000110465916132238/a16-14660_1ex10d1.htm" TargetMode="External"/><Relationship Id="rId134" Type="http://schemas.openxmlformats.org/officeDocument/2006/relationships/hyperlink" Target="http://www.sec.gov/Archives/edgar/data/912242/000091224216000020/mac-2015x12x31x10kxex10277.htm" TargetMode="External"/><Relationship Id="rId80" Type="http://schemas.openxmlformats.org/officeDocument/2006/relationships/hyperlink" Target="http://www.sec.gov/Archives/edgar/data/912242/000104746911006998/a2204925zex-10_3.htm" TargetMode="External"/><Relationship Id="rId155" Type="http://schemas.openxmlformats.org/officeDocument/2006/relationships/hyperlink" Target="http://www.sec.gov/Archives/edgar/data/912242/000091224217000017/mac-9302017xexhibit101.htm" TargetMode="External"/><Relationship Id="rId176" Type="http://schemas.openxmlformats.org/officeDocument/2006/relationships/hyperlink" Target="http://www.sec.gov/Archives/edgar/data/912242/000091224219000017/mac-9302019xexhibit101.htm" TargetMode="External"/><Relationship Id="rId17" Type="http://schemas.openxmlformats.org/officeDocument/2006/relationships/hyperlink" Target="http://www.sec.gov/Archives/edgar/data/912242/000104746909007391/a2193924zex-3_17.htm" TargetMode="External"/><Relationship Id="rId38" Type="http://schemas.openxmlformats.org/officeDocument/2006/relationships/hyperlink" Target="http://www.sec.gov/Archives/edgar/data/912242/000104746903024203/a2114547zex-4_13.htm" TargetMode="External"/><Relationship Id="rId59" Type="http://schemas.openxmlformats.org/officeDocument/2006/relationships/hyperlink" Target="http://www.sec.gov/Archives/edgar/data/912242/000104746907001438/a2175451zex-10_19.htm" TargetMode="External"/><Relationship Id="rId103" Type="http://schemas.openxmlformats.org/officeDocument/2006/relationships/hyperlink" Target="http://www.sec.gov/Archives/edgar/data/912242/0001047469-99-012492.txt" TargetMode="External"/><Relationship Id="rId124" Type="http://schemas.openxmlformats.org/officeDocument/2006/relationships/hyperlink" Target="http://www.sec.gov/Archives/edgar/data/912242/000104746909001981/a2189901zex-10_28.htm" TargetMode="External"/><Relationship Id="rId70" Type="http://schemas.openxmlformats.org/officeDocument/2006/relationships/hyperlink" Target="http://www.sec.gov/Archives/edgar/data/912242/000104746909001981/a2189901zex-10_51.htm" TargetMode="External"/><Relationship Id="rId91" Type="http://schemas.openxmlformats.org/officeDocument/2006/relationships/hyperlink" Target="http://www.sec.gov/Archives/edgar/data/912242/000091224219000013/mac-6302019xexhibit101.htm" TargetMode="External"/><Relationship Id="rId145" Type="http://schemas.openxmlformats.org/officeDocument/2006/relationships/hyperlink" Target="http://www.sec.gov/Archives/edgar/data/912242/000104746913008247/a2216262zex-10_2.htm" TargetMode="External"/><Relationship Id="rId166" Type="http://schemas.openxmlformats.org/officeDocument/2006/relationships/hyperlink" Target="http://www.sec.gov/Archives/edgar/data/912242/000091224219000017/mac-9302019xexhibit103.htm" TargetMode="External"/><Relationship Id="rId187" Type="http://schemas.openxmlformats.org/officeDocument/2006/relationships/hyperlink" Target="mac-20201231x10kex3123.htm" TargetMode="External"/><Relationship Id="rId1" Type="http://schemas.openxmlformats.org/officeDocument/2006/relationships/styles" Target="styles.xml"/><Relationship Id="rId28" Type="http://schemas.openxmlformats.org/officeDocument/2006/relationships/hyperlink" Target="http://www.sec.gov/Archives/edgar/data/912242/000110465915042631/a15-13305_1ex3d1.htm" TargetMode="External"/><Relationship Id="rId49" Type="http://schemas.openxmlformats.org/officeDocument/2006/relationships/hyperlink" Target="http://www.sec.gov/Archives/edgar/data/912242/0001047469-98-011649.txt" TargetMode="External"/><Relationship Id="rId114" Type="http://schemas.openxmlformats.org/officeDocument/2006/relationships/hyperlink" Target="http://www.sec.gov/Archives/edgar/data/912242/000110465916132238/a16-14660_1ex10d1.htm" TargetMode="External"/><Relationship Id="rId60" Type="http://schemas.openxmlformats.org/officeDocument/2006/relationships/hyperlink" Target="http://www.sec.gov/Archives/edgar/data/912242/000110465907021619/a07-8493_1ex10d1.htm" TargetMode="External"/><Relationship Id="rId81" Type="http://schemas.openxmlformats.org/officeDocument/2006/relationships/hyperlink" Target="http://www.sec.gov/Archives/edgar/data/912242/000104746911006998/a2204925zex-10_3.htm" TargetMode="External"/><Relationship Id="rId135" Type="http://schemas.openxmlformats.org/officeDocument/2006/relationships/hyperlink" Target="http://www.sec.gov/Archives/edgar/data/912242/000091224216000020/mac-2015x12x31x10kxex10277.htm" TargetMode="External"/><Relationship Id="rId156" Type="http://schemas.openxmlformats.org/officeDocument/2006/relationships/hyperlink" Target="http://www.sec.gov/Archives/edgar/data/912242/000091224218000007/mac-3312018xexhibit101.htm" TargetMode="External"/><Relationship Id="rId177" Type="http://schemas.openxmlformats.org/officeDocument/2006/relationships/hyperlink" Target="http://www.sec.gov/Archives/edgar/data/912242/000110465905019358/a05-7552_1ex10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75593</Words>
  <Characters>430883</Characters>
  <Application>Microsoft Office Word</Application>
  <DocSecurity>0</DocSecurity>
  <Lines>3590</Lines>
  <Paragraphs>1010</Paragraphs>
  <ScaleCrop>false</ScaleCrop>
  <Company/>
  <LinksUpToDate>false</LinksUpToDate>
  <CharactersWithSpaces>505466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mac-20201231</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