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D266A">
      <w:pPr>
        <w:divId w:val="1457602178"/>
        <w:rPr>
          <w:rFonts w:eastAsia="Times New Roman"/>
          <w:vanish/>
        </w:rPr>
      </w:pPr>
      <w:r>
        <w:rPr>
          <w:rFonts w:eastAsia="Times New Roman"/>
          <w:vanish/>
        </w:rPr>
        <w:t>00009122422022FYfalsehttp://www.macerich.com/20221231#OperatingAndFinanceLeaseLiabilityhttp://www.macerich.com/20221231#OperatingAndFinanceLeaseLiability</w:t>
      </w:r>
      <w:r>
        <w:rPr>
          <w:rFonts w:eastAsia="Times New Roman"/>
          <w:vanish/>
        </w:rPr>
        <w:t>http://www.macerich.com/20221231#OperatingAndFinanceLeaseLiabilityhttp://www.macerich.com/20221231#OperatingAndFinanceLeaseLiability00009122422022-01-012022-12-3100009122422022-06-30iso4217:USD00009122422023-02-24xbrli:shares00009122422022-12-3100009122422</w:t>
      </w:r>
      <w:r>
        <w:rPr>
          <w:rFonts w:eastAsia="Times New Roman"/>
          <w:vanish/>
        </w:rPr>
        <w:t>021-12-31iso4217:USDxbrli:shares00009122422021-01-012021-12-3100009122422020-01-012020-12-310000912242us-gaap:RealEstateOtherMember2022-01-012022-12-310000912242us-gaap:RealEstateOtherMember2021-01-012021-12-310000912242us-gaap:RealEstateOtherMember2020-01</w:t>
      </w:r>
      <w:r>
        <w:rPr>
          <w:rFonts w:eastAsia="Times New Roman"/>
          <w:vanish/>
        </w:rPr>
        <w:t>-012020-12-310000912242us-gaap:ManagementServiceMember2022-01-012022-12-310000912242us-gaap:ManagementServiceMember2021-01-012021-12-310000912242us-gaap:ManagementServiceMember2020-01-012020-12-310000912242us-gaap:RealEstateMember2022-01-012022-12-31000091</w:t>
      </w:r>
      <w:r>
        <w:rPr>
          <w:rFonts w:eastAsia="Times New Roman"/>
          <w:vanish/>
        </w:rPr>
        <w:t>2242us-gaap:RealEstateMember2021-01-012021-12-310000912242us-gaap:RealEstateMember2020-01-012020-12-310000912242us-gaap:CommonStockMember2019-12-310000912242us-gaap:AdditionalPaidInCapitalMember2019-12-310000912242us-gaap:RetainedEarningsMember2019-12-3100</w:t>
      </w:r>
      <w:r>
        <w:rPr>
          <w:rFonts w:eastAsia="Times New Roman"/>
          <w:vanish/>
        </w:rPr>
        <w:t>00912242us-gaap:AccumulatedOtherComprehensiveIncomeMember2019-12-310000912242us-gaap:ParentMember2019-12-310000912242us-gaap:NoncontrollingInterestMember2019-12-3100009122422019-12-310000912242us-gaap:RetainedEarningsMember2020-01-012020-12-310000912242us-</w:t>
      </w:r>
      <w:r>
        <w:rPr>
          <w:rFonts w:eastAsia="Times New Roman"/>
          <w:vanish/>
        </w:rPr>
        <w:t>gaap:ParentMember2020-01-012020-12-310000912242us-gaap:NoncontrollingInterestMember2020-01-012020-12-310000912242us-gaap:AccumulatedOtherComprehensiveIncomeMember2020-01-012020-12-310000912242us-gaap:CommonStockMember2020-01-012020-12-310000912242us-gaap:A</w:t>
      </w:r>
      <w:r>
        <w:rPr>
          <w:rFonts w:eastAsia="Times New Roman"/>
          <w:vanish/>
        </w:rPr>
        <w:t>dditionalPaidInCapitalMember2020-01-012020-12-310000912242us-gaap:CommonStockMember2020-12-310000912242us-gaap:AdditionalPaidInCapitalMember2020-12-310000912242us-gaap:RetainedEarningsMember2020-12-310000912242us-gaap:AccumulatedOtherComprehensiveIncomeMem</w:t>
      </w:r>
      <w:r>
        <w:rPr>
          <w:rFonts w:eastAsia="Times New Roman"/>
          <w:vanish/>
        </w:rPr>
        <w:t>ber2020-12-310000912242us-gaap:ParentMember2020-12-310000912242us-gaap:NoncontrollingInterestMember2020-12-3100009122422020-12-310000912242us-gaap:RetainedEarningsMember2021-01-012021-12-310000912242us-gaap:ParentMember2021-01-012021-12-310000912242us-gaap</w:t>
      </w:r>
      <w:r>
        <w:rPr>
          <w:rFonts w:eastAsia="Times New Roman"/>
          <w:vanish/>
        </w:rPr>
        <w:t>:NoncontrollingInterestMember2021-01-012021-12-310000912242us-gaap:AccumulatedOtherComprehensiveIncomeMember2021-01-012021-12-310000912242us-gaap:CommonStockMember2021-01-012021-12-310000912242us-gaap:AdditionalPaidInCapitalMember2021-01-012021-12-31000091</w:t>
      </w:r>
      <w:r>
        <w:rPr>
          <w:rFonts w:eastAsia="Times New Roman"/>
          <w:vanish/>
        </w:rPr>
        <w:t>2242us-gaap:CommonStockMember2021-12-310000912242us-gaap:AdditionalPaidInCapitalMember2021-12-310000912242us-gaap:RetainedEarningsMember2021-12-310000912242us-gaap:AccumulatedOtherComprehensiveIncomeMember2021-12-310000912242us-gaap:ParentMember2021-12-310</w:t>
      </w:r>
      <w:r>
        <w:rPr>
          <w:rFonts w:eastAsia="Times New Roman"/>
          <w:vanish/>
        </w:rPr>
        <w:t>000912242us-gaap:NoncontrollingInterestMember2021-12-310000912242us-gaap:RetainedEarningsMember2022-01-012022-12-310000912242us-gaap:ParentMember2022-01-012022-12-310000912242us-gaap:NoncontrollingInterestMember2022-01-012022-12-310000912242us-gaap:Accumul</w:t>
      </w:r>
      <w:r>
        <w:rPr>
          <w:rFonts w:eastAsia="Times New Roman"/>
          <w:vanish/>
        </w:rPr>
        <w:t>atedOtherComprehensiveIncomeMember2022-01-012022-12-310000912242us-gaap:CommonStockMember2022-01-012022-12-310000912242us-gaap:AdditionalPaidInCapitalMember2022-01-012022-12-310000912242us-gaap:CommonStockMember2022-12-310000912242us-gaap:AdditionalPaidInC</w:t>
      </w:r>
      <w:r>
        <w:rPr>
          <w:rFonts w:eastAsia="Times New Roman"/>
          <w:vanish/>
        </w:rPr>
        <w:t>apitalMember2022-12-310000912242us-gaap:RetainedEarningsMember2022-12-310000912242us-gaap:AccumulatedOtherComprehensiveIncomeMember2022-12-310000912242us-gaap:ParentMember2022-12-310000912242us-gaap:NoncontrollingInterestMember2022-12-310000912242us-gaap:C</w:t>
      </w:r>
      <w:r>
        <w:rPr>
          <w:rFonts w:eastAsia="Times New Roman"/>
          <w:vanish/>
        </w:rPr>
        <w:t>orporateJointVentureMember2022-01-012022-12-310000912242us-gaap:CorporateJointVentureMember2021-01-012021-12-310000912242us-gaap:CorporateJointVentureMember2020-01-012020-12-310000912242mac:TheMacerichPartnershipLPMember2022-12-31xbrli:puremac:entity000091</w:t>
      </w:r>
      <w:r>
        <w:rPr>
          <w:rFonts w:eastAsia="Times New Roman"/>
          <w:vanish/>
        </w:rPr>
        <w:t>2242us-gaap:VariableInterestEntityPrimaryBeneficiaryMember2022-12-310000912242us-gaap:VariableInterestEntityPrimaryBeneficiaryMember2021-12-310000912242srt:MinimumMember2022-01-012022-12-310000912242srt:MaximumMember2022-01-012022-12-310000912242us-gaap:Bu</w:t>
      </w:r>
      <w:r>
        <w:rPr>
          <w:rFonts w:eastAsia="Times New Roman"/>
          <w:vanish/>
        </w:rPr>
        <w:t>ildingAndBuildingImprovementsMembersrt:MinimumMember2022-01-012022-12-310000912242us-gaap:BuildingAndBuildingImprovementsMembersrt:MaximumMember2022-01-012022-12-310000912242mac:TenantImprovementsMembersrt:MinimumMember2022-01-012022-12-310000912242srt:Max</w:t>
      </w:r>
      <w:r>
        <w:rPr>
          <w:rFonts w:eastAsia="Times New Roman"/>
          <w:vanish/>
        </w:rPr>
        <w:t>imumMembermac:TenantImprovementsMember2022-01-012022-12-310000912242mac:EquipmentAndFurnishingsMembersrt:MinimumMember2022-01-012022-12-310000912242mac:EquipmentAndFurnishingsMembersrt:MaximumMember2022-01-012022-12-31mac:formmac:segmentmac:area0000912242u</w:t>
      </w:r>
      <w:r>
        <w:rPr>
          <w:rFonts w:eastAsia="Times New Roman"/>
          <w:vanish/>
        </w:rPr>
        <w:t>s-gaap:CustomerConcentrationRiskMembermac:CenterInNewYorkCityMemberus-gaap:SalesRevenueNetMember2022-01-012022-12-310000912242mac:PreferredNonparticipatingConvertibleUnitsMember2022-01-012022-12-310000912242mac:PreferredNonparticipatingConvertibleUnitsMemb</w:t>
      </w:r>
      <w:r>
        <w:rPr>
          <w:rFonts w:eastAsia="Times New Roman"/>
          <w:vanish/>
        </w:rPr>
        <w:t>er2021-01-012021-12-310000912242mac:PreferredNonparticipatingConvertibleUnitsMember2020-01-012020-12-310000912242mac:PartnershipUnitsMember2022-01-012022-12-310000912242mac:PartnershipUnitsMember2021-01-012021-12-310000912242mac:PartnershipUnitsMember2020-</w:t>
      </w:r>
      <w:r>
        <w:rPr>
          <w:rFonts w:eastAsia="Times New Roman"/>
          <w:vanish/>
        </w:rPr>
        <w:t>01-012020-12-310000912242mac:AMTysonsLLCMember2022-12-310000912242mac:BiltmoreShoppingCenterPartnersLLCMember2022-12-310000912242mac:CorteMaderaVillageLLCMember2022-12-310000912242mac:CountryClubPlazaKCPartnersLLCMember2022-12-310000912242mac:HPPMACWSPLLCO</w:t>
      </w:r>
      <w:r>
        <w:rPr>
          <w:rFonts w:eastAsia="Times New Roman"/>
          <w:vanish/>
        </w:rPr>
        <w:t>neWestsideMember2022-12-310000912242mac:KierlandCommonsInvestmentLLCMember2022-12-310000912242mac:MacerichHHFBroadwayPlazaLLCBroadwayPlazaMember2022-12-310000912242mac:MacerichHHFCentersLLCVariousPropertiesMember2022-12-310000912242mac:MSPortfolioLLCMember</w:t>
      </w:r>
      <w:r>
        <w:rPr>
          <w:rFonts w:eastAsia="Times New Roman"/>
          <w:vanish/>
        </w:rPr>
        <w:t>2022-12-310000912242mac:NewRiverAssociatesLLCArrowheadTowneCenterMember2022-12-310000912242mac:PacificPremierRetailLLCMember2022-12-310000912242mac:PropcorIIAssociatesLLCBoulevardShopsMember2022-12-310000912242mac:PVLandSPELLCMember2022-12-310000912242mac:</w:t>
      </w:r>
      <w:r>
        <w:rPr>
          <w:rFonts w:eastAsia="Times New Roman"/>
          <w:vanish/>
        </w:rPr>
        <w:t>ScottsdaleFashionSquarePartnershipMember2022-12-310000912242mac:TMTRSHoldingCompanyLLCValenciaPlaceatCountryClubPlazaMember2022-12-310000912242mac:TysonsCornerLLCMember2022-12-310000912242mac:TysonsCornerHotelILLCMember2022-12-310000912242mac:TysonsCornerP</w:t>
      </w:r>
      <w:r>
        <w:rPr>
          <w:rFonts w:eastAsia="Times New Roman"/>
          <w:vanish/>
        </w:rPr>
        <w:t>ropertyHoldingsIILLCMember2022-12-310000912242mac:TysonsCornerPropertyLLCMember2022-12-310000912242mac:WestAcresDevelopmentLLPMember2022-12-310000912242mac:WMAPLLCAtlasParkMember2022-12-310000912242mac:TysonsCornerLLCMemberus-gaap:CorporateJointVentureMemb</w:t>
      </w:r>
      <w:r>
        <w:rPr>
          <w:rFonts w:eastAsia="Times New Roman"/>
          <w:vanish/>
        </w:rPr>
        <w:t>er2020-11-172020-11-170000912242mac:TysonsCornerLLCMemberus-gaap:CorporateJointVentureMember2020-11-170000912242mac:TysonsCornerLLCMembermac:InitialFundingMemberus-gaap:CorporateJointVentureMember2020-11-172020-11-170000912242mac:TysonsCornerLLCMembermac:F</w:t>
      </w:r>
      <w:r>
        <w:rPr>
          <w:rFonts w:eastAsia="Times New Roman"/>
          <w:vanish/>
        </w:rPr>
        <w:t>utureAdvancePotentialMemberus-gaap:CorporateJointVentureMember2020-11-172020-11-170000912242mac:TysonsCornerLLCMemberus-gaap:CorporateJointVentureMembermac:GeneralCorporatePurposesMember2020-11-172020-11-170000912242us-gaap:CorporateJointVentureMembermac:F</w:t>
      </w:r>
      <w:r>
        <w:rPr>
          <w:rFonts w:eastAsia="Times New Roman"/>
          <w:vanish/>
        </w:rPr>
        <w:t>ashionDistrictPhiladelphiaMember2020-12-102020-12-100000912242us-gaap:CorporateJointVentureMembermac:FashionDistrictPhiladelphiaMembersrt:MinimumMember2020-12-102020-12-100000912242srt:MaximumMemberus-gaap:CorporateJointVentureMembermac:FashionDistrictPhil</w:t>
      </w:r>
      <w:r>
        <w:rPr>
          <w:rFonts w:eastAsia="Times New Roman"/>
          <w:vanish/>
        </w:rPr>
        <w:t>adelphiaMember2020-12-102020-12-100000912242us-gaap:SecuredOvernightFinancingRateSofrOvernightIndexSwapRateMemberus-gaap:CorporateJointVentureMembermac:FashionDistrictPhiladelphiaMember2020-12-102020-12-100000912242us-gaap:CorporateJointVentureMembermac:Fa</w:t>
      </w:r>
      <w:r>
        <w:rPr>
          <w:rFonts w:eastAsia="Times New Roman"/>
          <w:vanish/>
        </w:rPr>
        <w:t>shionDistrictPhiladelphiaMembersrt:MinimumMember2020-12-100000912242us-gaap:CorporateJointVentureMembermac:FashionDistrictPhiladelphiaMember2020-12-100000912242mac:FlatIronCrossingMemberus-gaap:CorporateJointVentureMember2020-12-292020-12-290000912242mac:F</w:t>
      </w:r>
      <w:r>
        <w:rPr>
          <w:rFonts w:eastAsia="Times New Roman"/>
          <w:vanish/>
        </w:rPr>
        <w:t>latIronCrossingMemberus-gaap:CorporateJointVentureMember2020-12-280000912242mac:FlatIronCrossingMemberus-gaap:CorporateJointVentureMember2020-12-290000912242mac:FlatIronCrossingMember2020-12-292020-12-290000912242us-gaap:CorporateJointVentureMember2020-12-</w:t>
      </w:r>
      <w:r>
        <w:rPr>
          <w:rFonts w:eastAsia="Times New Roman"/>
          <w:vanish/>
        </w:rPr>
        <w:t>31mac:property0000912242mac:SearsSouthPlainsMember2020-12-310000912242us-gaap:CorporateJointVentureMembermac:ParadiseValleyMallMember2021-03-290000912242us-gaap:CorporateJointVentureMembermac:ParadiseValleyMallMember2021-03-292021-03-290000912242mac:TheSho</w:t>
      </w:r>
      <w:r>
        <w:rPr>
          <w:rFonts w:eastAsia="Times New Roman"/>
          <w:vanish/>
        </w:rPr>
        <w:t>psAtAtlasParkMemberus-gaap:CorporateJointVentureMember2021-10-262021-10-260000912242us-gaap:LondonInterbankOfferedRateLIBORMembermac:TheShopsAtAtlasParkMemberus-gaap:CorporateJointVentureMember2021-10-262021-10-260000912242us-gaap:LondonInterbankOfferedRat</w:t>
      </w:r>
      <w:r>
        <w:rPr>
          <w:rFonts w:eastAsia="Times New Roman"/>
          <w:vanish/>
        </w:rPr>
        <w:t>eLIBORMembermac:TheShopsAtAtlasParkMemberus-gaap:CorporateJointVentureMember2021-10-260000912242mac:NorthBridgeChicagoIllinoisMemberus-gaap:CorporateJointVentureMember2021-12-312021-12-310000912242mac:NorthWabashChicagoIllinoisMemberus-gaap:CorporateJointV</w:t>
      </w:r>
      <w:r>
        <w:rPr>
          <w:rFonts w:eastAsia="Times New Roman"/>
          <w:vanish/>
        </w:rPr>
        <w:t>entureMember2021-12-312021-12-310000912242mac:FlatIronCrossingMemberus-gaap:CorporateJointVentureMember2022-02-022022-02-020000912242mac:FlatIronCrossingMemberus-gaap:SecuredOvernightFinancingRateSofrOvernightIndexSwapRateMemberus-gaap:CorporateJointVentur</w:t>
      </w:r>
      <w:r>
        <w:rPr>
          <w:rFonts w:eastAsia="Times New Roman"/>
          <w:vanish/>
        </w:rPr>
        <w:t>eMember2022-02-022022-02-020000912242mac:FlatIronCrossingMemberus-gaap:SecuredOvernightFinancingRateSofrOvernightIndexSwapRateMemberus-gaap:CorporateJointVentureMember2022-02-020000912242mac:ThirdPartyMemberus-gaap:CorporateJointVentureMembermac:SearsDeptf</w:t>
      </w:r>
      <w:r>
        <w:rPr>
          <w:rFonts w:eastAsia="Times New Roman"/>
          <w:vanish/>
        </w:rPr>
        <w:t>ordMallAndVintageFaireMallMember2022-08-020000912242us-gaap:CorporateJointVentureMembermac:SearsDeptfordMallAndVintageFaireMallMember2022-08-022022-08-020000912242us-gaap:CorporateJointVentureMembermac:SearsSouthPlainsMember2022-01-012022-12-310000912242ma</w:t>
      </w:r>
      <w:r>
        <w:rPr>
          <w:rFonts w:eastAsia="Times New Roman"/>
          <w:vanish/>
        </w:rPr>
        <w:t>c:SearsDeptfordMallAndVintageFaireMallMember2022-08-020000912242mac:WashingtonSquareMemberMemberus-gaap:CorporateJointVentureMember2022-11-142022-11-140000912242mac:WashingtonSquareMemberMember2022-11-142022-11-140000912242us-gaap:SecuredOvernightFinancing</w:t>
      </w:r>
      <w:r>
        <w:rPr>
          <w:rFonts w:eastAsia="Times New Roman"/>
          <w:vanish/>
        </w:rPr>
        <w:t>RateSofrOvernightIndexSwapRateMembermac:WashingtonSquareMemberMemberus-gaap:CorporateJointVentureMember2022-11-142022-11-140000912242us-gaap:SecuredOvernightFinancingRateSofrOvernightIndexSwapRateMemberus-gaap:CorporateJointVentureMember2022-11-142022-11-1</w:t>
      </w:r>
      <w:r>
        <w:rPr>
          <w:rFonts w:eastAsia="Times New Roman"/>
          <w:vanish/>
        </w:rPr>
        <w:t>40000912242us-gaap:CorporateJointVentureMember2022-12-310000912242us-gaap:CorporateJointVentureMember2021-12-310000912242us-gaap:CorporateJointVentureMembermac:PacificPremierRetailLLCMember2022-12-310000912242us-gaap:CorporateJointVentureMembermac:PacificP</w:t>
      </w:r>
      <w:r>
        <w:rPr>
          <w:rFonts w:eastAsia="Times New Roman"/>
          <w:vanish/>
        </w:rPr>
        <w:t>remierRetailLLCMember2021-12-310000912242us-gaap:CorporateJointVentureMembermac:PacificPremierRetailLPMember2022-01-012022-12-310000912242us-gaap:CorporateJointVentureMembermac:OtherJointVenturesMember2022-01-012022-12-310000912242us-gaap:RealEstateOtherMe</w:t>
      </w:r>
      <w:r>
        <w:rPr>
          <w:rFonts w:eastAsia="Times New Roman"/>
          <w:vanish/>
        </w:rPr>
        <w:t>mberus-gaap:CorporateJointVentureMembermac:PacificPremierRetailLPMember2022-01-012022-12-310000912242us-gaap:RealEstateOtherMemberus-gaap:CorporateJointVentureMembermac:OtherJointVenturesMember2022-01-012022-12-310000912242us-gaap:RealEstateOtherMemberus-g</w:t>
      </w:r>
      <w:r>
        <w:rPr>
          <w:rFonts w:eastAsia="Times New Roman"/>
          <w:vanish/>
        </w:rPr>
        <w:t>aap:CorporateJointVentureMember2022-01-012022-12-310000912242us-gaap:RealEstateMemberus-gaap:CorporateJointVentureMembermac:PacificPremierRetailLPMember2022-01-012022-12-310000912242us-gaap:RealEstateMemberus-gaap:CorporateJointVentureMembermac:OtherJointV</w:t>
      </w:r>
      <w:r>
        <w:rPr>
          <w:rFonts w:eastAsia="Times New Roman"/>
          <w:vanish/>
        </w:rPr>
        <w:t>enturesMember2022-01-012022-12-310000912242us-gaap:RealEstateMemberus-gaap:CorporateJointVentureMember2022-01-012022-12-310000912242us-gaap:CorporateJointVentureMembermac:PacificPremierRetailLPMember2021-01-012021-12-310000912242us-gaap:CorporateJointVentu</w:t>
      </w:r>
      <w:r>
        <w:rPr>
          <w:rFonts w:eastAsia="Times New Roman"/>
          <w:vanish/>
        </w:rPr>
        <w:t>reMembermac:OtherJointVenturesMember2021-01-012021-12-310000912242us-gaap:RealEstateOtherMemberus-gaap:CorporateJointVentureMembermac:PacificPremierRetailLPMember2021-01-012021-12-310000912242us-gaap:RealEstateOtherMemberus-gaap:CorporateJointVentureMember</w:t>
      </w:r>
      <w:r>
        <w:rPr>
          <w:rFonts w:eastAsia="Times New Roman"/>
          <w:vanish/>
        </w:rPr>
        <w:t>mac:OtherJointVenturesMember2021-01-012021-12-310000912242us-gaap:RealEstateOtherMemberus-gaap:CorporateJointVentureMember2021-01-012021-12-310000912242us-gaap:RealEstateMemberus-gaap:CorporateJointVentureMembermac:PacificPremierRetailLPMember2021-01-01202</w:t>
      </w:r>
      <w:r>
        <w:rPr>
          <w:rFonts w:eastAsia="Times New Roman"/>
          <w:vanish/>
        </w:rPr>
        <w:t>1-12-310000912242us-gaap:RealEstateMemberus-gaap:CorporateJointVentureMembermac:OtherJointVenturesMember2021-01-012021-12-310000912242us-gaap:RealEstateMemberus-gaap:CorporateJointVentureMember2021-01-012021-12-310000912242us-gaap:CorporateJointVentureMemb</w:t>
      </w:r>
      <w:r>
        <w:rPr>
          <w:rFonts w:eastAsia="Times New Roman"/>
          <w:vanish/>
        </w:rPr>
        <w:t>ermac:PacificPremierRetailLPMember2020-01-012020-12-310000912242us-gaap:CorporateJointVentureMembermac:OtherJointVenturesMember2020-01-012020-12-310000912242us-gaap:RealEstateOtherMemberus-gaap:CorporateJointVentureMembermac:PacificPremierRetailLPMember202</w:t>
      </w:r>
      <w:r>
        <w:rPr>
          <w:rFonts w:eastAsia="Times New Roman"/>
          <w:vanish/>
        </w:rPr>
        <w:t>0-01-012020-12-310000912242us-gaap:RealEstateOtherMemberus-gaap:CorporateJointVentureMembermac:OtherJointVenturesMember2020-01-012020-12-310000912242us-gaap:RealEstateOtherMemberus-gaap:CorporateJointVentureMember2020-01-012020-12-310000912242us-gaap:RealE</w:t>
      </w:r>
      <w:r>
        <w:rPr>
          <w:rFonts w:eastAsia="Times New Roman"/>
          <w:vanish/>
        </w:rPr>
        <w:t>stateMemberus-gaap:CorporateJointVentureMembermac:PacificPremierRetailLPMember2020-01-012020-12-310000912242us-gaap:RealEstateMemberus-gaap:CorporateJointVentureMembermac:OtherJointVenturesMember2020-01-012020-12-310000912242us-gaap:RealEstateMemberus-gaap</w:t>
      </w:r>
      <w:r>
        <w:rPr>
          <w:rFonts w:eastAsia="Times New Roman"/>
          <w:vanish/>
        </w:rPr>
        <w:t>:CorporateJointVentureMember2020-01-012020-12-310000912242mac:SantaMonicaPlaceMemberus-gaap:InterestRateCapMemberus-gaap:DesignatedAsHedgingInstrumentMemberus-gaap:FairValueInputsLevel2Member2022-12-310000912242mac:SantaMonicaPlaceMemberus-gaap:InterestRat</w:t>
      </w:r>
      <w:r>
        <w:rPr>
          <w:rFonts w:eastAsia="Times New Roman"/>
          <w:vanish/>
        </w:rPr>
        <w:t>eCapMemberus-gaap:DesignatedAsHedgingInstrumentMemberus-gaap:FairValueInputsLevel2Member2021-12-310000912242mac:SantaMonicaPlaceMemberus-gaap:NondesignatedMemberus-gaap:InterestRateCapMemberus-gaap:FairValueInputsLevel2Member2022-12-310000912242mac:SantaMo</w:t>
      </w:r>
      <w:r>
        <w:rPr>
          <w:rFonts w:eastAsia="Times New Roman"/>
          <w:vanish/>
        </w:rPr>
        <w:t>nicaPlaceMemberus-gaap:NondesignatedMemberus-gaap:InterestRateCapMemberus-gaap:FairValueInputsLevel2Member2021-12-310000912242mac:TheMacerichPartnershipLPMemberus-gaap:NondesignatedMemberus-gaap:InterestRateCapMemberus-gaap:FairValueInputsLevel2Member2022-</w:t>
      </w:r>
      <w:r>
        <w:rPr>
          <w:rFonts w:eastAsia="Times New Roman"/>
          <w:vanish/>
        </w:rPr>
        <w:t>12-310000912242mac:TheMacerichPartnershipLPMemberus-gaap:NondesignatedMemberus-gaap:InterestRateCapMemberus-gaap:FairValueInputsLevel2Member2021-12-310000912242us-gaap:LandMember2022-12-310000912242us-gaap:LandMember2021-12-310000912242us-gaap:BuildingAndB</w:t>
      </w:r>
      <w:r>
        <w:rPr>
          <w:rFonts w:eastAsia="Times New Roman"/>
          <w:vanish/>
        </w:rPr>
        <w:t>uildingImprovementsMember2022-12-310000912242us-gaap:BuildingAndBuildingImprovementsMember2021-12-310000912242us-gaap:LeaseholdImprovementsMember2022-12-310000912242us-gaap:LeaseholdImprovementsMember2021-12-310000912242us-gaap:ConstructionInProgressMember</w:t>
      </w:r>
      <w:r>
        <w:rPr>
          <w:rFonts w:eastAsia="Times New Roman"/>
          <w:vanish/>
        </w:rPr>
        <w:t>2022-12-310000912242us-gaap:ConstructionInProgressMember2021-12-310000912242us-gaap:LandBuildingsAndImprovementsMember2022-01-012022-12-310000912242us-gaap:LandBuildingsAndImprovementsMember2021-01-012021-12-310000912242us-gaap:LandBuildingsAndImprovements</w:t>
      </w:r>
      <w:r>
        <w:rPr>
          <w:rFonts w:eastAsia="Times New Roman"/>
          <w:vanish/>
        </w:rPr>
        <w:t>Member2020-01-012020-12-310000912242us-gaap:LandMember2022-01-012022-12-310000912242us-gaap:LandMember2021-01-012021-12-310000912242us-gaap:LandMember2020-01-012020-12-310000912242mac:MSPortfolioLLCMember2022-01-012022-12-310000912242mac:TowneMallMember202</w:t>
      </w:r>
      <w:r>
        <w:rPr>
          <w:rFonts w:eastAsia="Times New Roman"/>
          <w:vanish/>
        </w:rPr>
        <w:t>2-01-012022-12-310000912242mac:NorthBridgeChicagoIllinoisMemberus-gaap:CorporateJointVentureMember2021-01-012021-12-310000912242mac:EstrellaFallsMember2021-01-012021-12-310000912242mac:WiltonMallMember2020-01-012020-12-310000912242mac:ParadiseValleyMallMem</w:t>
      </w:r>
      <w:r>
        <w:rPr>
          <w:rFonts w:eastAsia="Times New Roman"/>
          <w:vanish/>
        </w:rPr>
        <w:t>ber2020-01-012020-12-310000912242us-gaap:FairValueMeasurementsNonrecurringMember2022-12-310000912242us-gaap:FairValueInputsLevel1Memberus-gaap:FairValueMeasurementsNonrecurringMember2022-12-310000912242us-gaap:FairValueMeasurementsNonrecurringMemberus-gaap</w:t>
      </w:r>
      <w:r>
        <w:rPr>
          <w:rFonts w:eastAsia="Times New Roman"/>
          <w:vanish/>
        </w:rPr>
        <w:t>:FairValueInputsLevel2Member2022-12-310000912242us-gaap:FairValueMeasurementsNonrecurringMemberus-gaap:FairValueInputsLevel3Member2022-12-310000912242us-gaap:FairValueMeasurementsNonrecurringMember2021-12-310000912242us-gaap:FairValueInputsLevel1Memberus-g</w:t>
      </w:r>
      <w:r>
        <w:rPr>
          <w:rFonts w:eastAsia="Times New Roman"/>
          <w:vanish/>
        </w:rPr>
        <w:t>aap:FairValueMeasurementsNonrecurringMember2021-12-310000912242us-gaap:FairValueMeasurementsNonrecurringMemberus-gaap:FairValueInputsLevel2Member2021-12-310000912242us-gaap:FairValueMeasurementsNonrecurringMemberus-gaap:FairValueInputsLevel3Member2021-12-3</w:t>
      </w:r>
      <w:r>
        <w:rPr>
          <w:rFonts w:eastAsia="Times New Roman"/>
          <w:vanish/>
        </w:rPr>
        <w:t>10000912242us-gaap:FairValueMeasurementsNonrecurringMember2020-12-310000912242us-gaap:FairValueInputsLevel1Memberus-gaap:FairValueMeasurementsNonrecurringMember2020-12-310000912242us-gaap:FairValueMeasurementsNonrecurringMemberus-gaap:FairValueInputsLevel2</w:t>
      </w:r>
      <w:r>
        <w:rPr>
          <w:rFonts w:eastAsia="Times New Roman"/>
          <w:vanish/>
        </w:rPr>
        <w:t>Member2020-12-310000912242us-gaap:FairValueMeasurementsNonrecurringMemberus-gaap:FairValueInputsLevel3Member2020-12-310000912242us-gaap:AccruedIncomeReceivableMember2022-12-310000912242us-gaap:AccruedIncomeReceivableMember2021-12-31mac:lease0000912242us-ga</w:t>
      </w:r>
      <w:r>
        <w:rPr>
          <w:rFonts w:eastAsia="Times New Roman"/>
          <w:vanish/>
        </w:rPr>
        <w:t>ap:LeasesAcquiredInPlaceMember2022-12-310000912242us-gaap:LeasesAcquiredInPlaceMember2021-12-310000912242us-gaap:LeasesAcquiredInPlaceMember2022-01-012022-12-310000912242us-gaap:LeasesAcquiredInPlaceMember2021-01-012021-12-310000912242us-gaap:LeasesAcquire</w:t>
      </w:r>
      <w:r>
        <w:rPr>
          <w:rFonts w:eastAsia="Times New Roman"/>
          <w:vanish/>
        </w:rPr>
        <w:t>dInPlaceMember2020-01-012020-12-310000912242us-gaap:AboveMarketLeasesMember2022-12-310000912242us-gaap:AboveMarketLeasesMember2021-12-310000912242mac:BelowMarketLeaseMember2022-12-310000912242mac:BelowMarketLeaseMember2021-12-310000912242mac:ChandlerFashio</w:t>
      </w:r>
      <w:r>
        <w:rPr>
          <w:rFonts w:eastAsia="Times New Roman"/>
          <w:vanish/>
        </w:rPr>
        <w:t>nCenterMortgageMember2022-12-310000912242mac:ChandlerFashionCenterMortgageMember2021-12-310000912242mac:ChandlerFashionCenterMortgageMember2022-01-012022-12-310000912242mac:DanburyFairMallMortgageMember2022-12-310000912242mac:DanburyFairMallMortgageMember2</w:t>
      </w:r>
      <w:r>
        <w:rPr>
          <w:rFonts w:eastAsia="Times New Roman"/>
          <w:vanish/>
        </w:rPr>
        <w:t>021-12-310000912242mac:DanburyFairMallMortgageMember2022-01-012022-12-310000912242mac:FashionDistrictPhiladelphiaMember2022-12-310000912242mac:FashionDistrictPhiladelphiaMember2021-12-310000912242mac:FashionDistrictPhiladelphiaMember2022-01-012022-12-31000</w:t>
      </w:r>
      <w:r>
        <w:rPr>
          <w:rFonts w:eastAsia="Times New Roman"/>
          <w:vanish/>
        </w:rPr>
        <w:t>0912242mac:FashionOutletsOfChicagoMortgageMember2022-12-310000912242mac:FashionOutletsOfChicagoMortgageMember2021-12-310000912242mac:FashionOutletsOfChicagoMortgageMember2022-01-012022-12-310000912242mac:FashionOutletsOfNiagaraFallsUSAMember2022-12-3100009</w:t>
      </w:r>
      <w:r>
        <w:rPr>
          <w:rFonts w:eastAsia="Times New Roman"/>
          <w:vanish/>
        </w:rPr>
        <w:t>12242mac:FashionOutletsOfNiagaraFallsUSAMember2021-12-310000912242mac:FashionOutletsOfNiagaraFallsUSAMember2022-01-012022-12-310000912242mac:FreeholdRacewayMallMortgageMember2022-12-310000912242mac:FreeholdRacewayMallMortgageMember2021-12-310000912242mac:F</w:t>
      </w:r>
      <w:r>
        <w:rPr>
          <w:rFonts w:eastAsia="Times New Roman"/>
          <w:vanish/>
        </w:rPr>
        <w:t>reeholdRacewayMallMortgageMember2022-01-012022-12-310000912242mac:FresnoFashionFairMember2022-12-310000912242mac:FresnoFashionFairMember2021-12-310000912242mac:FresnoFashionFairMember2022-01-012022-12-310000912242mac:GreenAcresCommonsMember2022-12-31000091</w:t>
      </w:r>
      <w:r>
        <w:rPr>
          <w:rFonts w:eastAsia="Times New Roman"/>
          <w:vanish/>
        </w:rPr>
        <w:t>2242mac:GreenAcresCommonsMember2021-12-310000912242mac:GreenAcresCommonsMember2022-01-012022-12-310000912242mac:GreenAcresMallMortgageMember2022-12-310000912242mac:GreenAcresMallMortgageMember2021-12-310000912242mac:GreenAcresMallMortgageMember2022-01-0120</w:t>
      </w:r>
      <w:r>
        <w:rPr>
          <w:rFonts w:eastAsia="Times New Roman"/>
          <w:vanish/>
        </w:rPr>
        <w:t>22-12-310000912242mac:KingsPlazaMortgageMember2022-12-310000912242mac:KingsPlazaMortgageMember2021-12-310000912242mac:KingsPlazaMortgageMember2022-01-012022-12-310000912242mac:TheOaksOneMortgageMember2022-12-310000912242mac:TheOaksOneMortgageMember2021-12-</w:t>
      </w:r>
      <w:r>
        <w:rPr>
          <w:rFonts w:eastAsia="Times New Roman"/>
          <w:vanish/>
        </w:rPr>
        <w:t>310000912242mac:TheOaksOneMortgageMember2022-01-012022-12-310000912242mac:PacificViewMortgageMember2022-12-310000912242mac:PacificViewMortgageMember2021-12-310000912242mac:PacificViewMortgageMember2022-01-012022-12-310000912242mac:QueensCenterMember2022-12</w:t>
      </w:r>
      <w:r>
        <w:rPr>
          <w:rFonts w:eastAsia="Times New Roman"/>
          <w:vanish/>
        </w:rPr>
        <w:t>-310000912242mac:QueensCenterMember2021-12-310000912242mac:QueensCenterMember2022-01-012022-12-310000912242mac:SantaMonicaPlaceMortgageMember2022-12-310000912242mac:SantaMonicaPlaceMortgageMember2021-12-310000912242mac:SantaMonicaPlaceMortgageMember2022-01</w:t>
      </w:r>
      <w:r>
        <w:rPr>
          <w:rFonts w:eastAsia="Times New Roman"/>
          <w:vanish/>
        </w:rPr>
        <w:t>-012022-12-310000912242mac:SanTanVillageRegionalCenterMortgageMember2022-12-310000912242mac:SanTanVillageRegionalCenterMortgageMember2021-12-310000912242mac:SanTanVillageRegionalCenterMortgageMember2022-01-012022-12-310000912242mac:TowneMallMortgageMember2</w:t>
      </w:r>
      <w:r>
        <w:rPr>
          <w:rFonts w:eastAsia="Times New Roman"/>
          <w:vanish/>
        </w:rPr>
        <w:t>022-12-310000912242mac:TowneMallMortgageMember2021-12-310000912242mac:TowneMallMortgageMember2022-01-012022-12-310000912242mac:MallOfVictorValleyMortgageMember2022-12-310000912242mac:MallOfVictorValleyMortgageMember2021-12-310000912242mac:MallOfVictorValle</w:t>
      </w:r>
      <w:r>
        <w:rPr>
          <w:rFonts w:eastAsia="Times New Roman"/>
          <w:vanish/>
        </w:rPr>
        <w:t>yMortgageMember2022-01-012022-12-310000912242mac:VintageFaireMallMortgageMember2022-12-310000912242mac:VintageFaireMallMortgageMember2021-12-310000912242mac:VintageFaireMallMortgageMember2022-01-012022-12-310000912242mac:DanburyFairMallMember2021-09-152021</w:t>
      </w:r>
      <w:r>
        <w:rPr>
          <w:rFonts w:eastAsia="Times New Roman"/>
          <w:vanish/>
        </w:rPr>
        <w:t>-09-150000912242mac:DanburyFairMallMember2022-07-010000912242mac:DanburyFairMallMember2022-07-012022-07-010000912242mac:FashionDistrictPhiladelphiaMember2022-08-262022-08-260000912242mac:FashionDistrictPhiladelphiaMember2022-11-282022-11-280000912242us-gaa</w:t>
      </w:r>
      <w:r>
        <w:rPr>
          <w:rFonts w:eastAsia="Times New Roman"/>
          <w:vanish/>
        </w:rPr>
        <w:t>p:SubsequentEventMembermac:FashionDistrictPhiladelphiaMember2023-01-202023-01-200000912242us-gaap:SubsequentEventMemberus-gaap:SecuredOvernightFinancingRateSofrOvernightIndexSwapRateMembermac:FashionDistrictPhiladelphiaMember2023-01-202023-01-200000912242m</w:t>
      </w:r>
      <w:r>
        <w:rPr>
          <w:rFonts w:eastAsia="Times New Roman"/>
          <w:vanish/>
        </w:rPr>
        <w:t>ac:GreenAcresCommonsMember2021-03-252021-03-250000912242us-gaap:LondonInterbankOfferedRateLIBORMembermac:GreenAcresCommonsMember2021-03-252021-03-250000912242us-gaap:SubsequentEventMembermac:GreenAcresMallAndGreenAcresCommonsMember2023-01-032023-01-0300009</w:t>
      </w:r>
      <w:r>
        <w:rPr>
          <w:rFonts w:eastAsia="Times New Roman"/>
          <w:vanish/>
        </w:rPr>
        <w:t>12242us-gaap:SubsequentEventMembermac:GreenAcresMallAndGreenAcresCommonsMember2023-01-030000912242mac:GreenAcresMallMortgageMember2021-01-222021-01-220000912242mac:TheOaksOneMortgageMember2022-05-062022-05-060000912242mac:TheOaksOneMortgageMember2022-05-06</w:t>
      </w:r>
      <w:r>
        <w:rPr>
          <w:rFonts w:eastAsia="Times New Roman"/>
          <w:vanish/>
        </w:rPr>
        <w:t>0000912242mac:PacificViewMortgageMember2022-04-292022-04-290000912242mac:PacificViewMortgageMember2022-04-290000912242mac:SantaMonicaPlaceMember2022-12-092022-12-090000912242mac:SantaMonicaPlaceMemberus-gaap:LondonInterbankOfferedRateLIBORMember2022-12-092</w:t>
      </w:r>
      <w:r>
        <w:rPr>
          <w:rFonts w:eastAsia="Times New Roman"/>
          <w:vanish/>
        </w:rPr>
        <w:t>022-12-090000912242mac:SantaMonicaPlaceMemberus-gaap:SecuredOvernightFinancingRateSofrOvernightIndexSwapRateMember2022-12-092022-12-090000912242mac:SantaMonicaPlaceMemberus-gaap:LondonInterbankOfferedRateLIBORMember2022-12-090000912242us-gaap:SecuredDebtMe</w:t>
      </w:r>
      <w:r>
        <w:rPr>
          <w:rFonts w:eastAsia="Times New Roman"/>
          <w:vanish/>
        </w:rPr>
        <w:t>mber2022-12-310000912242mac:NewCreditAgreementMemberus-gaap:LineOfCreditMember2021-04-140000912242mac:RevolvingLoanFacilityMaturesOnApril142023Memberus-gaap:LineOfCreditMemberus-gaap:RevolvingCreditFacilityMember2021-04-140000912242mac:RevolvingLoanFacilit</w:t>
      </w:r>
      <w:r>
        <w:rPr>
          <w:rFonts w:eastAsia="Times New Roman"/>
          <w:vanish/>
        </w:rPr>
        <w:t>yMaturesOnApril142023Memberus-gaap:LineOfCreditMemberus-gaap:RevolvingCreditFacilityMember2021-04-142021-04-140000912242mac:TermLoanMembermac:TermLoanFacilityMaturesOnApril142024Member2021-04-140000912242mac:TermLoanMembermac:TermLoanFacilityMaturesOnApril</w:t>
      </w:r>
      <w:r>
        <w:rPr>
          <w:rFonts w:eastAsia="Times New Roman"/>
          <w:vanish/>
        </w:rPr>
        <w:t>142024Member2021-04-142021-04-140000912242mac:PriorRevolvingLineOfCreditFacilityMemberus-gaap:LineOfCreditMember2021-04-142021-04-140000912242us-gaap:LondonInterbankOfferedRateLIBORMembermac:NewCreditAgreementMemberus-gaap:LineOfCreditMembersrt:MinimumMemb</w:t>
      </w:r>
      <w:r>
        <w:rPr>
          <w:rFonts w:eastAsia="Times New Roman"/>
          <w:vanish/>
        </w:rPr>
        <w:t>er2021-04-142021-04-140000912242us-gaap:LondonInterbankOfferedRateLIBORMembermac:NewCreditAgreementMembersrt:MaximumMemberus-gaap:LineOfCreditMember2021-04-142021-04-140000912242us-gaap:LondonInterbankOfferedRateLIBORMembermac:NewCreditAgreementMemberus-ga</w:t>
      </w:r>
      <w:r>
        <w:rPr>
          <w:rFonts w:eastAsia="Times New Roman"/>
          <w:vanish/>
        </w:rPr>
        <w:t>ap:LineOfCreditMember2021-12-310000912242us-gaap:LondonInterbankOfferedRateLIBORMembermac:NewCreditAgreementMemberus-gaap:LineOfCreditMember2022-12-310000912242mac:NewCreditAgreementMemberus-gaap:LineOfCreditMember2022-12-310000912242mac:NewCreditAgreement</w:t>
      </w:r>
      <w:r>
        <w:rPr>
          <w:rFonts w:eastAsia="Times New Roman"/>
          <w:vanish/>
        </w:rPr>
        <w:t>Memberus-gaap:LineOfCreditMember2021-12-310000912242mac:RevolvingLoanFacilityMaturesOnApril142023Memberus-gaap:LineOfCreditMemberus-gaap:RevolvingCreditFacilityMember2022-01-012022-12-310000912242mac:RevolvingLoanFacilityMaturesOnApril142023Memberus-gaap:L</w:t>
      </w:r>
      <w:r>
        <w:rPr>
          <w:rFonts w:eastAsia="Times New Roman"/>
          <w:vanish/>
        </w:rPr>
        <w:t>ineOfCreditMemberus-gaap:RevolvingCreditFacilityMember2021-01-012021-12-310000912242mac:RevolvingLoanFacilityMaturesOnApril142023Memberus-gaap:LineOfCreditMemberus-gaap:FairValueInputsLevel2Memberus-gaap:RevolvingCreditFacilityMember2021-12-310000912242mac</w:t>
      </w:r>
      <w:r>
        <w:rPr>
          <w:rFonts w:eastAsia="Times New Roman"/>
          <w:vanish/>
        </w:rPr>
        <w:t>:ChandlerFashionCenterMembermac:FinancingArrangementMember2009-09-302009-09-300000912242mac:ChandlerFashionCenterAndFreeholdRacewayMallMembermac:FinancingArrangementMember2009-09-30utr:sqft0000912242mac:FreeholdRacewayMallMembermac:FinancingArrangementMemb</w:t>
      </w:r>
      <w:r>
        <w:rPr>
          <w:rFonts w:eastAsia="Times New Roman"/>
          <w:vanish/>
        </w:rPr>
        <w:t>er2009-09-300000912242us-gaap:CorporateJointVentureMembermac:FinancingArrangementMember2022-01-012022-12-310000912242us-gaap:CorporateJointVentureMembermac:FinancingArrangementMember2021-01-012021-12-310000912242us-gaap:CorporateJointVentureMembermac:Finan</w:t>
      </w:r>
      <w:r>
        <w:rPr>
          <w:rFonts w:eastAsia="Times New Roman"/>
          <w:vanish/>
        </w:rPr>
        <w:t>cingArrangementMember2020-01-012020-12-310000912242mac:FinancingArrangementMembersrt:MinimumMember2022-12-31iso4217:USDutr:sqft0000912242srt:MaximumMembermac:FinancingArrangementMember2021-12-310000912242mac:TheMacerichPartnershipLPMember2021-12-31mac:trad</w:t>
      </w:r>
      <w:r>
        <w:rPr>
          <w:rFonts w:eastAsia="Times New Roman"/>
          <w:vanish/>
        </w:rPr>
        <w:t>ing_day00009122422020-06-032020-06-0300009122422020-03-162020-03-1600009122422020-05-202020-05-220000912242mac:February2021ATMProgramMember2022-12-310000912242mac:March2021ATMProgramMember2022-12-310000912242mac:ATMProgramsMember2022-12-310000912242mac:ATM</w:t>
      </w:r>
      <w:r>
        <w:rPr>
          <w:rFonts w:eastAsia="Times New Roman"/>
          <w:vanish/>
        </w:rPr>
        <w:t>ProgramsMember2021-01-012021-12-3100009122422017-02-120000912242srt:MaximumMemberus-gaap:CorporateJointVentureMember2020-12-102020-12-100000912242mac:FashionDistrictPhiladelphiaMember2020-12-100000912242mac:FashionDistrictPhiladelphiaMember2020-12-102020-1</w:t>
      </w:r>
      <w:r>
        <w:rPr>
          <w:rFonts w:eastAsia="Times New Roman"/>
          <w:vanish/>
        </w:rPr>
        <w:t>2-100000912242mac:MSPortfolioLLCMemberus-gaap:CorporateJointVentureMember2020-12-310000912242us-gaap:DisposalGroupDisposedOfBySaleNotDiscontinuedOperationsMembermac:ParadiseValleyMallMember2021-03-292021-03-290000912242us-gaap:DisposalGroupDisposedOfBySale</w:t>
      </w:r>
      <w:r>
        <w:rPr>
          <w:rFonts w:eastAsia="Times New Roman"/>
          <w:vanish/>
        </w:rPr>
        <w:t>NotDiscontinuedOperationsMemberus-gaap:LandMembermac:ParadiseValleyMallMember2021-03-292021-03-290000912242us-gaap:DisposalGroupDisposedOfBySaleNotDiscontinuedOperationsMembermac:ParadiseValleyMallMember2021-03-290000912242mac:TucsonLaEncantadaInTucsonAriz</w:t>
      </w:r>
      <w:r>
        <w:rPr>
          <w:rFonts w:eastAsia="Times New Roman"/>
          <w:vanish/>
        </w:rPr>
        <w:t>onaMemberus-gaap:DisposalGroupDisposedOfBySaleNotDiscontinuedOperationsMember2021-09-172021-09-1700009122422021-09-172021-09-170000912242us-gaap:LandMember2022-01-012022-12-310000912242us-gaap:LandMember2021-01-012021-12-310000912242us-gaap:LandMember2020-</w:t>
      </w:r>
      <w:r>
        <w:rPr>
          <w:rFonts w:eastAsia="Times New Roman"/>
          <w:vanish/>
        </w:rPr>
        <w:t>01-012020-12-310000912242us-gaap:ManagementServiceMembermac:UnconsolidatedJointVenturesAndThirdPartyManagedPropertiesMember2022-01-012022-12-310000912242us-gaap:ManagementServiceMembermac:UnconsolidatedJointVenturesAndThirdPartyManagedPropertiesMember2021-</w:t>
      </w:r>
      <w:r>
        <w:rPr>
          <w:rFonts w:eastAsia="Times New Roman"/>
          <w:vanish/>
        </w:rPr>
        <w:t>01-012021-12-310000912242us-gaap:ManagementServiceMembermac:UnconsolidatedJointVenturesAndThirdPartyManagedPropertiesMember2020-01-012020-12-310000912242mac:DevelopmentandLeasingFeesMembermac:UnconsolidatedJointVenturesAndThirdPartyManagedPropertiesMember2</w:t>
      </w:r>
      <w:r>
        <w:rPr>
          <w:rFonts w:eastAsia="Times New Roman"/>
          <w:vanish/>
        </w:rPr>
        <w:t>022-01-012022-12-310000912242mac:DevelopmentandLeasingFeesMembermac:UnconsolidatedJointVenturesAndThirdPartyManagedPropertiesMember2021-01-012021-12-310000912242mac:DevelopmentandLeasingFeesMembermac:UnconsolidatedJointVenturesAndThirdPartyManagedPropertie</w:t>
      </w:r>
      <w:r>
        <w:rPr>
          <w:rFonts w:eastAsia="Times New Roman"/>
          <w:vanish/>
        </w:rPr>
        <w:t>sMember2020-01-012020-12-310000912242mac:UnconsolidatedJointVenturesAndThirdPartyManagedPropertiesMember2022-01-012022-12-310000912242mac:UnconsolidatedJointVenturesAndThirdPartyManagedPropertiesMember2021-01-012021-12-310000912242mac:UnconsolidatedJointVe</w:t>
      </w:r>
      <w:r>
        <w:rPr>
          <w:rFonts w:eastAsia="Times New Roman"/>
          <w:vanish/>
        </w:rPr>
        <w:t>nturesAndThirdPartyManagedPropertiesMember2020-01-012020-12-310000912242mac:UnconsolidatedJointVenturesMember2022-12-310000912242mac:UnconsolidatedJointVenturesMember2021-12-310000912242mac:EquityIncentivePlan2003Member2022-01-012022-12-310000912242mac:Equ</w:t>
      </w:r>
      <w:r>
        <w:rPr>
          <w:rFonts w:eastAsia="Times New Roman"/>
          <w:vanish/>
        </w:rPr>
        <w:t>ityIncentivePlan2003Member2022-12-310000912242mac:StockUnitsMember2022-01-012022-12-310000912242mac:StockUnitsMember2021-12-310000912242mac:StockUnitsMember2020-12-310000912242mac:StockUnitsMember2019-12-310000912242mac:StockUnitsMember2021-01-012021-12-31</w:t>
      </w:r>
      <w:r>
        <w:rPr>
          <w:rFonts w:eastAsia="Times New Roman"/>
          <w:vanish/>
        </w:rPr>
        <w:t>0000912242mac:StockUnitsMember2020-01-012020-12-310000912242mac:StockUnitsMember2022-12-310000912242mac:LongTermIncentivePlanMember2022-01-012022-12-310000912242us-gaap:ShareBasedCompensationAwardTrancheOneMembermac:January12020Membermac:LongTermIncentiveP</w:t>
      </w:r>
      <w:r>
        <w:rPr>
          <w:rFonts w:eastAsia="Times New Roman"/>
          <w:vanish/>
        </w:rPr>
        <w:t>lanServicebasedMember2020-01-012020-12-310000912242us-gaap:ShareBasedCompensationAwardTrancheOneMembermac:LongTermIncentivePlanMarketBasedMembermac:January12020Member2020-01-012020-12-310000912242us-gaap:ShareBasedCompensationAwardTrancheOneMembermac:March</w:t>
      </w:r>
      <w:r>
        <w:rPr>
          <w:rFonts w:eastAsia="Times New Roman"/>
          <w:vanish/>
        </w:rPr>
        <w:t>12020Membermac:LongTermIncentivePlanServicebasedMember2020-01-012020-12-310000912242us-gaap:ShareBasedCompensationAwardTrancheOneMembermac:LongTermIncentivePlanMarketBasedMembermac:March12020Member2020-01-012020-12-310000912242mac:LongTermIncentivePlanMemb</w:t>
      </w:r>
      <w:r>
        <w:rPr>
          <w:rFonts w:eastAsia="Times New Roman"/>
          <w:vanish/>
        </w:rPr>
        <w:t>er2020-01-012020-12-310000912242us-gaap:ShareBasedCompensationAwardTrancheOneMembermac:LongTermIncentivePlanServicebasedMembermac:January12021Member2021-01-012021-12-310000912242us-gaap:ShareBasedCompensationAwardTrancheOneMembermac:LongTermIncentivePlanPe</w:t>
      </w:r>
      <w:r>
        <w:rPr>
          <w:rFonts w:eastAsia="Times New Roman"/>
          <w:vanish/>
        </w:rPr>
        <w:t>rformanceBasedMembermac:January12021Member2021-01-012021-12-310000912242mac:LongTermIncentivePlanMember2021-01-012021-12-310000912242us-gaap:ShareBasedCompensationAwardTrancheOneMembermac:January12022Membermac:LongTermIncentivePlanServicebasedMember2022-01</w:t>
      </w:r>
      <w:r>
        <w:rPr>
          <w:rFonts w:eastAsia="Times New Roman"/>
          <w:vanish/>
        </w:rPr>
        <w:t>-012022-12-310000912242us-gaap:ShareBasedCompensationAwardTrancheOneMembermac:LongTermIncentivePlanPerformanceBasedMembermac:January12022Member2022-01-012022-12-310000912242mac:January12020Membermac:LongTermIncentivePlanMember2020-01-012020-12-310000912242</w:t>
      </w:r>
      <w:r>
        <w:rPr>
          <w:rFonts w:eastAsia="Times New Roman"/>
          <w:vanish/>
        </w:rPr>
        <w:t>mac:March12020Membermac:LongTermIncentivePlanMember2020-01-012020-12-310000912242mac:LongTermIncentivePlanMembermac:January12021Member2021-01-012021-12-310000912242mac:January12022Membermac:LongTermIncentivePlanMember2022-01-012022-12-310000912242mac:LongT</w:t>
      </w:r>
      <w:r>
        <w:rPr>
          <w:rFonts w:eastAsia="Times New Roman"/>
          <w:vanish/>
        </w:rPr>
        <w:t>ermIncentivePlanMember2021-12-310000912242mac:LongTermIncentivePlanMember2020-12-310000912242mac:LongTermIncentivePlanMember2019-12-310000912242mac:LongTermIncentivePlanMember2022-12-310000912242mac:DirectorsPhantomStockPlanMember2022-01-012022-12-31000091</w:t>
      </w:r>
      <w:r>
        <w:rPr>
          <w:rFonts w:eastAsia="Times New Roman"/>
          <w:vanish/>
        </w:rPr>
        <w:t>2242us-gaap:PhantomShareUnitsPSUsMember2022-01-012022-12-310000912242mac:DirectorsPhantomStockPlanMember2022-12-310000912242us-gaap:PhantomShareUnitsPSUsMember2021-12-310000912242us-gaap:PhantomShareUnitsPSUsMember2020-12-310000912242us-gaap:PhantomShareUn</w:t>
      </w:r>
      <w:r>
        <w:rPr>
          <w:rFonts w:eastAsia="Times New Roman"/>
          <w:vanish/>
        </w:rPr>
        <w:t>itsPSUsMember2019-12-310000912242us-gaap:PhantomShareUnitsPSUsMember2021-01-012021-12-310000912242us-gaap:PhantomShareUnitsPSUsMember2020-01-012020-12-310000912242us-gaap:PhantomShareUnitsPSUsMember2022-12-310000912242mac:EmployeeStockPurchasePlanMember202</w:t>
      </w:r>
      <w:r>
        <w:rPr>
          <w:rFonts w:eastAsia="Times New Roman"/>
          <w:vanish/>
        </w:rPr>
        <w:t>2-01-012022-12-310000912242mac:EmployeeStockPurchasePlanMember2022-12-310000912242mac:StockAwardsAndStockUnitsMember2022-01-012022-12-310000912242mac:StockAwardsAndStockUnitsMember2021-01-012021-12-310000912242mac:StockAwardsAndStockUnitsMember2020-01-0120</w:t>
      </w:r>
      <w:r>
        <w:rPr>
          <w:rFonts w:eastAsia="Times New Roman"/>
          <w:vanish/>
        </w:rPr>
        <w:t>20-12-310000912242mac:DefinedContributionPlanMember2022-12-310000912242mac:DefinedContributionPlanMember2022-01-012022-12-310000912242mac:DefinedContributionPlanMember2021-01-012021-12-310000912242mac:DefinedContributionPlanMember2020-01-012020-12-31000091</w:t>
      </w:r>
      <w:r>
        <w:rPr>
          <w:rFonts w:eastAsia="Times New Roman"/>
          <w:vanish/>
        </w:rPr>
        <w:t>2242mac:DeferredCompensationPlansMember2022-01-012022-12-310000912242mac:DeferredCompensationPlansMember2021-01-012021-12-310000912242mac:DeferredCompensationPlansMember2020-01-012020-12-310000912242us-gaap:SubsequentEventMember2023-01-272023-01-2700009122</w:t>
      </w:r>
      <w:r>
        <w:rPr>
          <w:rFonts w:eastAsia="Times New Roman"/>
          <w:vanish/>
        </w:rPr>
        <w:t>42mac:ChandlerFashionCenterMember2022-12-310000912242mac:DanburyFairMallMember2022-12-310000912242mac:DesertSkyMallMember2022-12-310000912242mac:EastlandMallMember2022-12-310000912242mac:FashionOutletsOfChicagoMember2022-12-310000912242mac:FashionOutletsOf</w:t>
      </w:r>
      <w:r>
        <w:rPr>
          <w:rFonts w:eastAsia="Times New Roman"/>
          <w:vanish/>
        </w:rPr>
        <w:t>NiagaraMember2022-12-310000912242mac:FlagstaffMallTheMarketPlaceAtMember2022-12-310000912242mac:FreeholdRacewayMallMember2022-12-310000912242mac:GreenAcresMallMember2022-12-310000912242mac:InlandCenterMember2022-12-310000912242mac:KingsPlazaMember2022-12-3</w:t>
      </w:r>
      <w:r>
        <w:rPr>
          <w:rFonts w:eastAsia="Times New Roman"/>
          <w:vanish/>
        </w:rPr>
        <w:t>10000912242mac:LaCumbrePlazaMember2022-12-310000912242mac:MacerichManagementCompanyMember2022-12-310000912242mac:MACWHLPMember2022-12-310000912242mac:NorthparkMallMember2022-12-310000912242mac:TheOaksMember2022-12-310000912242mac:PacificViewMember2022-12-3</w:t>
      </w:r>
      <w:r>
        <w:rPr>
          <w:rFonts w:eastAsia="Times New Roman"/>
          <w:vanish/>
        </w:rPr>
        <w:t>10000912242mac:PrasadaNoteMember2022-12-310000912242mac:SantaMonicaPlaceMember2022-12-310000912242mac:SanTanAdjacentLandMember2022-12-310000912242mac:SanTanVillageRegionalCenterMember2022-12-310000912242mac:SouthParkMallMember2022-12-310000912242mac:Southr</w:t>
      </w:r>
      <w:r>
        <w:rPr>
          <w:rFonts w:eastAsia="Times New Roman"/>
          <w:vanish/>
        </w:rPr>
        <w:t>idgeCenterMember2022-12-310000912242mac:StonewoodCenterMember2022-12-310000912242mac:SuperstitionSpringsCenterMember2022-12-310000912242mac:SuperstitionSpringsPowerCenterMember2022-12-310000912242mac:TheMacerichPartnershipLPMember2022-12-310000912242mac:To</w:t>
      </w:r>
      <w:r>
        <w:rPr>
          <w:rFonts w:eastAsia="Times New Roman"/>
          <w:vanish/>
        </w:rPr>
        <w:t>wneMallMember2022-12-310000912242mac:ValleyMallMember2022-12-310000912242mac:ValleyRiverCenterMember2022-12-310000912242mac:VictorValleyMallOfMember2022-12-310000912242mac:VintageFaireMallMember2022-12-310000912242mac:WiltonMallMember2022-12-310000912242ma</w:t>
      </w:r>
      <w:r>
        <w:rPr>
          <w:rFonts w:eastAsia="Times New Roman"/>
          <w:vanish/>
        </w:rPr>
        <w:t>c:FreestandingStoreMember2022-12-310000912242mac:OtherLandAndDevelopmentPropertiesMember2022-12-31</w:t>
      </w:r>
    </w:p>
    <w:p w:rsidR="00000000" w:rsidRDefault="00AD266A">
      <w:pPr>
        <w:divId w:val="696540865"/>
        <w:rPr>
          <w:rFonts w:eastAsia="Times New Roman"/>
        </w:rPr>
      </w:pPr>
      <w:hyperlink w:anchor="ia14269ad03ca46ab80908eb514570bdf_7"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AD266A">
            <w:pPr>
              <w:rPr>
                <w:rFonts w:eastAsia="Times New Roman"/>
              </w:rPr>
            </w:pPr>
          </w:p>
        </w:tc>
        <w:tc>
          <w:tcPr>
            <w:tcW w:w="49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trHeight w:val="60"/>
          <w:jc w:val="center"/>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jc w:val="center"/>
        <w:rPr>
          <w:rFonts w:eastAsia="Times New Roman"/>
        </w:rPr>
      </w:pPr>
      <w:r>
        <w:rPr>
          <w:rFonts w:eastAsia="Times New Roman"/>
          <w:b/>
          <w:bCs/>
          <w:color w:val="000000"/>
          <w:sz w:val="20"/>
          <w:szCs w:val="20"/>
        </w:rPr>
        <w:t>UNITED STATES</w:t>
      </w:r>
    </w:p>
    <w:p w:rsidR="00000000" w:rsidRDefault="00AD266A">
      <w:pPr>
        <w:jc w:val="center"/>
        <w:rPr>
          <w:rFonts w:eastAsia="Times New Roman"/>
        </w:rPr>
      </w:pPr>
      <w:r>
        <w:rPr>
          <w:rFonts w:eastAsia="Times New Roman"/>
          <w:b/>
          <w:bCs/>
          <w:color w:val="000000"/>
          <w:sz w:val="20"/>
          <w:szCs w:val="20"/>
        </w:rPr>
        <w:t>SECURITIES AND EXCHANGE COMMISSION</w:t>
      </w:r>
    </w:p>
    <w:p w:rsidR="00000000" w:rsidRDefault="00AD266A">
      <w:pPr>
        <w:jc w:val="center"/>
        <w:rPr>
          <w:rFonts w:eastAsia="Times New Roman"/>
        </w:rPr>
      </w:pPr>
      <w:r>
        <w:rPr>
          <w:rFonts w:eastAsia="Times New Roman"/>
          <w:b/>
          <w:bCs/>
          <w:color w:val="000000"/>
          <w:sz w:val="16"/>
          <w:szCs w:val="16"/>
        </w:rPr>
        <w:t>Washington, D.C. 20549</w:t>
      </w:r>
    </w:p>
    <w:p w:rsidR="00000000" w:rsidRDefault="00AD266A">
      <w:pPr>
        <w:jc w:val="center"/>
        <w:divId w:val="224994755"/>
        <w:rPr>
          <w:rFonts w:eastAsia="Times New Roman"/>
        </w:rPr>
      </w:pPr>
      <w:r>
        <w:rPr>
          <w:rFonts w:eastAsia="Times New Roman"/>
          <w:b/>
          <w:bCs/>
          <w:color w:val="000000"/>
          <w:sz w:val="20"/>
          <w:szCs w:val="20"/>
        </w:rPr>
        <w:t>FORM 10-K</w:t>
      </w:r>
    </w:p>
    <w:p w:rsidR="00000000" w:rsidRDefault="00AD266A">
      <w:pPr>
        <w:jc w:val="center"/>
        <w:divId w:val="801457553"/>
        <w:rPr>
          <w:rFonts w:eastAsia="Times New Roman"/>
        </w:rPr>
      </w:pPr>
      <w:r>
        <w:rPr>
          <w:rFonts w:ascii="Segoe UI Symbol" w:eastAsia="Times New Roman" w:hAnsi="Segoe UI Symbol" w:cs="Segoe UI Symbol"/>
          <w:b/>
          <w:bCs/>
          <w:color w:val="000000"/>
          <w:sz w:val="14"/>
          <w:szCs w:val="14"/>
        </w:rPr>
        <w:t>☒</w:t>
      </w:r>
      <w:r>
        <w:rPr>
          <w:rFonts w:eastAsia="Times New Roman"/>
          <w:b/>
          <w:bCs/>
          <w:color w:val="000000"/>
          <w:sz w:val="14"/>
          <w:szCs w:val="14"/>
        </w:rPr>
        <w:t xml:space="preserve"> ANNUAL REPORT PURSUANT TO SECTION 13 OR 15(d) OF THE SECURITIES EXCHANGE ACT OF 1934</w:t>
      </w:r>
    </w:p>
    <w:p w:rsidR="00000000" w:rsidRDefault="00AD266A">
      <w:pPr>
        <w:jc w:val="center"/>
        <w:divId w:val="2052879870"/>
        <w:rPr>
          <w:rFonts w:eastAsia="Times New Roman"/>
        </w:rPr>
      </w:pPr>
      <w:r>
        <w:rPr>
          <w:rFonts w:eastAsia="Times New Roman"/>
          <w:b/>
          <w:bCs/>
          <w:color w:val="000000"/>
          <w:sz w:val="14"/>
          <w:szCs w:val="14"/>
        </w:rPr>
        <w:t xml:space="preserve">FOR THE FISCAL YEAR ENDED DECEMBER 31, 2022 </w:t>
      </w:r>
    </w:p>
    <w:p w:rsidR="00000000" w:rsidRDefault="00AD266A">
      <w:pPr>
        <w:jc w:val="center"/>
        <w:divId w:val="1324433244"/>
        <w:rPr>
          <w:rFonts w:eastAsia="Times New Roman"/>
        </w:rPr>
      </w:pPr>
      <w:r>
        <w:rPr>
          <w:rFonts w:eastAsia="Times New Roman"/>
          <w:b/>
          <w:bCs/>
          <w:color w:val="000000"/>
          <w:sz w:val="14"/>
          <w:szCs w:val="14"/>
        </w:rPr>
        <w:t>OR</w:t>
      </w:r>
    </w:p>
    <w:p w:rsidR="00000000" w:rsidRDefault="00AD266A">
      <w:pPr>
        <w:jc w:val="center"/>
        <w:divId w:val="1294948348"/>
        <w:rPr>
          <w:rFonts w:eastAsia="Times New Roman"/>
        </w:rPr>
      </w:pPr>
      <w:r>
        <w:rPr>
          <w:rFonts w:ascii="Segoe UI Symbol" w:eastAsia="Times New Roman" w:hAnsi="Segoe UI Symbol" w:cs="Segoe UI Symbol"/>
          <w:b/>
          <w:bCs/>
          <w:color w:val="000000"/>
          <w:sz w:val="14"/>
          <w:szCs w:val="14"/>
        </w:rPr>
        <w:t>☐</w:t>
      </w:r>
      <w:r>
        <w:rPr>
          <w:rFonts w:eastAsia="Times New Roman"/>
          <w:b/>
          <w:bCs/>
          <w:color w:val="000000"/>
          <w:sz w:val="14"/>
          <w:szCs w:val="14"/>
        </w:rPr>
        <w:t xml:space="preserve"> TRANSITION REPORT PURSUANT TO SECTION 13 OR 15(d) O</w:t>
      </w:r>
      <w:r>
        <w:rPr>
          <w:rFonts w:eastAsia="Times New Roman"/>
          <w:b/>
          <w:bCs/>
          <w:color w:val="000000"/>
          <w:sz w:val="14"/>
          <w:szCs w:val="14"/>
        </w:rPr>
        <w:t>F THE SECURITIES EXCHANGE ACT OF 1934</w:t>
      </w:r>
    </w:p>
    <w:p w:rsidR="00000000" w:rsidRDefault="00AD266A">
      <w:pPr>
        <w:jc w:val="center"/>
        <w:divId w:val="69274777"/>
        <w:rPr>
          <w:rFonts w:eastAsia="Times New Roman"/>
        </w:rPr>
      </w:pPr>
      <w:r>
        <w:rPr>
          <w:rFonts w:eastAsia="Times New Roman"/>
          <w:b/>
          <w:bCs/>
          <w:color w:val="000000"/>
          <w:sz w:val="14"/>
          <w:szCs w:val="14"/>
        </w:rPr>
        <w:t xml:space="preserve">FOR THE TRANSITION PERIOD FROM ________ TO ________ </w:t>
      </w:r>
    </w:p>
    <w:p w:rsidR="00000000" w:rsidRDefault="00AD266A">
      <w:pPr>
        <w:jc w:val="center"/>
        <w:divId w:val="1163473986"/>
        <w:rPr>
          <w:rFonts w:eastAsia="Times New Roman"/>
        </w:rPr>
      </w:pPr>
      <w:r>
        <w:rPr>
          <w:rFonts w:eastAsia="Times New Roman"/>
          <w:b/>
          <w:bCs/>
          <w:color w:val="000000"/>
          <w:sz w:val="16"/>
          <w:szCs w:val="16"/>
        </w:rPr>
        <w:t>Commission File No. 1-12504</w:t>
      </w:r>
    </w:p>
    <w:p w:rsidR="00000000" w:rsidRDefault="00AD266A">
      <w:pPr>
        <w:jc w:val="center"/>
        <w:divId w:val="1655183023"/>
        <w:rPr>
          <w:rFonts w:eastAsia="Times New Roman"/>
        </w:rPr>
      </w:pPr>
      <w:r>
        <w:rPr>
          <w:rFonts w:eastAsia="Times New Roman"/>
          <w:b/>
          <w:bCs/>
          <w:color w:val="000000"/>
          <w:sz w:val="20"/>
          <w:szCs w:val="20"/>
        </w:rPr>
        <w:t>THE MACERICH COMPANY</w:t>
      </w:r>
    </w:p>
    <w:p w:rsidR="00000000" w:rsidRDefault="00AD266A">
      <w:pPr>
        <w:jc w:val="center"/>
        <w:rPr>
          <w:rFonts w:eastAsia="Times New Roman"/>
        </w:rPr>
      </w:pPr>
      <w:r>
        <w:rPr>
          <w:rFonts w:eastAsia="Times New Roman"/>
          <w:color w:val="000000"/>
          <w:sz w:val="16"/>
          <w:szCs w:val="16"/>
        </w:rPr>
        <w:t>(Exact name of registrant as specified in its charter)</w:t>
      </w:r>
    </w:p>
    <w:tbl>
      <w:tblPr>
        <w:tblW w:w="4926" w:type="pct"/>
        <w:jc w:val="center"/>
        <w:tblCellMar>
          <w:top w:w="15" w:type="dxa"/>
          <w:left w:w="15" w:type="dxa"/>
          <w:bottom w:w="15" w:type="dxa"/>
          <w:right w:w="15" w:type="dxa"/>
        </w:tblCellMar>
        <w:tblLook w:val="04A0" w:firstRow="1" w:lastRow="0" w:firstColumn="1" w:lastColumn="0" w:noHBand="0" w:noVBand="1"/>
      </w:tblPr>
      <w:tblGrid>
        <w:gridCol w:w="64"/>
        <w:gridCol w:w="1507"/>
        <w:gridCol w:w="37"/>
        <w:gridCol w:w="81"/>
        <w:gridCol w:w="618"/>
        <w:gridCol w:w="36"/>
        <w:gridCol w:w="49"/>
        <w:gridCol w:w="885"/>
        <w:gridCol w:w="36"/>
        <w:gridCol w:w="80"/>
        <w:gridCol w:w="656"/>
        <w:gridCol w:w="36"/>
        <w:gridCol w:w="36"/>
        <w:gridCol w:w="36"/>
        <w:gridCol w:w="36"/>
        <w:gridCol w:w="42"/>
        <w:gridCol w:w="3912"/>
        <w:gridCol w:w="36"/>
      </w:tblGrid>
      <w:tr w:rsidR="00000000">
        <w:trPr>
          <w:jc w:val="center"/>
        </w:trPr>
        <w:tc>
          <w:tcPr>
            <w:tcW w:w="50" w:type="pct"/>
            <w:vAlign w:val="center"/>
            <w:hideMark/>
          </w:tcPr>
          <w:p w:rsidR="00000000" w:rsidRDefault="00AD266A">
            <w:pPr>
              <w:jc w:val="center"/>
              <w:rPr>
                <w:rFonts w:eastAsia="Times New Roman"/>
              </w:rPr>
            </w:pPr>
          </w:p>
        </w:tc>
        <w:tc>
          <w:tcPr>
            <w:tcW w:w="9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6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0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jc w:val="center"/>
        </w:trPr>
        <w:tc>
          <w:tcPr>
            <w:tcW w:w="0" w:type="auto"/>
            <w:gridSpan w:val="12"/>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b/>
                <w:bCs/>
                <w:color w:val="000000"/>
                <w:sz w:val="16"/>
                <w:szCs w:val="16"/>
              </w:rPr>
              <w:t>Maryland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b/>
                <w:bCs/>
                <w:color w:val="000000"/>
                <w:sz w:val="16"/>
                <w:szCs w:val="16"/>
              </w:rPr>
              <w:t>95-4448705</w:t>
            </w:r>
          </w:p>
        </w:tc>
      </w:tr>
      <w:tr w:rsidR="00000000">
        <w:trPr>
          <w:jc w:val="center"/>
        </w:trPr>
        <w:tc>
          <w:tcPr>
            <w:tcW w:w="0" w:type="auto"/>
            <w:gridSpan w:val="12"/>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t>incorporation or organization)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6"/>
                <w:szCs w:val="16"/>
              </w:rPr>
              <w:t>(I.R.S. Employer Identification Number)</w:t>
            </w: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b/>
                <w:bCs/>
                <w:color w:val="000000"/>
                <w:sz w:val="16"/>
                <w:szCs w:val="16"/>
              </w:rPr>
              <w:t>401 Wilshire Boulevard,</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Suite 700,</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Santa Monica,</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California</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90401</w:t>
            </w:r>
          </w:p>
        </w:tc>
      </w:tr>
      <w:tr w:rsidR="00000000">
        <w:trPr>
          <w:jc w:val="center"/>
        </w:trPr>
        <w:tc>
          <w:tcPr>
            <w:tcW w:w="0" w:type="auto"/>
            <w:gridSpan w:val="12"/>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(Address of principal executive office, including zip code)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(Zip Code)</w:t>
            </w:r>
          </w:p>
        </w:tc>
      </w:tr>
      <w:tr w:rsidR="00000000">
        <w:trPr>
          <w:jc w:val="center"/>
        </w:trPr>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b/>
                <w:bCs/>
                <w:color w:val="000000"/>
                <w:sz w:val="16"/>
                <w:szCs w:val="16"/>
              </w:rPr>
              <w:t>(310)</w:t>
            </w:r>
          </w:p>
        </w:tc>
        <w:tc>
          <w:tcPr>
            <w:tcW w:w="0" w:type="auto"/>
            <w:gridSpan w:val="6"/>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394-6000</w:t>
            </w:r>
          </w:p>
        </w:tc>
      </w:tr>
      <w:tr w:rsidR="00000000">
        <w:trPr>
          <w:jc w:val="center"/>
        </w:trPr>
        <w:tc>
          <w:tcPr>
            <w:tcW w:w="0" w:type="auto"/>
            <w:gridSpan w:val="18"/>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 (Registrant's telephone number, including area code)</w:t>
            </w:r>
          </w:p>
        </w:tc>
      </w:tr>
    </w:tbl>
    <w:p w:rsidR="00000000" w:rsidRDefault="00AD266A">
      <w:pPr>
        <w:ind w:firstLine="495"/>
        <w:divId w:val="356852193"/>
        <w:rPr>
          <w:rFonts w:eastAsia="Times New Roman"/>
        </w:rPr>
      </w:pPr>
      <w:r>
        <w:rPr>
          <w:rFonts w:eastAsia="Times New Roman"/>
          <w:color w:val="000000"/>
          <w:sz w:val="18"/>
          <w:szCs w:val="18"/>
        </w:rPr>
        <w:t>Securities registered pursuant to Section 12(b) of the Securities Act:</w:t>
      </w:r>
    </w:p>
    <w:tbl>
      <w:tblPr>
        <w:tblW w:w="4656" w:type="pct"/>
        <w:tblCellMar>
          <w:top w:w="15" w:type="dxa"/>
          <w:left w:w="15" w:type="dxa"/>
          <w:bottom w:w="15" w:type="dxa"/>
          <w:right w:w="15" w:type="dxa"/>
        </w:tblCellMar>
        <w:tblLook w:val="04A0" w:firstRow="1" w:lastRow="0" w:firstColumn="1" w:lastColumn="0" w:noHBand="0" w:noVBand="1"/>
      </w:tblPr>
      <w:tblGrid>
        <w:gridCol w:w="42"/>
        <w:gridCol w:w="2662"/>
        <w:gridCol w:w="37"/>
        <w:gridCol w:w="36"/>
        <w:gridCol w:w="36"/>
        <w:gridCol w:w="36"/>
        <w:gridCol w:w="44"/>
        <w:gridCol w:w="1155"/>
        <w:gridCol w:w="36"/>
        <w:gridCol w:w="36"/>
        <w:gridCol w:w="36"/>
        <w:gridCol w:w="36"/>
        <w:gridCol w:w="43"/>
        <w:gridCol w:w="3464"/>
        <w:gridCol w:w="36"/>
      </w:tblGrid>
      <w:tr w:rsidR="00000000">
        <w:trPr>
          <w:divId w:val="356852193"/>
        </w:trPr>
        <w:tc>
          <w:tcPr>
            <w:tcW w:w="50" w:type="pct"/>
            <w:vAlign w:val="center"/>
            <w:hideMark/>
          </w:tcPr>
          <w:p w:rsidR="00000000" w:rsidRDefault="00AD266A">
            <w:pPr>
              <w:ind w:firstLine="495"/>
              <w:rPr>
                <w:rFonts w:eastAsia="Times New Roman"/>
              </w:rPr>
            </w:pPr>
          </w:p>
        </w:tc>
        <w:tc>
          <w:tcPr>
            <w:tcW w:w="174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6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26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356852193"/>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3568521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Common Stock, $0.01 Par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MAC</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New York Stock Exchange</w:t>
            </w:r>
          </w:p>
        </w:tc>
      </w:tr>
    </w:tbl>
    <w:p w:rsidR="00000000" w:rsidRDefault="00AD266A">
      <w:pPr>
        <w:ind w:firstLine="495"/>
        <w:divId w:val="1307666348"/>
        <w:rPr>
          <w:rFonts w:eastAsia="Times New Roman"/>
        </w:rPr>
      </w:pPr>
      <w:r>
        <w:rPr>
          <w:rFonts w:eastAsia="Times New Roman"/>
          <w:color w:val="000000"/>
          <w:sz w:val="16"/>
          <w:szCs w:val="16"/>
        </w:rPr>
        <w:t xml:space="preserve">Securities registered pursuant to Section 12(g) of the Act: </w:t>
      </w:r>
      <w:r>
        <w:rPr>
          <w:rFonts w:eastAsia="Times New Roman"/>
          <w:b/>
          <w:bCs/>
          <w:color w:val="000000"/>
          <w:sz w:val="16"/>
          <w:szCs w:val="16"/>
        </w:rPr>
        <w:t>None</w:t>
      </w:r>
    </w:p>
    <w:p w:rsidR="00000000" w:rsidRDefault="00AD266A">
      <w:pPr>
        <w:ind w:firstLine="495"/>
        <w:divId w:val="1574201019"/>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AD266A">
      <w:pPr>
        <w:ind w:firstLine="495"/>
        <w:divId w:val="1098599396"/>
        <w:rPr>
          <w:rFonts w:eastAsia="Times New Roman"/>
        </w:rPr>
      </w:pPr>
      <w:r>
        <w:rPr>
          <w:rFonts w:eastAsia="Times New Roman"/>
          <w:color w:val="000000"/>
          <w:sz w:val="16"/>
          <w:szCs w:val="16"/>
        </w:rPr>
        <w:t>Indicate by check mark if the registrant is not required to file reports pursuant to Section 13 or Section 15(d) of the Act</w:t>
      </w:r>
      <w:r>
        <w:rPr>
          <w:rFonts w:eastAsia="Times New Roman"/>
          <w:color w:val="000000"/>
          <w:sz w:val="16"/>
          <w:szCs w:val="16"/>
        </w:rPr>
        <w:t xml:space="preserve">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AD266A">
      <w:pPr>
        <w:ind w:firstLine="495"/>
        <w:divId w:val="2054428832"/>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w:t>
      </w:r>
      <w:r>
        <w:rPr>
          <w:rFonts w:eastAsia="Times New Roman"/>
          <w:color w:val="000000"/>
          <w:sz w:val="16"/>
          <w:szCs w:val="16"/>
        </w:rPr>
        <w:t>uired to file such reports) and (2) has been subject to such filing requirements for the past 90 days.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AD266A">
      <w:pPr>
        <w:ind w:firstLine="495"/>
        <w:divId w:val="1369136221"/>
        <w:rPr>
          <w:rFonts w:eastAsia="Times New Roman"/>
        </w:rPr>
      </w:pPr>
      <w:r>
        <w:rPr>
          <w:rFonts w:eastAsia="Times New Roman"/>
          <w:color w:val="000000"/>
          <w:sz w:val="16"/>
          <w:szCs w:val="16"/>
        </w:rPr>
        <w:t>Indicate by check mark whether the registrant has submitted electronically every Interactive Data File required to be submitted pursuant to</w:t>
      </w:r>
      <w:r>
        <w:rPr>
          <w:rFonts w:eastAsia="Times New Roman"/>
          <w:color w:val="000000"/>
          <w:sz w:val="16"/>
          <w:szCs w:val="16"/>
        </w:rPr>
        <w:t xml:space="preserve"> Rule 405 of Regulation S-T (§ 232.405 of this chapter) during the preceding 12 months (or for such shorter period that the registrant was required to submit such files).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AD266A">
      <w:pPr>
        <w:ind w:firstLine="495"/>
        <w:divId w:val="1645041437"/>
        <w:rPr>
          <w:rFonts w:eastAsia="Times New Roman"/>
        </w:rPr>
      </w:pPr>
      <w:r>
        <w:rPr>
          <w:rFonts w:eastAsia="Times New Roman"/>
          <w:color w:val="000000"/>
          <w:sz w:val="16"/>
          <w:szCs w:val="16"/>
        </w:rPr>
        <w:t>Indicate by check mark whether the registrant is a large accelerated fi</w:t>
      </w:r>
      <w:r>
        <w:rPr>
          <w:rFonts w:eastAsia="Times New Roman"/>
          <w:color w:val="000000"/>
          <w:sz w:val="16"/>
          <w:szCs w:val="16"/>
        </w:rPr>
        <w:t>ler, an accelerated filer, a non-accelerated filer, a smaller reporting company or an emerging growth company. See the definitions of "large accelerated filer," "accelerated filer," "smaller reporting company" and "emerging growth company" in Rule 12b-2 of</w:t>
      </w:r>
      <w:r>
        <w:rPr>
          <w:rFonts w:eastAsia="Times New Roman"/>
          <w:color w:val="000000"/>
          <w:sz w:val="16"/>
          <w:szCs w:val="16"/>
        </w:rPr>
        <w:t xml:space="preserve">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2"/>
        <w:gridCol w:w="1625"/>
        <w:gridCol w:w="36"/>
        <w:gridCol w:w="37"/>
        <w:gridCol w:w="141"/>
        <w:gridCol w:w="36"/>
        <w:gridCol w:w="36"/>
        <w:gridCol w:w="36"/>
        <w:gridCol w:w="36"/>
        <w:gridCol w:w="70"/>
        <w:gridCol w:w="1137"/>
        <w:gridCol w:w="36"/>
        <w:gridCol w:w="37"/>
        <w:gridCol w:w="163"/>
        <w:gridCol w:w="36"/>
        <w:gridCol w:w="36"/>
        <w:gridCol w:w="36"/>
        <w:gridCol w:w="36"/>
        <w:gridCol w:w="53"/>
        <w:gridCol w:w="1561"/>
        <w:gridCol w:w="36"/>
        <w:gridCol w:w="37"/>
        <w:gridCol w:w="163"/>
        <w:gridCol w:w="36"/>
        <w:gridCol w:w="36"/>
        <w:gridCol w:w="36"/>
        <w:gridCol w:w="36"/>
        <w:gridCol w:w="70"/>
        <w:gridCol w:w="1944"/>
        <w:gridCol w:w="36"/>
        <w:gridCol w:w="37"/>
        <w:gridCol w:w="163"/>
        <w:gridCol w:w="36"/>
      </w:tblGrid>
      <w:tr w:rsidR="00000000">
        <w:trPr>
          <w:divId w:val="1645041437"/>
        </w:trPr>
        <w:tc>
          <w:tcPr>
            <w:tcW w:w="50" w:type="pct"/>
            <w:vAlign w:val="center"/>
            <w:hideMark/>
          </w:tcPr>
          <w:p w:rsidR="00000000" w:rsidRDefault="00AD266A">
            <w:pPr>
              <w:ind w:firstLine="495"/>
              <w:rPr>
                <w:rFonts w:eastAsia="Times New Roman"/>
              </w:rPr>
            </w:pPr>
          </w:p>
        </w:tc>
        <w:tc>
          <w:tcPr>
            <w:tcW w:w="105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7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0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29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645041437"/>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ascii="Segoe UI Symbol" w:eastAsia="Times New Roman" w:hAnsi="Segoe UI Symbol" w:cs="Segoe UI Symbol"/>
                <w:color w:val="000000"/>
                <w:sz w:val="16"/>
                <w:szCs w:val="16"/>
              </w:rPr>
              <w:t>☐</w:t>
            </w:r>
          </w:p>
        </w:tc>
      </w:tr>
      <w:tr w:rsidR="00000000">
        <w:trPr>
          <w:divId w:val="1645041437"/>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6"/>
                <w:szCs w:val="16"/>
              </w:rPr>
              <w:t xml:space="preserve">Emerging Growth Company </w:t>
            </w: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ascii="Segoe UI Symbol" w:eastAsia="Times New Roman" w:hAnsi="Segoe UI Symbol" w:cs="Segoe UI Symbol"/>
                <w:color w:val="000000"/>
                <w:sz w:val="16"/>
                <w:szCs w:val="16"/>
              </w:rPr>
              <w:t>☐</w:t>
            </w:r>
          </w:p>
        </w:tc>
      </w:tr>
    </w:tbl>
    <w:p w:rsidR="00000000" w:rsidRDefault="00AD266A">
      <w:pPr>
        <w:ind w:firstLine="495"/>
        <w:divId w:val="592788895"/>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pursuant to Section 13(a) of the Exchange Act. </w:t>
      </w:r>
      <w:r>
        <w:rPr>
          <w:rFonts w:ascii="Wingdings" w:eastAsia="Times New Roman" w:hAnsi="Wingdings"/>
          <w:color w:val="000000"/>
          <w:sz w:val="16"/>
          <w:szCs w:val="16"/>
        </w:rPr>
        <w:t>☐</w:t>
      </w:r>
    </w:p>
    <w:p w:rsidR="00000000" w:rsidRDefault="00AD266A">
      <w:pPr>
        <w:ind w:firstLine="495"/>
        <w:jc w:val="both"/>
        <w:rPr>
          <w:rFonts w:eastAsia="Times New Roman"/>
        </w:rPr>
      </w:pPr>
      <w:r>
        <w:rPr>
          <w:rFonts w:eastAsia="Times New Roman"/>
          <w:color w:val="000000"/>
          <w:sz w:val="16"/>
          <w:szCs w:val="16"/>
        </w:rPr>
        <w:t xml:space="preserve">Indicate by </w:t>
      </w:r>
      <w:r>
        <w:rPr>
          <w:rFonts w:eastAsia="Times New Roman"/>
          <w:color w:val="000000"/>
          <w:sz w:val="16"/>
          <w:szCs w:val="16"/>
        </w:rPr>
        <w:t>check mark whether the registrant has filed a report on and attestation to its management’s assessment of the effectiveness of its internal control over financial reporting under Section 404(b) of the Sarbanes-Oxley Act (15 U.S.C. 7262(b)) by the registere</w:t>
      </w:r>
      <w:r>
        <w:rPr>
          <w:rFonts w:eastAsia="Times New Roman"/>
          <w:color w:val="000000"/>
          <w:sz w:val="16"/>
          <w:szCs w:val="16"/>
        </w:rPr>
        <w:t xml:space="preserve">d public accounting firm that prepared or issued its audit report. </w:t>
      </w:r>
      <w:r>
        <w:rPr>
          <w:rFonts w:ascii="Segoe UI Symbol" w:eastAsia="Times New Roman" w:hAnsi="Segoe UI Symbol" w:cs="Segoe UI Symbol"/>
          <w:color w:val="000000"/>
          <w:sz w:val="16"/>
          <w:szCs w:val="16"/>
        </w:rPr>
        <w:t>☒</w:t>
      </w:r>
    </w:p>
    <w:p w:rsidR="00000000" w:rsidRDefault="00AD266A">
      <w:pPr>
        <w:ind w:firstLine="495"/>
        <w:divId w:val="239295443"/>
        <w:rPr>
          <w:rFonts w:eastAsia="Times New Roman"/>
        </w:rPr>
      </w:pPr>
    </w:p>
    <w:p w:rsidR="00000000" w:rsidRDefault="00AD266A">
      <w:pPr>
        <w:ind w:firstLine="495"/>
        <w:jc w:val="both"/>
        <w:rPr>
          <w:rFonts w:eastAsia="Times New Roman"/>
        </w:rPr>
      </w:pPr>
      <w:r>
        <w:rPr>
          <w:rFonts w:eastAsia="Times New Roman"/>
          <w:color w:val="000000"/>
          <w:sz w:val="16"/>
          <w:szCs w:val="16"/>
        </w:rPr>
        <w:lastRenderedPageBreak/>
        <w:t>If securities are registered pursuant to Section 12(b) of the Act, indicate by check mark whether the financial statements of the registrant included in the filing reflect the correctio</w:t>
      </w:r>
      <w:r>
        <w:rPr>
          <w:rFonts w:eastAsia="Times New Roman"/>
          <w:color w:val="000000"/>
          <w:sz w:val="16"/>
          <w:szCs w:val="16"/>
        </w:rPr>
        <w:t xml:space="preserve">n of an error to previously issued financial statements. </w:t>
      </w:r>
      <w:r>
        <w:rPr>
          <w:rFonts w:ascii="Segoe UI Symbol" w:eastAsia="Times New Roman" w:hAnsi="Segoe UI Symbol" w:cs="Segoe UI Symbol"/>
          <w:color w:val="000000"/>
          <w:sz w:val="16"/>
          <w:szCs w:val="16"/>
        </w:rPr>
        <w:t>☐</w:t>
      </w:r>
    </w:p>
    <w:p w:rsidR="00000000" w:rsidRDefault="00AD266A">
      <w:pPr>
        <w:ind w:firstLine="495"/>
        <w:jc w:val="both"/>
        <w:rPr>
          <w:rFonts w:eastAsia="Times New Roman"/>
        </w:rPr>
      </w:pPr>
    </w:p>
    <w:p w:rsidR="00000000" w:rsidRDefault="00AD266A">
      <w:pPr>
        <w:ind w:firstLine="495"/>
        <w:jc w:val="both"/>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 any of the registrant’s executive offi</w:t>
      </w:r>
      <w:r>
        <w:rPr>
          <w:rFonts w:eastAsia="Times New Roman"/>
          <w:color w:val="000000"/>
          <w:sz w:val="16"/>
          <w:szCs w:val="16"/>
        </w:rPr>
        <w:t xml:space="preserve">cers during the relevant recovery period pursuant to §240.10D-1(b). </w:t>
      </w:r>
      <w:r>
        <w:rPr>
          <w:rFonts w:ascii="Segoe UI Symbol" w:eastAsia="Times New Roman" w:hAnsi="Segoe UI Symbol" w:cs="Segoe UI Symbol"/>
          <w:color w:val="000000"/>
          <w:sz w:val="16"/>
          <w:szCs w:val="16"/>
        </w:rPr>
        <w:t>☐</w:t>
      </w:r>
    </w:p>
    <w:p w:rsidR="00000000" w:rsidRDefault="00AD266A">
      <w:pPr>
        <w:ind w:firstLine="495"/>
        <w:divId w:val="1195386889"/>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AD266A">
      <w:pPr>
        <w:ind w:firstLine="495"/>
        <w:divId w:val="105857603"/>
        <w:rPr>
          <w:rFonts w:eastAsia="Times New Roman"/>
        </w:rPr>
      </w:pPr>
      <w:r>
        <w:rPr>
          <w:rFonts w:eastAsia="Times New Roman"/>
          <w:color w:val="000000"/>
          <w:sz w:val="16"/>
          <w:szCs w:val="16"/>
        </w:rPr>
        <w:t xml:space="preserve">The aggregate market value of voting and non-voting common </w:t>
      </w:r>
      <w:r>
        <w:rPr>
          <w:rFonts w:eastAsia="Times New Roman"/>
          <w:color w:val="000000"/>
          <w:sz w:val="16"/>
          <w:szCs w:val="16"/>
        </w:rPr>
        <w:t xml:space="preserve">equity held by non-affiliates of the registrant was approximately $1.9 billion as of the last business day of the registrant's most recently completed second fiscal quarter based upon the price at which the common stock was last sold on that day. </w:t>
      </w:r>
    </w:p>
    <w:p w:rsidR="00000000" w:rsidRDefault="00AD266A">
      <w:pPr>
        <w:ind w:firstLine="495"/>
        <w:divId w:val="488131835"/>
        <w:rPr>
          <w:rFonts w:eastAsia="Times New Roman"/>
        </w:rPr>
      </w:pPr>
      <w:r>
        <w:rPr>
          <w:rFonts w:eastAsia="Times New Roman"/>
          <w:color w:val="000000"/>
          <w:sz w:val="16"/>
          <w:szCs w:val="16"/>
        </w:rPr>
        <w:t>Number o</w:t>
      </w:r>
      <w:r>
        <w:rPr>
          <w:rFonts w:eastAsia="Times New Roman"/>
          <w:color w:val="000000"/>
          <w:sz w:val="16"/>
          <w:szCs w:val="16"/>
        </w:rPr>
        <w:t>f shares outstanding of the registrant's common stock, as of February 24, 2023: 215,026,549</w:t>
      </w:r>
      <w:r>
        <w:rPr>
          <w:rFonts w:eastAsia="Times New Roman"/>
          <w:b/>
          <w:bCs/>
          <w:color w:val="000000"/>
          <w:sz w:val="16"/>
          <w:szCs w:val="16"/>
        </w:rPr>
        <w:t xml:space="preserve"> </w:t>
      </w:r>
      <w:r>
        <w:rPr>
          <w:rFonts w:eastAsia="Times New Roman"/>
          <w:color w:val="000000"/>
          <w:sz w:val="16"/>
          <w:szCs w:val="16"/>
        </w:rPr>
        <w:t>shares</w:t>
      </w:r>
    </w:p>
    <w:p w:rsidR="00000000" w:rsidRDefault="00AD266A">
      <w:pPr>
        <w:jc w:val="center"/>
        <w:divId w:val="1264412377"/>
        <w:rPr>
          <w:rFonts w:eastAsia="Times New Roman"/>
        </w:rPr>
      </w:pPr>
      <w:r>
        <w:rPr>
          <w:rFonts w:eastAsia="Times New Roman"/>
          <w:b/>
          <w:bCs/>
          <w:color w:val="000000"/>
          <w:sz w:val="16"/>
          <w:szCs w:val="16"/>
        </w:rPr>
        <w:t>DOCUMENTS INCORPORATED BY REFERENCE</w:t>
      </w:r>
    </w:p>
    <w:p w:rsidR="00000000" w:rsidRDefault="00AD266A">
      <w:pPr>
        <w:ind w:firstLine="495"/>
        <w:divId w:val="1280062382"/>
        <w:rPr>
          <w:rFonts w:eastAsia="Times New Roman"/>
        </w:rPr>
      </w:pPr>
      <w:r>
        <w:rPr>
          <w:rFonts w:eastAsia="Times New Roman"/>
          <w:color w:val="000000"/>
          <w:sz w:val="16"/>
          <w:szCs w:val="16"/>
        </w:rPr>
        <w:t>Portions of the proxy statement for the annual stockholders meeting to be held in 2023 are incorporated by reference into</w:t>
      </w:r>
      <w:r>
        <w:rPr>
          <w:rFonts w:eastAsia="Times New Roman"/>
          <w:color w:val="000000"/>
          <w:sz w:val="16"/>
          <w:szCs w:val="16"/>
        </w:rPr>
        <w:t xml:space="preserve"> Part III of this Form 10-K.</w:t>
      </w:r>
    </w:p>
    <w:p w:rsidR="00000000" w:rsidRDefault="00AD266A">
      <w:pPr>
        <w:jc w:val="center"/>
        <w:divId w:val="1143040523"/>
        <w:rPr>
          <w:rFonts w:eastAsia="Times New Roman"/>
        </w:rPr>
      </w:pPr>
      <w:r>
        <w:rPr>
          <w:rFonts w:eastAsia="Times New Roman"/>
          <w:color w:val="000000"/>
          <w:sz w:val="20"/>
          <w:szCs w:val="20"/>
        </w:rPr>
        <w:t>1</w:t>
      </w:r>
    </w:p>
    <w:p w:rsidR="00000000" w:rsidRDefault="00AD266A">
      <w:pPr>
        <w:rPr>
          <w:rFonts w:eastAsia="Times New Roman"/>
        </w:rPr>
      </w:pPr>
      <w:r>
        <w:rPr>
          <w:rFonts w:eastAsia="Times New Roman"/>
        </w:rPr>
        <w:pict>
          <v:rect id="_x0000_i1025" style="width:0;height:1.5pt" o:hralign="center" o:hrstd="t" o:hr="t" fillcolor="#a0a0a0" stroked="f"/>
        </w:pict>
      </w:r>
    </w:p>
    <w:p w:rsidR="00000000" w:rsidRDefault="00AD266A">
      <w:pPr>
        <w:divId w:val="1839230799"/>
        <w:rPr>
          <w:rFonts w:eastAsia="Times New Roman"/>
        </w:rPr>
      </w:pPr>
    </w:p>
    <w:p w:rsidR="00000000" w:rsidRDefault="00AD266A">
      <w:pPr>
        <w:jc w:val="center"/>
        <w:rPr>
          <w:rFonts w:eastAsia="Times New Roman"/>
        </w:rPr>
      </w:pPr>
      <w:r>
        <w:rPr>
          <w:rFonts w:eastAsia="Times New Roman"/>
          <w:b/>
          <w:bCs/>
          <w:color w:val="000000"/>
          <w:sz w:val="20"/>
          <w:szCs w:val="20"/>
        </w:rPr>
        <w:t>THE MACERICH COMPANY</w:t>
      </w:r>
    </w:p>
    <w:p w:rsidR="00000000" w:rsidRDefault="00AD266A">
      <w:pPr>
        <w:jc w:val="center"/>
        <w:rPr>
          <w:rFonts w:eastAsia="Times New Roman"/>
        </w:rPr>
      </w:pPr>
      <w:r>
        <w:rPr>
          <w:rFonts w:eastAsia="Times New Roman"/>
          <w:b/>
          <w:bCs/>
          <w:color w:val="000000"/>
          <w:sz w:val="20"/>
          <w:szCs w:val="20"/>
        </w:rPr>
        <w:t>ANNUAL REPORT ON FORM 10-K</w:t>
      </w:r>
    </w:p>
    <w:p w:rsidR="00000000" w:rsidRDefault="00AD266A">
      <w:pPr>
        <w:jc w:val="center"/>
        <w:rPr>
          <w:rFonts w:eastAsia="Times New Roman"/>
        </w:rPr>
      </w:pPr>
      <w:r>
        <w:rPr>
          <w:rFonts w:eastAsia="Times New Roman"/>
          <w:b/>
          <w:bCs/>
          <w:color w:val="000000"/>
          <w:sz w:val="20"/>
          <w:szCs w:val="20"/>
        </w:rPr>
        <w:t xml:space="preserve">FOR THE YEAR ENDED DECEMBER 31, 2022 </w:t>
      </w:r>
    </w:p>
    <w:p w:rsidR="00000000" w:rsidRDefault="00AD266A">
      <w:pPr>
        <w:jc w:val="center"/>
        <w:rPr>
          <w:rFonts w:eastAsia="Times New Roman"/>
        </w:rPr>
      </w:pPr>
      <w:r>
        <w:rPr>
          <w:rFonts w:eastAsia="Times New Roman"/>
          <w:b/>
          <w:bCs/>
          <w:color w:val="000000"/>
          <w:sz w:val="20"/>
          <w:szCs w:val="20"/>
        </w:rPr>
        <w:t>INDEX</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913"/>
        <w:gridCol w:w="36"/>
        <w:gridCol w:w="69"/>
        <w:gridCol w:w="6599"/>
        <w:gridCol w:w="38"/>
        <w:gridCol w:w="69"/>
        <w:gridCol w:w="465"/>
        <w:gridCol w:w="36"/>
      </w:tblGrid>
      <w:tr w:rsidR="00000000">
        <w:trPr>
          <w:jc w:val="center"/>
        </w:trPr>
        <w:tc>
          <w:tcPr>
            <w:tcW w:w="50" w:type="pct"/>
            <w:vAlign w:val="center"/>
            <w:hideMark/>
          </w:tcPr>
          <w:p w:rsidR="00000000" w:rsidRDefault="00AD266A">
            <w:pPr>
              <w:jc w:val="center"/>
              <w:rPr>
                <w:rFonts w:eastAsia="Times New Roman"/>
              </w:rPr>
            </w:pPr>
          </w:p>
        </w:tc>
        <w:tc>
          <w:tcPr>
            <w:tcW w:w="55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98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8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Page</w:t>
            </w:r>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975407468"/>
              <w:rPr>
                <w:rFonts w:eastAsia="Times New Roman"/>
              </w:rPr>
            </w:pPr>
            <w:hyperlink w:anchor="ia14269ad03ca46ab80908eb514570bdf_10" w:history="1">
              <w:r>
                <w:rPr>
                  <w:rStyle w:val="a3"/>
                  <w:rFonts w:eastAsia="Times New Roman"/>
                  <w:b/>
                  <w:bCs/>
                  <w:sz w:val="20"/>
                  <w:szCs w:val="20"/>
                </w:rPr>
                <w:t>Part I</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68161042"/>
              <w:rPr>
                <w:rFonts w:eastAsia="Times New Roman"/>
              </w:rPr>
            </w:pPr>
            <w:hyperlink w:anchor="ia14269ad03ca46ab80908eb514570bdf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AD266A">
            <w:pPr>
              <w:spacing w:after="100"/>
              <w:divId w:val="1425803972"/>
              <w:rPr>
                <w:rFonts w:eastAsia="Times New Roman"/>
              </w:rPr>
            </w:pPr>
            <w:hyperlink w:anchor="ia14269ad03ca46ab80908eb514570bdf_13"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3" w:history="1">
              <w:r>
                <w:rPr>
                  <w:rStyle w:val="a3"/>
                  <w:rFonts w:eastAsia="Times New Roman"/>
                  <w:sz w:val="20"/>
                  <w:szCs w:val="20"/>
                </w:rPr>
                <w:t>3</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507597154"/>
              <w:rPr>
                <w:rFonts w:eastAsia="Times New Roman"/>
              </w:rPr>
            </w:pPr>
            <w:hyperlink w:anchor="ia14269ad03ca46ab80908eb514570bdf_16"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AD266A">
            <w:pPr>
              <w:spacing w:after="100"/>
              <w:divId w:val="1294748346"/>
              <w:rPr>
                <w:rFonts w:eastAsia="Times New Roman"/>
              </w:rPr>
            </w:pPr>
            <w:hyperlink w:anchor="ia14269ad03ca46ab80908eb514570bdf_1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6" w:history="1">
              <w:r>
                <w:rPr>
                  <w:rStyle w:val="a3"/>
                  <w:rFonts w:eastAsia="Times New Roman"/>
                  <w:sz w:val="20"/>
                  <w:szCs w:val="20"/>
                </w:rPr>
                <w:t>17</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537042003"/>
              <w:rPr>
                <w:rFonts w:eastAsia="Times New Roman"/>
              </w:rPr>
            </w:pPr>
            <w:hyperlink w:anchor="ia14269ad03ca46ab80908eb514570bdf_19"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rsidR="00000000" w:rsidRDefault="00AD266A">
            <w:pPr>
              <w:spacing w:after="100"/>
              <w:divId w:val="760296440"/>
              <w:rPr>
                <w:rFonts w:eastAsia="Times New Roman"/>
              </w:rPr>
            </w:pPr>
            <w:hyperlink w:anchor="ia14269ad03ca46ab80908eb514570bdf_19"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9" w:history="1">
              <w:r>
                <w:rPr>
                  <w:rStyle w:val="a3"/>
                  <w:rFonts w:eastAsia="Times New Roman"/>
                  <w:sz w:val="20"/>
                  <w:szCs w:val="20"/>
                </w:rPr>
                <w:t>29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233152329"/>
              <w:rPr>
                <w:rFonts w:eastAsia="Times New Roman"/>
              </w:rPr>
            </w:pPr>
            <w:hyperlink w:anchor="ia14269ad03ca46ab80908eb514570bdf_2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AD266A">
            <w:pPr>
              <w:spacing w:after="100"/>
              <w:divId w:val="1077945588"/>
              <w:rPr>
                <w:rFonts w:eastAsia="Times New Roman"/>
              </w:rPr>
            </w:pPr>
            <w:hyperlink w:anchor="ia14269ad03ca46ab80908eb514570bdf_22"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22" w:history="1">
              <w:r>
                <w:rPr>
                  <w:rStyle w:val="a3"/>
                  <w:rFonts w:eastAsia="Times New Roman"/>
                  <w:sz w:val="20"/>
                  <w:szCs w:val="20"/>
                </w:rPr>
                <w:t>30</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707410569"/>
              <w:rPr>
                <w:rFonts w:eastAsia="Times New Roman"/>
              </w:rPr>
            </w:pPr>
            <w:hyperlink w:anchor="ia14269ad03ca46ab80908eb514570bdf_25"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AD266A">
            <w:pPr>
              <w:spacing w:after="100"/>
              <w:divId w:val="727193319"/>
              <w:rPr>
                <w:rFonts w:eastAsia="Times New Roman"/>
              </w:rPr>
            </w:pPr>
            <w:hyperlink w:anchor="ia14269ad03ca46ab80908eb514570bdf_2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25" w:history="1">
              <w:r>
                <w:rPr>
                  <w:rStyle w:val="a3"/>
                  <w:rFonts w:eastAsia="Times New Roman"/>
                  <w:sz w:val="20"/>
                  <w:szCs w:val="20"/>
                </w:rPr>
                <w:t>36</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670065344"/>
              <w:rPr>
                <w:rFonts w:eastAsia="Times New Roman"/>
              </w:rPr>
            </w:pPr>
            <w:hyperlink w:anchor="ia14269ad03ca46ab80908eb514570bdf_28"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AD266A">
            <w:pPr>
              <w:spacing w:after="100"/>
              <w:divId w:val="2095667956"/>
              <w:rPr>
                <w:rFonts w:eastAsia="Times New Roman"/>
              </w:rPr>
            </w:pPr>
            <w:hyperlink w:anchor="ia14269ad03ca46ab80908eb514570bdf_2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28" w:history="1">
              <w:r>
                <w:rPr>
                  <w:rStyle w:val="a3"/>
                  <w:rFonts w:eastAsia="Times New Roman"/>
                  <w:sz w:val="20"/>
                  <w:szCs w:val="20"/>
                </w:rPr>
                <w:t>36</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912540915"/>
              <w:rPr>
                <w:rFonts w:eastAsia="Times New Roman"/>
              </w:rPr>
            </w:pPr>
            <w:hyperlink w:anchor="ia14269ad03ca46ab80908eb514570bdf_31" w:history="1">
              <w:r>
                <w:rPr>
                  <w:rStyle w:val="a3"/>
                  <w:rFonts w:eastAsia="Times New Roman"/>
                  <w:b/>
                  <w:bCs/>
                  <w:sz w:val="20"/>
                  <w:szCs w:val="20"/>
                </w:rPr>
                <w:t>Part II</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276916305"/>
              <w:rPr>
                <w:rFonts w:eastAsia="Times New Roman"/>
              </w:rPr>
            </w:pPr>
            <w:hyperlink w:anchor="ia14269ad03ca46ab80908eb514570bdf_34"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AD266A">
            <w:pPr>
              <w:spacing w:after="100"/>
              <w:divId w:val="126748992"/>
              <w:rPr>
                <w:rFonts w:eastAsia="Times New Roman"/>
              </w:rPr>
            </w:pPr>
            <w:hyperlink w:anchor="ia14269ad03ca46ab80908eb514570bdf_34"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34" w:history="1">
              <w:r>
                <w:rPr>
                  <w:rStyle w:val="a3"/>
                  <w:rFonts w:eastAsia="Times New Roman"/>
                  <w:sz w:val="20"/>
                  <w:szCs w:val="20"/>
                </w:rPr>
                <w:t>37</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516184962"/>
              <w:rPr>
                <w:rFonts w:eastAsia="Times New Roman"/>
              </w:rPr>
            </w:pPr>
            <w:hyperlink w:anchor="ia14269ad03ca46ab80908eb514570bdf_37"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AD266A">
            <w:pPr>
              <w:spacing w:after="100"/>
              <w:divId w:val="171604725"/>
              <w:rPr>
                <w:rFonts w:eastAsia="Times New Roman"/>
              </w:rPr>
            </w:pPr>
            <w:hyperlink w:anchor="ia14269ad03ca46ab80908eb514570bdf_37"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37"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028875109"/>
              <w:rPr>
                <w:rFonts w:eastAsia="Times New Roman"/>
              </w:rPr>
            </w:pPr>
            <w:hyperlink w:anchor="ia14269ad03ca46ab80908eb514570bdf_43"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rsidR="00000000" w:rsidRDefault="00AD266A">
            <w:pPr>
              <w:spacing w:after="100"/>
              <w:divId w:val="1223519179"/>
              <w:rPr>
                <w:rFonts w:eastAsia="Times New Roman"/>
              </w:rPr>
            </w:pPr>
            <w:hyperlink w:anchor="ia14269ad03ca46ab80908eb514570bdf_4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43"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946839854"/>
              <w:rPr>
                <w:rFonts w:eastAsia="Times New Roman"/>
              </w:rPr>
            </w:pPr>
            <w:hyperlink w:anchor="ia14269ad03ca46ab80908eb514570bdf_64"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rsidR="00000000" w:rsidRDefault="00AD266A">
            <w:pPr>
              <w:spacing w:after="100"/>
              <w:divId w:val="1594317829"/>
              <w:rPr>
                <w:rFonts w:eastAsia="Times New Roman"/>
              </w:rPr>
            </w:pPr>
            <w:hyperlink w:anchor="ia14269ad03ca46ab80908eb514570bdf_6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64" w:history="1">
              <w:r>
                <w:rPr>
                  <w:rStyle w:val="a3"/>
                  <w:rFonts w:eastAsia="Times New Roman"/>
                  <w:sz w:val="20"/>
                  <w:szCs w:val="20"/>
                </w:rPr>
                <w:t>55</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202938268"/>
              <w:rPr>
                <w:rFonts w:eastAsia="Times New Roman"/>
              </w:rPr>
            </w:pPr>
            <w:hyperlink w:anchor="ia14269ad03ca46ab80908eb514570bdf_67"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rsidR="00000000" w:rsidRDefault="00AD266A">
            <w:pPr>
              <w:spacing w:after="100"/>
              <w:divId w:val="1130056960"/>
              <w:rPr>
                <w:rFonts w:eastAsia="Times New Roman"/>
              </w:rPr>
            </w:pPr>
            <w:hyperlink w:anchor="ia14269ad03ca46ab80908eb514570bdf_67"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67" w:history="1">
              <w:r>
                <w:rPr>
                  <w:rStyle w:val="a3"/>
                  <w:rFonts w:eastAsia="Times New Roman"/>
                  <w:sz w:val="20"/>
                  <w:szCs w:val="20"/>
                </w:rPr>
                <w:t>56</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216743293"/>
              <w:rPr>
                <w:rFonts w:eastAsia="Times New Roman"/>
              </w:rPr>
            </w:pPr>
            <w:hyperlink w:anchor="ia14269ad03ca46ab80908eb514570bdf_70" w:history="1">
              <w:r>
                <w:rPr>
                  <w:rStyle w:val="a3"/>
                  <w:rFonts w:eastAsia="Times New Roman"/>
                  <w:sz w:val="20"/>
                  <w:szCs w:val="20"/>
                </w:rPr>
                <w:t>Item 9.</w:t>
              </w:r>
            </w:hyperlink>
          </w:p>
        </w:tc>
        <w:tc>
          <w:tcPr>
            <w:tcW w:w="0" w:type="auto"/>
            <w:gridSpan w:val="3"/>
            <w:tcMar>
              <w:top w:w="30" w:type="dxa"/>
              <w:left w:w="20" w:type="dxa"/>
              <w:bottom w:w="30" w:type="dxa"/>
              <w:right w:w="20" w:type="dxa"/>
            </w:tcMar>
            <w:hideMark/>
          </w:tcPr>
          <w:p w:rsidR="00000000" w:rsidRDefault="00AD266A">
            <w:pPr>
              <w:spacing w:after="100"/>
              <w:divId w:val="137309456"/>
              <w:rPr>
                <w:rFonts w:eastAsia="Times New Roman"/>
              </w:rPr>
            </w:pPr>
            <w:hyperlink w:anchor="ia14269ad03ca46ab80908eb514570bdf_70"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70" w:history="1">
              <w:r>
                <w:rPr>
                  <w:rStyle w:val="a3"/>
                  <w:rFonts w:eastAsia="Times New Roman"/>
                  <w:sz w:val="20"/>
                  <w:szCs w:val="20"/>
                </w:rPr>
                <w:t>56</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152677319"/>
              <w:rPr>
                <w:rFonts w:eastAsia="Times New Roman"/>
              </w:rPr>
            </w:pPr>
            <w:hyperlink w:anchor="ia14269ad03ca46ab80908eb514570bdf_73"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rsidR="00000000" w:rsidRDefault="00AD266A">
            <w:pPr>
              <w:spacing w:after="100"/>
              <w:divId w:val="2118133780"/>
              <w:rPr>
                <w:rFonts w:eastAsia="Times New Roman"/>
              </w:rPr>
            </w:pPr>
            <w:hyperlink w:anchor="ia14269ad03ca46ab80908eb514570bdf_7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73" w:history="1">
              <w:r>
                <w:rPr>
                  <w:rStyle w:val="a3"/>
                  <w:rFonts w:eastAsia="Times New Roman"/>
                  <w:sz w:val="20"/>
                  <w:szCs w:val="20"/>
                </w:rPr>
                <w:t>56</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630672448"/>
              <w:rPr>
                <w:rFonts w:eastAsia="Times New Roman"/>
              </w:rPr>
            </w:pPr>
            <w:hyperlink w:anchor="ia14269ad03ca46ab80908eb514570bdf_79"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rsidR="00000000" w:rsidRDefault="00AD266A">
            <w:pPr>
              <w:spacing w:after="100"/>
              <w:divId w:val="1518688798"/>
              <w:rPr>
                <w:rFonts w:eastAsia="Times New Roman"/>
              </w:rPr>
            </w:pPr>
            <w:hyperlink w:anchor="ia14269ad03ca46ab80908eb514570bdf_79"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79"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FF"/>
                <w:sz w:val="20"/>
                <w:szCs w:val="20"/>
                <w:u w:val="single"/>
              </w:rPr>
              <w:t>Item 9C.</w:t>
            </w: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FF"/>
                <w:sz w:val="20"/>
                <w:szCs w:val="20"/>
                <w:u w:val="single"/>
              </w:rPr>
              <w:t>Disclosure Regarding Foreign Jurisdictions that Prevent Inspections</w:t>
            </w: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79"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638415796"/>
              <w:rPr>
                <w:rFonts w:eastAsia="Times New Roman"/>
              </w:rPr>
            </w:pPr>
            <w:hyperlink w:anchor="ia14269ad03ca46ab80908eb514570bdf_82" w:history="1">
              <w:r>
                <w:rPr>
                  <w:rStyle w:val="a3"/>
                  <w:rFonts w:eastAsia="Times New Roman"/>
                  <w:b/>
                  <w:bCs/>
                  <w:sz w:val="20"/>
                  <w:szCs w:val="20"/>
                </w:rPr>
                <w:t>Part III</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843856238"/>
              <w:rPr>
                <w:rFonts w:eastAsia="Times New Roman"/>
              </w:rPr>
            </w:pPr>
            <w:hyperlink w:anchor="ia14269ad03ca46ab80908eb514570bdf_85"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rsidR="00000000" w:rsidRDefault="00AD266A">
            <w:pPr>
              <w:spacing w:after="100"/>
              <w:divId w:val="1193500328"/>
              <w:rPr>
                <w:rFonts w:eastAsia="Times New Roman"/>
              </w:rPr>
            </w:pPr>
            <w:hyperlink w:anchor="ia14269ad03ca46ab80908eb514570bdf_85" w:history="1">
              <w:r>
                <w:rPr>
                  <w:rStyle w:val="a3"/>
                  <w:rFonts w:eastAsia="Times New Roman"/>
                  <w:sz w:val="20"/>
                  <w:szCs w:val="20"/>
                </w:rPr>
                <w:t>Directors</w:t>
              </w:r>
            </w:hyperlink>
            <w:hyperlink w:anchor="ia14269ad03ca46ab80908eb514570bdf_85" w:history="1">
              <w:r>
                <w:rPr>
                  <w:rStyle w:val="a3"/>
                  <w:rFonts w:eastAsia="Times New Roman"/>
                  <w:sz w:val="20"/>
                  <w:szCs w:val="20"/>
                </w:rPr>
                <w:t>,</w:t>
              </w:r>
            </w:hyperlink>
            <w:hyperlink w:anchor="ia14269ad03ca46ab80908eb514570bdf_85" w:history="1">
              <w:r>
                <w:rPr>
                  <w:rStyle w:val="a3"/>
                  <w:rFonts w:eastAsia="Times New Roman"/>
                  <w:sz w:val="20"/>
                  <w:szCs w:val="20"/>
                </w:rPr>
                <w:t xml:space="preserve"> Executive Officers and Corporate Governance</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85"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53626068"/>
              <w:rPr>
                <w:rFonts w:eastAsia="Times New Roman"/>
              </w:rPr>
            </w:pPr>
            <w:hyperlink w:anchor="ia14269ad03ca46ab80908eb514570bdf_88"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rsidR="00000000" w:rsidRDefault="00AD266A">
            <w:pPr>
              <w:spacing w:after="100"/>
              <w:divId w:val="292100232"/>
              <w:rPr>
                <w:rFonts w:eastAsia="Times New Roman"/>
              </w:rPr>
            </w:pPr>
            <w:hyperlink w:anchor="ia14269ad03ca46ab80908eb514570bdf_88"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88"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535578003"/>
              <w:rPr>
                <w:rFonts w:eastAsia="Times New Roman"/>
              </w:rPr>
            </w:pPr>
            <w:hyperlink w:anchor="ia14269ad03ca46ab80908eb514570bdf_91"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rsidR="00000000" w:rsidRDefault="00AD266A">
            <w:pPr>
              <w:spacing w:after="100"/>
              <w:divId w:val="608899268"/>
              <w:rPr>
                <w:rFonts w:eastAsia="Times New Roman"/>
              </w:rPr>
            </w:pPr>
            <w:hyperlink w:anchor="ia14269ad03ca46ab80908eb514570bdf_91"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91"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721250460"/>
              <w:rPr>
                <w:rFonts w:eastAsia="Times New Roman"/>
              </w:rPr>
            </w:pPr>
            <w:hyperlink w:anchor="ia14269ad03ca46ab80908eb514570bdf_94"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rsidR="00000000" w:rsidRDefault="00AD266A">
            <w:pPr>
              <w:spacing w:after="100"/>
              <w:divId w:val="1355301493"/>
              <w:rPr>
                <w:rFonts w:eastAsia="Times New Roman"/>
              </w:rPr>
            </w:pPr>
            <w:hyperlink w:anchor="ia14269ad03ca46ab80908eb514570bdf_94"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94"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722338291"/>
              <w:rPr>
                <w:rFonts w:eastAsia="Times New Roman"/>
              </w:rPr>
            </w:pPr>
            <w:hyperlink w:anchor="ia14269ad03ca46ab80908eb514570bdf_97"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rsidR="00000000" w:rsidRDefault="00AD266A">
            <w:pPr>
              <w:spacing w:after="100"/>
              <w:divId w:val="1226144813"/>
              <w:rPr>
                <w:rFonts w:eastAsia="Times New Roman"/>
              </w:rPr>
            </w:pPr>
            <w:hyperlink w:anchor="ia14269ad03ca46ab80908eb514570bdf_97"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97"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28863833"/>
              <w:rPr>
                <w:rFonts w:eastAsia="Times New Roman"/>
              </w:rPr>
            </w:pPr>
            <w:hyperlink w:anchor="ia14269ad03ca46ab80908eb514570bdf_100" w:history="1">
              <w:r>
                <w:rPr>
                  <w:rStyle w:val="a3"/>
                  <w:rFonts w:eastAsia="Times New Roman"/>
                  <w:b/>
                  <w:bCs/>
                  <w:sz w:val="20"/>
                  <w:szCs w:val="20"/>
                </w:rPr>
                <w:t>Part IV</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409621266"/>
              <w:rPr>
                <w:rFonts w:eastAsia="Times New Roman"/>
              </w:rPr>
            </w:pPr>
            <w:hyperlink w:anchor="ia14269ad03ca46ab80908eb514570bdf_103"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AD266A">
            <w:pPr>
              <w:spacing w:after="100"/>
              <w:divId w:val="1030841050"/>
              <w:rPr>
                <w:rFonts w:eastAsia="Times New Roman"/>
              </w:rPr>
            </w:pPr>
            <w:hyperlink w:anchor="ia14269ad03ca46ab80908eb514570bdf_103" w:history="1">
              <w:r>
                <w:rPr>
                  <w:rStyle w:val="a3"/>
                  <w:rFonts w:eastAsia="Times New Roman"/>
                  <w:sz w:val="20"/>
                  <w:szCs w:val="20"/>
                </w:rPr>
                <w:t>Exhibits and Financial Statement Schedule</w:t>
              </w:r>
            </w:hyperlink>
            <w:r>
              <w:rPr>
                <w:rFonts w:eastAsia="Times New Roman"/>
                <w:color w:val="0000FF"/>
                <w:sz w:val="20"/>
                <w:szCs w:val="20"/>
                <w:u w:val="single"/>
              </w:rPr>
              <w:t>s</w:t>
            </w: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03" w:history="1">
              <w:r>
                <w:rPr>
                  <w:rStyle w:val="a3"/>
                  <w:rFonts w:eastAsia="Times New Roman"/>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AD266A">
            <w:pPr>
              <w:spacing w:after="100"/>
              <w:divId w:val="1806046506"/>
              <w:rPr>
                <w:rFonts w:eastAsia="Times New Roman"/>
              </w:rPr>
            </w:pPr>
            <w:hyperlink w:anchor="ia14269ad03ca46ab80908eb514570bdf_103"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AD266A">
            <w:pPr>
              <w:spacing w:after="100"/>
              <w:divId w:val="1891457019"/>
              <w:rPr>
                <w:rFonts w:eastAsia="Times New Roman"/>
              </w:rPr>
            </w:pPr>
            <w:hyperlink w:anchor="ia14269ad03ca46ab80908eb514570bdf_103" w:history="1">
              <w:r>
                <w:rPr>
                  <w:rStyle w:val="a3"/>
                  <w:rFonts w:eastAsia="Times New Roman"/>
                  <w:sz w:val="20"/>
                  <w:szCs w:val="20"/>
                </w:rPr>
                <w:t>Form 10-K Summ</w:t>
              </w:r>
              <w:r>
                <w:rPr>
                  <w:rStyle w:val="a3"/>
                  <w:rFonts w:eastAsia="Times New Roman"/>
                  <w:sz w:val="20"/>
                  <w:szCs w:val="20"/>
                </w:rPr>
                <w:t>ary</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03" w:history="1">
              <w:r>
                <w:rPr>
                  <w:rStyle w:val="a3"/>
                  <w:rFonts w:eastAsia="Times New Roman"/>
                  <w:sz w:val="20"/>
                  <w:szCs w:val="20"/>
                </w:rPr>
                <w:t>60</w:t>
              </w:r>
            </w:hyperlink>
          </w:p>
        </w:tc>
      </w:tr>
      <w:tr w:rsidR="00000000">
        <w:trPr>
          <w:jc w:val="center"/>
        </w:trPr>
        <w:tc>
          <w:tcPr>
            <w:tcW w:w="0" w:type="auto"/>
            <w:gridSpan w:val="6"/>
            <w:tcMar>
              <w:top w:w="30" w:type="dxa"/>
              <w:left w:w="20" w:type="dxa"/>
              <w:bottom w:w="30" w:type="dxa"/>
              <w:right w:w="20" w:type="dxa"/>
            </w:tcMar>
            <w:hideMark/>
          </w:tcPr>
          <w:p w:rsidR="00000000" w:rsidRDefault="00AD266A">
            <w:pPr>
              <w:spacing w:after="100"/>
              <w:divId w:val="1423599294"/>
              <w:rPr>
                <w:rFonts w:eastAsia="Times New Roman"/>
              </w:rPr>
            </w:pPr>
            <w:hyperlink w:anchor="ia14269ad03ca46ab80908eb514570bdf_214" w:history="1">
              <w:r>
                <w:rPr>
                  <w:rStyle w:val="a3"/>
                  <w:rFonts w:eastAsia="Times New Roman"/>
                  <w:b/>
                  <w:bCs/>
                  <w:sz w:val="20"/>
                  <w:szCs w:val="20"/>
                </w:rPr>
                <w:t>Signatures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214" w:history="1">
              <w:r>
                <w:rPr>
                  <w:rStyle w:val="a3"/>
                  <w:rFonts w:eastAsia="Times New Roman"/>
                  <w:sz w:val="20"/>
                  <w:szCs w:val="20"/>
                </w:rPr>
                <w:t>111</w:t>
              </w:r>
            </w:hyperlink>
          </w:p>
        </w:tc>
      </w:tr>
    </w:tbl>
    <w:p w:rsidR="00000000" w:rsidRDefault="00AD266A">
      <w:pPr>
        <w:jc w:val="center"/>
        <w:rPr>
          <w:rFonts w:eastAsia="Times New Roman"/>
        </w:rPr>
      </w:pPr>
    </w:p>
    <w:p w:rsidR="00000000" w:rsidRDefault="00AD266A">
      <w:pPr>
        <w:jc w:val="center"/>
        <w:divId w:val="839808229"/>
        <w:rPr>
          <w:rFonts w:eastAsia="Times New Roman"/>
        </w:rPr>
      </w:pPr>
      <w:r>
        <w:rPr>
          <w:rFonts w:eastAsia="Times New Roman"/>
          <w:color w:val="000000"/>
          <w:sz w:val="20"/>
          <w:szCs w:val="20"/>
        </w:rPr>
        <w:t>2</w:t>
      </w:r>
    </w:p>
    <w:p w:rsidR="00000000" w:rsidRDefault="00AD266A">
      <w:pPr>
        <w:rPr>
          <w:rFonts w:eastAsia="Times New Roman"/>
        </w:rPr>
      </w:pPr>
      <w:r>
        <w:rPr>
          <w:rFonts w:eastAsia="Times New Roman"/>
        </w:rPr>
        <w:pict>
          <v:rect id="_x0000_i1026" style="width:0;height:1.5pt" o:hralign="center" o:hrstd="t" o:hr="t" fillcolor="#a0a0a0" stroked="f"/>
        </w:pict>
      </w:r>
    </w:p>
    <w:p w:rsidR="00000000" w:rsidRDefault="00AD266A">
      <w:pPr>
        <w:divId w:val="1437218101"/>
        <w:rPr>
          <w:rFonts w:eastAsia="Times New Roman"/>
        </w:rPr>
      </w:pPr>
    </w:p>
    <w:p w:rsidR="00000000" w:rsidRDefault="00AD266A">
      <w:pPr>
        <w:jc w:val="center"/>
        <w:divId w:val="1133793127"/>
        <w:rPr>
          <w:rFonts w:eastAsia="Times New Roman"/>
        </w:rPr>
      </w:pPr>
      <w:r>
        <w:rPr>
          <w:rFonts w:eastAsia="Times New Roman"/>
          <w:b/>
          <w:bCs/>
          <w:color w:val="000000"/>
          <w:sz w:val="20"/>
          <w:szCs w:val="20"/>
        </w:rPr>
        <w:t>PART I</w:t>
      </w:r>
    </w:p>
    <w:p w:rsidR="00000000" w:rsidRDefault="00AD266A">
      <w:pPr>
        <w:jc w:val="center"/>
        <w:divId w:val="955334714"/>
        <w:rPr>
          <w:rFonts w:eastAsia="Times New Roman"/>
        </w:rPr>
      </w:pPr>
      <w:r>
        <w:rPr>
          <w:rFonts w:eastAsia="Times New Roman"/>
          <w:b/>
          <w:bCs/>
          <w:color w:val="000000"/>
          <w:sz w:val="20"/>
          <w:szCs w:val="20"/>
        </w:rPr>
        <w:t>IMPORTANT FACTORS RELATED TO FORWARD-LOOKING STATEMENTS</w:t>
      </w:r>
    </w:p>
    <w:p w:rsidR="00000000" w:rsidRDefault="00AD266A">
      <w:pPr>
        <w:ind w:firstLine="495"/>
        <w:divId w:val="218634660"/>
        <w:rPr>
          <w:rFonts w:eastAsia="Times New Roman"/>
        </w:rPr>
      </w:pPr>
      <w:r>
        <w:rPr>
          <w:rFonts w:eastAsia="Times New Roman"/>
          <w:color w:val="000000"/>
          <w:sz w:val="20"/>
          <w:szCs w:val="20"/>
        </w:rPr>
        <w:t>This Annual Report on Form 10-K of The Macerich Company (the "Company") contains or incorporates statements that constitute forward-looking statements with</w:t>
      </w:r>
      <w:r>
        <w:rPr>
          <w:rFonts w:eastAsia="Times New Roman"/>
          <w:color w:val="000000"/>
          <w:sz w:val="20"/>
          <w:szCs w:val="20"/>
        </w:rPr>
        <w:t xml:space="preserve">in the meaning of the federal securities laws. Any statements that do not relate to historical or current facts or matters are forward-looking statements. You can identify some of the forward-looking statements by the use of forward-looking words, such as </w:t>
      </w:r>
      <w:r>
        <w:rPr>
          <w:rFonts w:eastAsia="Times New Roman"/>
          <w:color w:val="000000"/>
          <w:sz w:val="20"/>
          <w:szCs w:val="20"/>
        </w:rPr>
        <w:t>"may," "will," "could," "should," "expects," "anticipates," "intends," "projects," "predicts," "plans," "believes," "seeks," "estimates," "scheduled" and variations of these words and similar expressions. Statements concerning current conditions may also b</w:t>
      </w:r>
      <w:r>
        <w:rPr>
          <w:rFonts w:eastAsia="Times New Roman"/>
          <w:color w:val="000000"/>
          <w:sz w:val="20"/>
          <w:szCs w:val="20"/>
        </w:rPr>
        <w:t>e forward-looking if they imply a continuation of current conditions. Forward-looking statements appear in a number of places in this Form 10-K and include statements regarding, among other matters:</w:t>
      </w:r>
    </w:p>
    <w:p w:rsidR="00000000" w:rsidRDefault="00AD266A">
      <w:pPr>
        <w:ind w:hanging="720"/>
        <w:divId w:val="806630107"/>
        <w:rPr>
          <w:rFonts w:eastAsia="Times New Roman"/>
        </w:rPr>
      </w:pPr>
      <w:r>
        <w:rPr>
          <w:rFonts w:eastAsia="Times New Roman"/>
          <w:color w:val="000000"/>
          <w:sz w:val="20"/>
          <w:szCs w:val="20"/>
        </w:rPr>
        <w:t>•expectations regarding the Company's growth;</w:t>
      </w:r>
    </w:p>
    <w:p w:rsidR="00000000" w:rsidRDefault="00AD266A">
      <w:pPr>
        <w:ind w:hanging="720"/>
        <w:divId w:val="392510748"/>
        <w:rPr>
          <w:rFonts w:eastAsia="Times New Roman"/>
        </w:rPr>
      </w:pPr>
      <w:r>
        <w:rPr>
          <w:rFonts w:eastAsia="Times New Roman"/>
          <w:color w:val="000000"/>
          <w:sz w:val="20"/>
          <w:szCs w:val="20"/>
        </w:rPr>
        <w:t>•the Compan</w:t>
      </w:r>
      <w:r>
        <w:rPr>
          <w:rFonts w:eastAsia="Times New Roman"/>
          <w:color w:val="000000"/>
          <w:sz w:val="20"/>
          <w:szCs w:val="20"/>
        </w:rPr>
        <w:t>y's beliefs regarding its acquisition, redevelopment, development, leasing and operational activities and opportunities, including the performance and financial stability of its retailers;</w:t>
      </w:r>
    </w:p>
    <w:p w:rsidR="00000000" w:rsidRDefault="00AD266A">
      <w:pPr>
        <w:ind w:hanging="720"/>
        <w:divId w:val="110514525"/>
        <w:rPr>
          <w:rFonts w:eastAsia="Times New Roman"/>
        </w:rPr>
      </w:pPr>
      <w:r>
        <w:rPr>
          <w:rFonts w:eastAsia="Times New Roman"/>
          <w:color w:val="000000"/>
          <w:sz w:val="20"/>
          <w:szCs w:val="20"/>
        </w:rPr>
        <w:t>•the Company's acquisition, disposition and other strategies;</w:t>
      </w:r>
    </w:p>
    <w:p w:rsidR="00000000" w:rsidRDefault="00AD266A">
      <w:pPr>
        <w:ind w:hanging="720"/>
        <w:divId w:val="1960065739"/>
        <w:rPr>
          <w:rFonts w:eastAsia="Times New Roman"/>
        </w:rPr>
      </w:pPr>
      <w:r>
        <w:rPr>
          <w:rFonts w:eastAsia="Times New Roman"/>
          <w:color w:val="000000"/>
          <w:sz w:val="20"/>
          <w:szCs w:val="20"/>
        </w:rPr>
        <w:t>•</w:t>
      </w:r>
      <w:r>
        <w:rPr>
          <w:rFonts w:eastAsia="Times New Roman"/>
          <w:color w:val="000000"/>
          <w:sz w:val="20"/>
          <w:szCs w:val="20"/>
        </w:rPr>
        <w:t>regulatory matters pertaining to compliance with governmental regulations;</w:t>
      </w:r>
    </w:p>
    <w:p w:rsidR="00000000" w:rsidRDefault="00AD266A">
      <w:pPr>
        <w:ind w:hanging="720"/>
        <w:divId w:val="443111034"/>
        <w:rPr>
          <w:rFonts w:eastAsia="Times New Roman"/>
        </w:rPr>
      </w:pPr>
      <w:r>
        <w:rPr>
          <w:rFonts w:eastAsia="Times New Roman"/>
          <w:color w:val="000000"/>
          <w:sz w:val="20"/>
          <w:szCs w:val="20"/>
        </w:rPr>
        <w:t>•the Company's capital expenditure plans and expectations for obtaining capital for expenditures;</w:t>
      </w:r>
    </w:p>
    <w:p w:rsidR="00000000" w:rsidRDefault="00AD266A">
      <w:pPr>
        <w:ind w:hanging="720"/>
        <w:divId w:val="353463048"/>
        <w:rPr>
          <w:rFonts w:eastAsia="Times New Roman"/>
        </w:rPr>
      </w:pPr>
      <w:r>
        <w:rPr>
          <w:rFonts w:eastAsia="Times New Roman"/>
          <w:color w:val="000000"/>
          <w:sz w:val="20"/>
          <w:szCs w:val="20"/>
        </w:rPr>
        <w:t>•the Company's expectations regarding income tax benefits;</w:t>
      </w:r>
    </w:p>
    <w:p w:rsidR="00000000" w:rsidRDefault="00AD266A">
      <w:pPr>
        <w:ind w:hanging="720"/>
        <w:divId w:val="871529282"/>
        <w:rPr>
          <w:rFonts w:eastAsia="Times New Roman"/>
        </w:rPr>
      </w:pPr>
      <w:r>
        <w:rPr>
          <w:rFonts w:eastAsia="Times New Roman"/>
          <w:color w:val="000000"/>
          <w:sz w:val="20"/>
          <w:szCs w:val="20"/>
        </w:rPr>
        <w:t>•the Company's expectati</w:t>
      </w:r>
      <w:r>
        <w:rPr>
          <w:rFonts w:eastAsia="Times New Roman"/>
          <w:color w:val="000000"/>
          <w:sz w:val="20"/>
          <w:szCs w:val="20"/>
        </w:rPr>
        <w:t>ons regarding its financial condition or results of operations; and</w:t>
      </w:r>
    </w:p>
    <w:p w:rsidR="00000000" w:rsidRDefault="00AD266A">
      <w:pPr>
        <w:ind w:hanging="720"/>
        <w:divId w:val="1318846858"/>
        <w:rPr>
          <w:rFonts w:eastAsia="Times New Roman"/>
        </w:rPr>
      </w:pPr>
      <w:r>
        <w:rPr>
          <w:rFonts w:eastAsia="Times New Roman"/>
          <w:color w:val="000000"/>
          <w:sz w:val="20"/>
          <w:szCs w:val="20"/>
        </w:rPr>
        <w:t>•the Company's expectations for refinancing its indebtedness, entering into and servicing debt obligations and entering into joint venture arrangements.</w:t>
      </w:r>
    </w:p>
    <w:p w:rsidR="00000000" w:rsidRDefault="00AD266A">
      <w:pPr>
        <w:ind w:firstLine="495"/>
        <w:divId w:val="35856453"/>
        <w:rPr>
          <w:rFonts w:eastAsia="Times New Roman"/>
        </w:rPr>
      </w:pPr>
      <w:r>
        <w:rPr>
          <w:rFonts w:eastAsia="Times New Roman"/>
          <w:color w:val="000000"/>
          <w:sz w:val="20"/>
          <w:szCs w:val="20"/>
        </w:rPr>
        <w:t>Stockholders are cautioned that any</w:t>
      </w:r>
      <w:r>
        <w:rPr>
          <w:rFonts w:eastAsia="Times New Roman"/>
          <w:color w:val="000000"/>
          <w:sz w:val="20"/>
          <w:szCs w:val="20"/>
        </w:rPr>
        <w:t xml:space="preserve"> such forward-looking statements are not guarantees of future performance and involve risks, uncertainties and other factors that may cause actual results, performance or achievements of the Company or the industry to differ materially from the Company's f</w:t>
      </w:r>
      <w:r>
        <w:rPr>
          <w:rFonts w:eastAsia="Times New Roman"/>
          <w:color w:val="000000"/>
          <w:sz w:val="20"/>
          <w:szCs w:val="20"/>
        </w:rPr>
        <w:t>uture results, performance or achievements, or those of the industry, expressed or implied in such forward-looking statements. Such factors include, among others, general industry, as well as global, national, regional and local economic and business condi</w:t>
      </w:r>
      <w:r>
        <w:rPr>
          <w:rFonts w:eastAsia="Times New Roman"/>
          <w:color w:val="000000"/>
          <w:sz w:val="20"/>
          <w:szCs w:val="20"/>
        </w:rPr>
        <w:t>tions, which will, among other things, affect demand for retail space or retail goods, availability and creditworthiness of current and prospective tenants, anchor or tenant bankruptcies, closures, mergers or consolidations, lease rates, terms and payments</w:t>
      </w:r>
      <w:r>
        <w:rPr>
          <w:rFonts w:eastAsia="Times New Roman"/>
          <w:color w:val="000000"/>
          <w:sz w:val="20"/>
          <w:szCs w:val="20"/>
        </w:rPr>
        <w:t xml:space="preserve">, rising interest rates and inflation and its impact on the financial condition and results of operation of the Company and its tenants, availability, terms and cost of financing and operating </w:t>
      </w:r>
      <w:r>
        <w:rPr>
          <w:rFonts w:eastAsia="Times New Roman"/>
          <w:color w:val="000000"/>
          <w:sz w:val="20"/>
          <w:szCs w:val="20"/>
        </w:rPr>
        <w:lastRenderedPageBreak/>
        <w:t>expenses; adverse changes in the real estate markets including,</w:t>
      </w:r>
      <w:r>
        <w:rPr>
          <w:rFonts w:eastAsia="Times New Roman"/>
          <w:color w:val="000000"/>
          <w:sz w:val="20"/>
          <w:szCs w:val="20"/>
        </w:rPr>
        <w:t xml:space="preserve"> among other things, competition from other companies, retail formats and technology, risks of real estate development and redevelopment (including rising inflation, supply chain disruptions and construction delays), acquisitions and dispositions; adverse </w:t>
      </w:r>
      <w:r>
        <w:rPr>
          <w:rFonts w:eastAsia="Times New Roman"/>
          <w:color w:val="000000"/>
          <w:sz w:val="20"/>
          <w:szCs w:val="20"/>
        </w:rPr>
        <w:t>impacts from COVID-19 or any future pandemic, epidemic or outbreak of any other highly infectious disease on the U.S., regional and global economies and the financial condition and results of operations of the Company and its tenants; the liquidity of real</w:t>
      </w:r>
      <w:r>
        <w:rPr>
          <w:rFonts w:eastAsia="Times New Roman"/>
          <w:color w:val="000000"/>
          <w:sz w:val="20"/>
          <w:szCs w:val="20"/>
        </w:rPr>
        <w:t xml:space="preserve"> estate investments, governmental actions and initiatives (including legislative and regulatory changes); environmental and safety requirements; and terrorist activities or other acts of violence which could adversely affect all of the above factors. You a</w:t>
      </w:r>
      <w:r>
        <w:rPr>
          <w:rFonts w:eastAsia="Times New Roman"/>
          <w:color w:val="000000"/>
          <w:sz w:val="20"/>
          <w:szCs w:val="20"/>
        </w:rPr>
        <w:t>re urged to carefully review the disclosures we make concerning these risks and other factors that may affect our business and operating results, including those made in "Item 1A. Risk Factors" of this Annual Report on Form 10-K, as well as our other repor</w:t>
      </w:r>
      <w:r>
        <w:rPr>
          <w:rFonts w:eastAsia="Times New Roman"/>
          <w:color w:val="000000"/>
          <w:sz w:val="20"/>
          <w:szCs w:val="20"/>
        </w:rPr>
        <w:t>ts filed with the Securities and Exchange Commission (the "SEC"), which disclosures are incorporated herein by reference. You are cautioned not to place undue reliance on these forward-looking statements, which speak only as of the date of this document. T</w:t>
      </w:r>
      <w:r>
        <w:rPr>
          <w:rFonts w:eastAsia="Times New Roman"/>
          <w:color w:val="000000"/>
          <w:sz w:val="20"/>
          <w:szCs w:val="20"/>
        </w:rPr>
        <w:t>he Company does not intend, and undertakes no obligation, to update any forward-looking information to reflect events or circumstances after the date of this document or to reflect the occurrence of unanticipated events, unless required by law to do so.</w:t>
      </w:r>
    </w:p>
    <w:p w:rsidR="00000000" w:rsidRDefault="00AD266A">
      <w:pPr>
        <w:divId w:val="406994813"/>
        <w:rPr>
          <w:rFonts w:eastAsia="Times New Roman"/>
        </w:rPr>
      </w:pPr>
      <w:r>
        <w:rPr>
          <w:rFonts w:eastAsia="Times New Roman"/>
          <w:b/>
          <w:bCs/>
          <w:color w:val="000000"/>
          <w:sz w:val="20"/>
          <w:szCs w:val="20"/>
        </w:rPr>
        <w:t>IT</w:t>
      </w:r>
      <w:r>
        <w:rPr>
          <w:rFonts w:eastAsia="Times New Roman"/>
          <w:b/>
          <w:bCs/>
          <w:color w:val="000000"/>
          <w:sz w:val="20"/>
          <w:szCs w:val="20"/>
        </w:rPr>
        <w:t>EM 1.    BUSINESS</w:t>
      </w:r>
    </w:p>
    <w:p w:rsidR="00000000" w:rsidRDefault="00AD266A">
      <w:pPr>
        <w:divId w:val="684210739"/>
        <w:rPr>
          <w:rFonts w:eastAsia="Times New Roman"/>
        </w:rPr>
      </w:pPr>
      <w:r>
        <w:rPr>
          <w:rFonts w:eastAsia="Times New Roman"/>
          <w:b/>
          <w:bCs/>
          <w:color w:val="000000"/>
          <w:sz w:val="20"/>
          <w:szCs w:val="20"/>
        </w:rPr>
        <w:t>General</w:t>
      </w:r>
    </w:p>
    <w:p w:rsidR="00000000" w:rsidRDefault="00AD266A">
      <w:pPr>
        <w:ind w:firstLine="495"/>
        <w:divId w:val="1403138114"/>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 the United States. The Company is the sole general partn</w:t>
      </w:r>
      <w:r>
        <w:rPr>
          <w:rFonts w:eastAsia="Times New Roman"/>
          <w:color w:val="000000"/>
          <w:sz w:val="20"/>
          <w:szCs w:val="20"/>
        </w:rPr>
        <w:t>er of, and owns a majority of the ownership interests in, The Macerich Partnership, L.P., a Delaware limited partnership (the "Operating Partnership"). As of December 31, 2022, the Operating Partnership owned or had an ownership interest in 44 regional tow</w:t>
      </w:r>
      <w:r>
        <w:rPr>
          <w:rFonts w:eastAsia="Times New Roman"/>
          <w:color w:val="000000"/>
          <w:sz w:val="20"/>
          <w:szCs w:val="20"/>
        </w:rPr>
        <w:t xml:space="preserve">n centers (including office, hotel and residential space adjacent to these shopping centers), five community/power shopping centers, one office property and one redevelopment property. These 51 regional town centers, community/power </w:t>
      </w:r>
    </w:p>
    <w:p w:rsidR="00000000" w:rsidRDefault="00AD266A">
      <w:pPr>
        <w:jc w:val="center"/>
        <w:divId w:val="1681659371"/>
        <w:rPr>
          <w:rFonts w:eastAsia="Times New Roman"/>
        </w:rPr>
      </w:pPr>
      <w:r>
        <w:rPr>
          <w:rFonts w:eastAsia="Times New Roman"/>
          <w:color w:val="000000"/>
          <w:sz w:val="20"/>
          <w:szCs w:val="20"/>
        </w:rPr>
        <w:t>3</w:t>
      </w:r>
    </w:p>
    <w:p w:rsidR="00000000" w:rsidRDefault="00AD266A">
      <w:pPr>
        <w:rPr>
          <w:rFonts w:eastAsia="Times New Roman"/>
        </w:rPr>
      </w:pPr>
      <w:r>
        <w:rPr>
          <w:rFonts w:eastAsia="Times New Roman"/>
        </w:rPr>
        <w:pict>
          <v:rect id="_x0000_i1027" style="width:0;height:1.5pt" o:hralign="center" o:hrstd="t" o:hr="t" fillcolor="#a0a0a0" stroked="f"/>
        </w:pict>
      </w:r>
    </w:p>
    <w:p w:rsidR="00000000" w:rsidRDefault="00AD266A">
      <w:pPr>
        <w:divId w:val="1854297136"/>
        <w:rPr>
          <w:rFonts w:eastAsia="Times New Roman"/>
        </w:rPr>
      </w:pPr>
    </w:p>
    <w:p w:rsidR="00000000" w:rsidRDefault="00AD266A">
      <w:pPr>
        <w:divId w:val="427847388"/>
        <w:rPr>
          <w:rFonts w:eastAsia="Times New Roman"/>
        </w:rPr>
      </w:pPr>
      <w:r>
        <w:rPr>
          <w:rFonts w:eastAsia="Times New Roman"/>
          <w:color w:val="000000"/>
          <w:sz w:val="20"/>
          <w:szCs w:val="20"/>
        </w:rPr>
        <w:t>shopping centers, office and redevelopment properties consist of approximately 47 million square feet of gross leasable area (“GLA”) and are referred to herein as the “Centers”. The Centers consist of consolidated Centers (“Consolidated C</w:t>
      </w:r>
      <w:r>
        <w:rPr>
          <w:rFonts w:eastAsia="Times New Roman"/>
          <w:color w:val="000000"/>
          <w:sz w:val="20"/>
          <w:szCs w:val="20"/>
        </w:rPr>
        <w:t>enters”) and unconsolidated joint venture Centers (“Unconsolidated Joint Venture Centers”), as set forth in “Item 2. Properties,” unless the context otherwise requires.</w:t>
      </w:r>
    </w:p>
    <w:p w:rsidR="00000000" w:rsidRDefault="00AD266A">
      <w:pPr>
        <w:ind w:firstLine="495"/>
        <w:divId w:val="164322285"/>
        <w:rPr>
          <w:rFonts w:eastAsia="Times New Roman"/>
        </w:rPr>
      </w:pPr>
      <w:r>
        <w:rPr>
          <w:rFonts w:eastAsia="Times New Roman"/>
          <w:color w:val="000000"/>
          <w:sz w:val="20"/>
          <w:szCs w:val="20"/>
        </w:rPr>
        <w:t>The Company is a self-administered and self-managed real estate investment trust ("REIT</w:t>
      </w:r>
      <w:r>
        <w:rPr>
          <w:rFonts w:eastAsia="Times New Roman"/>
          <w:color w:val="000000"/>
          <w:sz w:val="20"/>
          <w:szCs w:val="20"/>
        </w:rPr>
        <w:t>") and conducts all of its operations through the Operating Partnership and the Company's management companies, Macerich Property Management Company, LLC, a single member Delaware limited liability company, Macerich Management Company, a California corpora</w:t>
      </w:r>
      <w:r>
        <w:rPr>
          <w:rFonts w:eastAsia="Times New Roman"/>
          <w:color w:val="000000"/>
          <w:sz w:val="20"/>
          <w:szCs w:val="20"/>
        </w:rPr>
        <w:t>tion, Macerich Arizona Partners LLC, a single member Arizona limited liability company, Macerich Arizona Management LLC, a single member Delaware limited liability company, Macerich Partners of Colorado LLC, a single member Colorado limited liability compa</w:t>
      </w:r>
      <w:r>
        <w:rPr>
          <w:rFonts w:eastAsia="Times New Roman"/>
          <w:color w:val="000000"/>
          <w:sz w:val="20"/>
          <w:szCs w:val="20"/>
        </w:rPr>
        <w:t>ny, MACW Mall Management, Inc., a New York corporation, and MACW Property Management, LLC, a single member New York limited liability company. All seven of the management companies are owned by the Company and are collectively referred to herein as the "Ma</w:t>
      </w:r>
      <w:r>
        <w:rPr>
          <w:rFonts w:eastAsia="Times New Roman"/>
          <w:color w:val="000000"/>
          <w:sz w:val="20"/>
          <w:szCs w:val="20"/>
        </w:rPr>
        <w:t>nagement Companies."</w:t>
      </w:r>
    </w:p>
    <w:p w:rsidR="00000000" w:rsidRDefault="00AD266A">
      <w:pPr>
        <w:ind w:firstLine="495"/>
        <w:divId w:val="1049956742"/>
        <w:rPr>
          <w:rFonts w:eastAsia="Times New Roman"/>
        </w:rPr>
      </w:pPr>
      <w:r>
        <w:rPr>
          <w:rFonts w:eastAsia="Times New Roman"/>
          <w:color w:val="000000"/>
          <w:sz w:val="20"/>
          <w:szCs w:val="20"/>
        </w:rPr>
        <w:t>The Company was organized as a Maryland corporation in September 1993. All references to the Company in this Annual Report on Form </w:t>
      </w:r>
      <w:r>
        <w:rPr>
          <w:rFonts w:eastAsia="Times New Roman"/>
          <w:color w:val="000000"/>
          <w:sz w:val="20"/>
          <w:szCs w:val="20"/>
        </w:rPr>
        <w:t>10-K include the Company, those entities owned or controlled by the Company and predecessors of the Company, unless the context indicates otherwise.</w:t>
      </w:r>
    </w:p>
    <w:p w:rsidR="00000000" w:rsidRDefault="00AD266A">
      <w:pPr>
        <w:ind w:firstLine="495"/>
        <w:divId w:val="1041133732"/>
        <w:rPr>
          <w:rFonts w:eastAsia="Times New Roman"/>
        </w:rPr>
      </w:pPr>
      <w:r>
        <w:rPr>
          <w:rFonts w:eastAsia="Times New Roman"/>
          <w:color w:val="000000"/>
          <w:sz w:val="20"/>
          <w:szCs w:val="20"/>
        </w:rPr>
        <w:t>Financial information regarding the Company for each of the last three fiscal years is contained in the Com</w:t>
      </w:r>
      <w:r>
        <w:rPr>
          <w:rFonts w:eastAsia="Times New Roman"/>
          <w:color w:val="000000"/>
          <w:sz w:val="20"/>
          <w:szCs w:val="20"/>
        </w:rPr>
        <w:t>pany's Consolidated Financial Statements included in "Item 15. Exhibits and Financial Statement Schedules."</w:t>
      </w:r>
    </w:p>
    <w:p w:rsidR="00000000" w:rsidRDefault="00AD266A">
      <w:pPr>
        <w:divId w:val="1765761962"/>
        <w:rPr>
          <w:rFonts w:eastAsia="Times New Roman"/>
        </w:rPr>
      </w:pPr>
      <w:r>
        <w:rPr>
          <w:rFonts w:eastAsia="Times New Roman"/>
          <w:b/>
          <w:bCs/>
          <w:color w:val="000000"/>
          <w:sz w:val="20"/>
          <w:szCs w:val="20"/>
        </w:rPr>
        <w:t>Recent Developments</w:t>
      </w:r>
    </w:p>
    <w:p w:rsidR="00000000" w:rsidRDefault="00AD266A">
      <w:pPr>
        <w:ind w:firstLine="495"/>
        <w:divId w:val="649140897"/>
        <w:rPr>
          <w:rFonts w:eastAsia="Times New Roman"/>
        </w:rPr>
      </w:pPr>
      <w:r>
        <w:rPr>
          <w:rFonts w:eastAsia="Times New Roman"/>
          <w:i/>
          <w:iCs/>
          <w:color w:val="000000"/>
          <w:sz w:val="20"/>
          <w:szCs w:val="20"/>
        </w:rPr>
        <w:t>Acquisitions:</w:t>
      </w:r>
    </w:p>
    <w:p w:rsidR="00000000" w:rsidRDefault="00AD266A">
      <w:pPr>
        <w:ind w:firstLine="495"/>
        <w:divId w:val="436483929"/>
        <w:rPr>
          <w:rFonts w:eastAsia="Times New Roman"/>
        </w:rPr>
      </w:pPr>
      <w:r>
        <w:rPr>
          <w:rFonts w:eastAsia="Times New Roman"/>
          <w:color w:val="000000"/>
          <w:sz w:val="20"/>
          <w:szCs w:val="20"/>
        </w:rPr>
        <w:lastRenderedPageBreak/>
        <w:t>On August 2, 2022, the Company acquired the remaining 50% ownership interest in two former Sears parcels (Deptford</w:t>
      </w:r>
      <w:r>
        <w:rPr>
          <w:rFonts w:eastAsia="Times New Roman"/>
          <w:color w:val="000000"/>
          <w:sz w:val="20"/>
          <w:szCs w:val="20"/>
        </w:rPr>
        <w:t xml:space="preserve"> Mall and Vintage Faire Mall) in the MS Portfolio LLC joint venture that it did not previously own for a total purchase price of $24.5 million. Effective as of August 2, 2022, the Company now owns and has consolidated its 100% interest in these two former </w:t>
      </w:r>
      <w:r>
        <w:rPr>
          <w:rFonts w:eastAsia="Times New Roman"/>
          <w:color w:val="000000"/>
          <w:sz w:val="20"/>
          <w:szCs w:val="20"/>
        </w:rPr>
        <w:t>Sears parcels in its consolidated financial statements.</w:t>
      </w:r>
    </w:p>
    <w:p w:rsidR="00000000" w:rsidRDefault="00AD266A">
      <w:pPr>
        <w:ind w:firstLine="495"/>
        <w:divId w:val="1982153985"/>
        <w:rPr>
          <w:rFonts w:eastAsia="Times New Roman"/>
        </w:rPr>
      </w:pPr>
      <w:r>
        <w:rPr>
          <w:rFonts w:eastAsia="Times New Roman"/>
          <w:i/>
          <w:iCs/>
          <w:color w:val="000000"/>
          <w:sz w:val="20"/>
          <w:szCs w:val="20"/>
        </w:rPr>
        <w:t>Dispositions:</w:t>
      </w:r>
    </w:p>
    <w:p w:rsidR="00000000" w:rsidRDefault="00AD266A">
      <w:pPr>
        <w:ind w:firstLine="495"/>
        <w:divId w:val="1429696683"/>
        <w:rPr>
          <w:rFonts w:eastAsia="Times New Roman"/>
        </w:rPr>
      </w:pPr>
      <w:r>
        <w:rPr>
          <w:rFonts w:eastAsia="Times New Roman"/>
          <w:color w:val="000000"/>
          <w:sz w:val="20"/>
          <w:szCs w:val="20"/>
        </w:rPr>
        <w:t xml:space="preserve">For the twelve months ended December 31, 2022, the Company and certain joint venture partners sold various land parcels in separate transactions, resulting in the Company’s share of the </w:t>
      </w:r>
      <w:r>
        <w:rPr>
          <w:rFonts w:eastAsia="Times New Roman"/>
          <w:color w:val="000000"/>
          <w:sz w:val="20"/>
          <w:szCs w:val="20"/>
        </w:rPr>
        <w:t xml:space="preserve">gain on sale of land of $23.9 million. The Company used its share of the proceeds from these sales of $60.3 million to pay down debt and for other general corporate purposes. </w:t>
      </w:r>
    </w:p>
    <w:p w:rsidR="00000000" w:rsidRDefault="00AD266A">
      <w:pPr>
        <w:ind w:firstLine="495"/>
        <w:divId w:val="207881840"/>
        <w:rPr>
          <w:rFonts w:eastAsia="Times New Roman"/>
        </w:rPr>
      </w:pPr>
      <w:r>
        <w:rPr>
          <w:rFonts w:eastAsia="Times New Roman"/>
          <w:i/>
          <w:iCs/>
          <w:color w:val="000000"/>
          <w:sz w:val="20"/>
          <w:szCs w:val="20"/>
        </w:rPr>
        <w:t>Financing Activities:</w:t>
      </w:r>
    </w:p>
    <w:p w:rsidR="00000000" w:rsidRDefault="00AD266A">
      <w:pPr>
        <w:ind w:firstLine="495"/>
        <w:divId w:val="227805260"/>
        <w:rPr>
          <w:rFonts w:eastAsia="Times New Roman"/>
        </w:rPr>
      </w:pPr>
      <w:r>
        <w:rPr>
          <w:rFonts w:eastAsia="Times New Roman"/>
          <w:color w:val="000000"/>
          <w:sz w:val="20"/>
          <w:szCs w:val="20"/>
        </w:rPr>
        <w:t>On February 2, 2022, the Company’s joint venture in FlatIr</w:t>
      </w:r>
      <w:r>
        <w:rPr>
          <w:rFonts w:eastAsia="Times New Roman"/>
          <w:color w:val="000000"/>
          <w:sz w:val="20"/>
          <w:szCs w:val="20"/>
        </w:rPr>
        <w:t xml:space="preserve">on Crossing replaced the existing $197.0 million loan on the property with a new $175.0 million loan that bears interest at SOFR plus 3.70% and matures on February 9, 2025, including extension options. The loan is covered by an interest rate cap agreement </w:t>
      </w:r>
      <w:r>
        <w:rPr>
          <w:rFonts w:eastAsia="Times New Roman"/>
          <w:color w:val="000000"/>
          <w:sz w:val="20"/>
          <w:szCs w:val="20"/>
        </w:rPr>
        <w:t>that effectively prevents SOFR from exceeding 4.0% through February 15, 2024.</w:t>
      </w:r>
    </w:p>
    <w:p w:rsidR="00000000" w:rsidRDefault="00AD266A">
      <w:pPr>
        <w:ind w:firstLine="495"/>
        <w:divId w:val="1485046826"/>
        <w:rPr>
          <w:rFonts w:eastAsia="Times New Roman"/>
        </w:rPr>
      </w:pPr>
      <w:r>
        <w:rPr>
          <w:rFonts w:eastAsia="Times New Roman"/>
          <w:color w:val="000000"/>
          <w:sz w:val="20"/>
          <w:szCs w:val="20"/>
        </w:rPr>
        <w:t>On April 29, 2022, the Company replaced the existing $110.6 million loan on Pacific View with a new $72.0 million loan that bears interest at a fixed rate of 5.29% and matures on</w:t>
      </w:r>
      <w:r>
        <w:rPr>
          <w:rFonts w:eastAsia="Times New Roman"/>
          <w:color w:val="000000"/>
          <w:sz w:val="20"/>
          <w:szCs w:val="20"/>
        </w:rPr>
        <w:t xml:space="preserve"> May 6, 2032.</w:t>
      </w:r>
    </w:p>
    <w:p w:rsidR="00000000" w:rsidRDefault="00AD266A">
      <w:pPr>
        <w:ind w:firstLine="495"/>
        <w:divId w:val="1170869551"/>
        <w:rPr>
          <w:rFonts w:eastAsia="Times New Roman"/>
        </w:rPr>
      </w:pPr>
      <w:r>
        <w:rPr>
          <w:rFonts w:eastAsia="Times New Roman"/>
          <w:color w:val="000000"/>
          <w:sz w:val="20"/>
          <w:szCs w:val="20"/>
        </w:rPr>
        <w:t>On May 6, 2022, the Company closed on a two-year extension for The Oaks loan to June 5, 2024, at a new fixed interest rate of 5.25%. The Company repaid $5.0 million of the outstanding loan balance at closing.</w:t>
      </w:r>
    </w:p>
    <w:p w:rsidR="00000000" w:rsidRDefault="00AD266A">
      <w:pPr>
        <w:ind w:firstLine="495"/>
        <w:divId w:val="1365985996"/>
        <w:rPr>
          <w:rFonts w:eastAsia="Times New Roman"/>
        </w:rPr>
      </w:pPr>
      <w:r>
        <w:rPr>
          <w:rFonts w:eastAsia="Times New Roman"/>
          <w:color w:val="000000"/>
          <w:sz w:val="20"/>
          <w:szCs w:val="20"/>
        </w:rPr>
        <w:t>On July 1, 2022, the Company furt</w:t>
      </w:r>
      <w:r>
        <w:rPr>
          <w:rFonts w:eastAsia="Times New Roman"/>
          <w:color w:val="000000"/>
          <w:sz w:val="20"/>
          <w:szCs w:val="20"/>
        </w:rPr>
        <w:t>her extended the loan maturity on Danbury Fair Mall to July 1, 2023. The interest rate remained unchanged at 5.5%, and the Company repaid $10.0 million of the outstanding loan balance at closing.</w:t>
      </w:r>
    </w:p>
    <w:p w:rsidR="00000000" w:rsidRDefault="00AD266A">
      <w:pPr>
        <w:ind w:firstLine="495"/>
        <w:divId w:val="190999952"/>
        <w:rPr>
          <w:rFonts w:eastAsia="Times New Roman"/>
        </w:rPr>
      </w:pPr>
      <w:r>
        <w:rPr>
          <w:rFonts w:eastAsia="Times New Roman"/>
          <w:color w:val="000000"/>
          <w:sz w:val="20"/>
          <w:szCs w:val="20"/>
        </w:rPr>
        <w:t>The Company did not repay the loan on Towne Mall on its matu</w:t>
      </w:r>
      <w:r>
        <w:rPr>
          <w:rFonts w:eastAsia="Times New Roman"/>
          <w:color w:val="000000"/>
          <w:sz w:val="20"/>
          <w:szCs w:val="20"/>
        </w:rPr>
        <w:t>rity date of November 1, 2022, and has begun the process of transitioning the property to a loan receiver.</w:t>
      </w:r>
    </w:p>
    <w:p w:rsidR="00000000" w:rsidRDefault="00AD266A">
      <w:pPr>
        <w:ind w:firstLine="495"/>
        <w:divId w:val="1316765725"/>
        <w:rPr>
          <w:rFonts w:eastAsia="Times New Roman"/>
        </w:rPr>
      </w:pPr>
      <w:r>
        <w:rPr>
          <w:rFonts w:eastAsia="Times New Roman"/>
          <w:color w:val="000000"/>
          <w:sz w:val="20"/>
          <w:szCs w:val="20"/>
        </w:rPr>
        <w:t>On November 14, 2022, the Company’</w:t>
      </w:r>
      <w:r>
        <w:rPr>
          <w:rFonts w:eastAsia="Times New Roman"/>
          <w:color w:val="000000"/>
          <w:sz w:val="20"/>
          <w:szCs w:val="20"/>
        </w:rPr>
        <w:t xml:space="preserve">s joint venture in Washington Square extended the maturity date on the $503.0 million loan on the property to November 1, 2026, including extension options. The loan bears interest at a floating interest rate of SOFR plus 4.0%, subject to an interest rate </w:t>
      </w:r>
      <w:r>
        <w:rPr>
          <w:rFonts w:eastAsia="Times New Roman"/>
          <w:color w:val="000000"/>
          <w:sz w:val="20"/>
          <w:szCs w:val="20"/>
        </w:rPr>
        <w:t>cap agreement that effectively prevents SOFR from exceeding 4.0% through November 1, 2023. The joint venture repaid $15.0 million ($9.0 million at the Company's pro rata share) of the loan at closing.</w:t>
      </w:r>
    </w:p>
    <w:p w:rsidR="00000000" w:rsidRDefault="00AD266A">
      <w:pPr>
        <w:ind w:firstLine="495"/>
        <w:divId w:val="1021855388"/>
        <w:rPr>
          <w:rFonts w:eastAsia="Times New Roman"/>
        </w:rPr>
      </w:pPr>
      <w:r>
        <w:rPr>
          <w:rFonts w:eastAsia="Times New Roman"/>
          <w:color w:val="000000"/>
          <w:sz w:val="20"/>
          <w:szCs w:val="20"/>
        </w:rPr>
        <w:t xml:space="preserve">On December 9, 2022, the Company extended the maturity </w:t>
      </w:r>
      <w:r>
        <w:rPr>
          <w:rFonts w:eastAsia="Times New Roman"/>
          <w:color w:val="000000"/>
          <w:sz w:val="20"/>
          <w:szCs w:val="20"/>
        </w:rPr>
        <w:t>date on the $300.0 million loan on Santa Monica Place to December 9, 2025, including extension options. The loan bears interest at a floating interest rate of LIBOR plus 1.48%.</w:t>
      </w:r>
    </w:p>
    <w:p w:rsidR="00000000" w:rsidRDefault="00AD266A">
      <w:pPr>
        <w:jc w:val="center"/>
        <w:divId w:val="1635866467"/>
        <w:rPr>
          <w:rFonts w:eastAsia="Times New Roman"/>
        </w:rPr>
      </w:pPr>
      <w:r>
        <w:rPr>
          <w:rFonts w:eastAsia="Times New Roman"/>
          <w:color w:val="000000"/>
          <w:sz w:val="20"/>
          <w:szCs w:val="20"/>
        </w:rPr>
        <w:t>4</w:t>
      </w:r>
    </w:p>
    <w:p w:rsidR="00000000" w:rsidRDefault="00AD266A">
      <w:pPr>
        <w:rPr>
          <w:rFonts w:eastAsia="Times New Roman"/>
        </w:rPr>
      </w:pPr>
      <w:r>
        <w:rPr>
          <w:rFonts w:eastAsia="Times New Roman"/>
        </w:rPr>
        <w:pict>
          <v:rect id="_x0000_i1028" style="width:0;height:1.5pt" o:hralign="center" o:hrstd="t" o:hr="t" fillcolor="#a0a0a0" stroked="f"/>
        </w:pict>
      </w:r>
    </w:p>
    <w:p w:rsidR="00000000" w:rsidRDefault="00AD266A">
      <w:pPr>
        <w:divId w:val="1074618752"/>
        <w:rPr>
          <w:rFonts w:eastAsia="Times New Roman"/>
        </w:rPr>
      </w:pPr>
    </w:p>
    <w:p w:rsidR="00000000" w:rsidRDefault="00AD266A">
      <w:pPr>
        <w:ind w:firstLine="495"/>
        <w:divId w:val="1850874502"/>
        <w:rPr>
          <w:rFonts w:eastAsia="Times New Roman"/>
        </w:rPr>
      </w:pPr>
      <w:r>
        <w:rPr>
          <w:rFonts w:eastAsia="Times New Roman"/>
          <w:color w:val="000000"/>
          <w:sz w:val="20"/>
          <w:szCs w:val="20"/>
        </w:rPr>
        <w:t>On January 3, 2023, the Company replac</w:t>
      </w:r>
      <w:r>
        <w:rPr>
          <w:rFonts w:eastAsia="Times New Roman"/>
          <w:color w:val="000000"/>
          <w:sz w:val="20"/>
          <w:szCs w:val="20"/>
        </w:rPr>
        <w:t>ed the existing $363.0 million of combined loans on Green Acres Mall and Green Acres Commons, both of which were scheduled to mature during the first quarter of 2023, with a $370.0 million loan that bears interest at a fixed rate of 5.90%, is interest only</w:t>
      </w:r>
      <w:r>
        <w:rPr>
          <w:rFonts w:eastAsia="Times New Roman"/>
          <w:color w:val="000000"/>
          <w:sz w:val="20"/>
          <w:szCs w:val="20"/>
        </w:rPr>
        <w:t xml:space="preserve"> during the entire loan term and matures on January 6, 2028.</w:t>
      </w:r>
    </w:p>
    <w:p w:rsidR="00000000" w:rsidRDefault="00AD266A">
      <w:pPr>
        <w:ind w:firstLine="495"/>
        <w:divId w:val="209339854"/>
        <w:rPr>
          <w:rFonts w:eastAsia="Times New Roman"/>
        </w:rPr>
      </w:pPr>
      <w:r>
        <w:rPr>
          <w:rFonts w:eastAsia="Times New Roman"/>
          <w:color w:val="000000"/>
          <w:sz w:val="20"/>
          <w:szCs w:val="20"/>
        </w:rPr>
        <w:t>On January 20, 2023, the Company exercised its one-year extension option of the loan on Fashion District Philadelphia to January 22, 2024. The interest rate is SOFR plus 3.60% and the Company rep</w:t>
      </w:r>
      <w:r>
        <w:rPr>
          <w:rFonts w:eastAsia="Times New Roman"/>
          <w:color w:val="000000"/>
          <w:sz w:val="20"/>
          <w:szCs w:val="20"/>
        </w:rPr>
        <w:t>aid $26.1 million of the outstanding loan balance at closing.</w:t>
      </w:r>
    </w:p>
    <w:p w:rsidR="00000000" w:rsidRDefault="00AD266A">
      <w:pPr>
        <w:ind w:firstLine="495"/>
        <w:divId w:val="481195519"/>
        <w:rPr>
          <w:rFonts w:eastAsia="Times New Roman"/>
        </w:rPr>
      </w:pPr>
      <w:r>
        <w:rPr>
          <w:rFonts w:eastAsia="Times New Roman"/>
          <w:color w:val="000000"/>
          <w:sz w:val="20"/>
          <w:szCs w:val="20"/>
        </w:rPr>
        <w:t>The Company’s joint venture that owns Scottsdale Fashion Square expects to replace the existing $406.0 million mortgage loan on the property with a $700.0 million, five-year, fixed-rate loan. Th</w:t>
      </w:r>
      <w:r>
        <w:rPr>
          <w:rFonts w:eastAsia="Times New Roman"/>
          <w:color w:val="000000"/>
          <w:sz w:val="20"/>
          <w:szCs w:val="20"/>
        </w:rPr>
        <w:t>e Company expects the joint venture to close this refinancing during the first quarter of 2023, subject to negotiating final documentation and customary closing conditions.</w:t>
      </w:r>
    </w:p>
    <w:p w:rsidR="00000000" w:rsidRDefault="00AD266A">
      <w:pPr>
        <w:ind w:firstLine="495"/>
        <w:divId w:val="1520044506"/>
        <w:rPr>
          <w:rFonts w:eastAsia="Times New Roman"/>
        </w:rPr>
      </w:pPr>
      <w:r>
        <w:rPr>
          <w:rFonts w:eastAsia="Times New Roman"/>
          <w:i/>
          <w:iCs/>
          <w:color w:val="000000"/>
          <w:sz w:val="20"/>
          <w:szCs w:val="20"/>
        </w:rPr>
        <w:t>Redevelopment and Development Activities:</w:t>
      </w:r>
    </w:p>
    <w:p w:rsidR="00000000" w:rsidRDefault="00AD266A">
      <w:pPr>
        <w:ind w:firstLine="495"/>
        <w:divId w:val="1955479093"/>
        <w:rPr>
          <w:rFonts w:eastAsia="Times New Roman"/>
        </w:rPr>
      </w:pPr>
      <w:r>
        <w:rPr>
          <w:rFonts w:eastAsia="Times New Roman"/>
          <w:color w:val="000000"/>
          <w:sz w:val="20"/>
          <w:szCs w:val="20"/>
        </w:rPr>
        <w:lastRenderedPageBreak/>
        <w:t>The Company has a 50/50 joint venture wit</w:t>
      </w:r>
      <w:r>
        <w:rPr>
          <w:rFonts w:eastAsia="Times New Roman"/>
          <w:color w:val="000000"/>
          <w:sz w:val="20"/>
          <w:szCs w:val="20"/>
        </w:rPr>
        <w:t>h Simon Property Group, which was initially formed to develop Los Angeles Premium Outlets, a premium outlet center in Carson, California. The Company has funded $38.6 million of the total $77.2 million incurred by the joint venture as of December 31, 2022.</w:t>
      </w:r>
    </w:p>
    <w:p w:rsidR="00000000" w:rsidRDefault="00AD266A">
      <w:pPr>
        <w:ind w:firstLine="495"/>
        <w:divId w:val="335764676"/>
        <w:rPr>
          <w:rFonts w:eastAsia="Times New Roman"/>
        </w:rPr>
      </w:pPr>
      <w:r>
        <w:rPr>
          <w:rFonts w:eastAsia="Times New Roman"/>
          <w:color w:val="000000"/>
          <w:sz w:val="20"/>
          <w:szCs w:val="20"/>
        </w:rPr>
        <w:t>The Company is redeveloping an approximately 150,000 square foot, three-level space (formerly occupied by Bloomingdale’s and Arclight Theatre) at Santa Monica Place, a 527,000 square foot regional town center in Santa Monica, California, with an entertain</w:t>
      </w:r>
      <w:r>
        <w:rPr>
          <w:rFonts w:eastAsia="Times New Roman"/>
          <w:color w:val="000000"/>
          <w:sz w:val="20"/>
          <w:szCs w:val="20"/>
        </w:rPr>
        <w:t xml:space="preserve">ment destination use, high-end fitness, and co-working space. The total cost of the project is estimated to be between $35.0 million and $40.0 million. The Company has incurred approximately $1.2 million as of December 31, 2022. The anticipated opening is </w:t>
      </w:r>
      <w:r>
        <w:rPr>
          <w:rFonts w:eastAsia="Times New Roman"/>
          <w:color w:val="000000"/>
          <w:sz w:val="20"/>
          <w:szCs w:val="20"/>
        </w:rPr>
        <w:t>in 2024.</w:t>
      </w:r>
    </w:p>
    <w:p w:rsidR="00000000" w:rsidRDefault="00AD266A">
      <w:pPr>
        <w:ind w:firstLine="495"/>
        <w:divId w:val="1795831226"/>
        <w:rPr>
          <w:rFonts w:eastAsia="Times New Roman"/>
        </w:rPr>
      </w:pPr>
      <w:r>
        <w:rPr>
          <w:rFonts w:eastAsia="Times New Roman"/>
          <w:color w:val="000000"/>
          <w:sz w:val="20"/>
          <w:szCs w:val="20"/>
        </w:rPr>
        <w:t>The Company’s joint venture in Scottsdale Fashion Square, a 1,884,000 square foot regional town center in Scottsdale, Arizona, is redeveloping a two-level Nordstrom wing with luxury-focused retail and restaurant uses. The total cost of the project</w:t>
      </w:r>
      <w:r>
        <w:rPr>
          <w:rFonts w:eastAsia="Times New Roman"/>
          <w:color w:val="000000"/>
          <w:sz w:val="20"/>
          <w:szCs w:val="20"/>
        </w:rPr>
        <w:t xml:space="preserve"> is estimated to be between $80.0 million and $90.0 million, with $40.0 million and $45.0 million estimated to be the Company’s pro rata share. The Company has incurred $2.6 million of the total $5.1 million incurred by the joint venture as of December 31,</w:t>
      </w:r>
      <w:r>
        <w:rPr>
          <w:rFonts w:eastAsia="Times New Roman"/>
          <w:color w:val="000000"/>
          <w:sz w:val="20"/>
          <w:szCs w:val="20"/>
        </w:rPr>
        <w:t xml:space="preserve"> 2022. The anticipated opening is in 2024. </w:t>
      </w:r>
    </w:p>
    <w:p w:rsidR="00000000" w:rsidRDefault="00AD266A">
      <w:pPr>
        <w:ind w:firstLine="495"/>
        <w:divId w:val="721753384"/>
        <w:rPr>
          <w:rFonts w:eastAsia="Times New Roman"/>
        </w:rPr>
      </w:pPr>
      <w:r>
        <w:rPr>
          <w:rFonts w:eastAsia="Times New Roman"/>
          <w:i/>
          <w:iCs/>
          <w:color w:val="000000"/>
          <w:sz w:val="20"/>
          <w:szCs w:val="20"/>
        </w:rPr>
        <w:t xml:space="preserve">Other Transactions and Events: </w:t>
      </w:r>
    </w:p>
    <w:p w:rsidR="00000000" w:rsidRDefault="00AD266A">
      <w:pPr>
        <w:ind w:firstLine="495"/>
        <w:divId w:val="574321664"/>
        <w:rPr>
          <w:rFonts w:eastAsia="Times New Roman"/>
        </w:rPr>
      </w:pPr>
      <w:r>
        <w:rPr>
          <w:rFonts w:eastAsia="Times New Roman"/>
          <w:color w:val="000000"/>
          <w:sz w:val="20"/>
          <w:szCs w:val="20"/>
        </w:rPr>
        <w:t xml:space="preserve">The Company declared a cash dividend of $0.15 per share of its common stock for each of the first three quarters of 2022 and a cash dividend of $0.17 per share of its common stock </w:t>
      </w:r>
      <w:r>
        <w:rPr>
          <w:rFonts w:eastAsia="Times New Roman"/>
          <w:color w:val="000000"/>
          <w:sz w:val="20"/>
          <w:szCs w:val="20"/>
        </w:rPr>
        <w:t>for the fourth quarter of 2022. On January 27, 2023, the Company announced a first quarter cash dividend of $0.17 per share of its common stock, which will be paid on March 3, 2023 to stockholders of record on February 17, 2023. The dividend amount will be</w:t>
      </w:r>
      <w:r>
        <w:rPr>
          <w:rFonts w:eastAsia="Times New Roman"/>
          <w:color w:val="000000"/>
          <w:sz w:val="20"/>
          <w:szCs w:val="20"/>
        </w:rPr>
        <w:t xml:space="preserve"> reviewed by the Board on a quarterly basis. </w:t>
      </w:r>
    </w:p>
    <w:p w:rsidR="00000000" w:rsidRDefault="00AD266A">
      <w:pPr>
        <w:ind w:firstLine="495"/>
        <w:divId w:val="1019048014"/>
        <w:rPr>
          <w:rFonts w:eastAsia="Times New Roman"/>
        </w:rPr>
      </w:pPr>
      <w:r>
        <w:rPr>
          <w:rFonts w:eastAsia="Times New Roman"/>
          <w:color w:val="000000"/>
          <w:sz w:val="20"/>
          <w:szCs w:val="20"/>
        </w:rPr>
        <w:t>In connection with the commencement of an "at the market" offering program on March 26, 2021, which is referred to as the "March 2021 ATM Program," the Company entered into an equity distribution agreement with</w:t>
      </w:r>
      <w:r>
        <w:rPr>
          <w:rFonts w:eastAsia="Times New Roman"/>
          <w:color w:val="000000"/>
          <w:sz w:val="20"/>
          <w:szCs w:val="20"/>
        </w:rPr>
        <w:t xml:space="preserve"> certain sales agents pursuant to which the Company may issue and sell shares of its common stock having an aggregate offering price of up to $500 million. As of December 31, 2022, the Company had approximately $151.7 million of gross sales of its common s</w:t>
      </w:r>
      <w:r>
        <w:rPr>
          <w:rFonts w:eastAsia="Times New Roman"/>
          <w:color w:val="000000"/>
          <w:sz w:val="20"/>
          <w:szCs w:val="20"/>
        </w:rPr>
        <w:t>tock available under the March 2021 ATM Program.</w:t>
      </w:r>
    </w:p>
    <w:p w:rsidR="00000000" w:rsidRDefault="00AD266A">
      <w:pPr>
        <w:ind w:firstLine="495"/>
        <w:divId w:val="2035381378"/>
        <w:rPr>
          <w:rFonts w:eastAsia="Times New Roman"/>
        </w:rPr>
      </w:pPr>
      <w:r>
        <w:rPr>
          <w:rFonts w:eastAsia="Times New Roman"/>
          <w:color w:val="000000"/>
          <w:sz w:val="20"/>
          <w:szCs w:val="20"/>
        </w:rPr>
        <w:t xml:space="preserve">See “Item 7. Management’s Discussion and Analysis of Financial Condition and Results of Operations—Liquidity and Capital Resources” for a further discussion of the Company’s anticipated liquidity needs, and </w:t>
      </w:r>
      <w:r>
        <w:rPr>
          <w:rFonts w:eastAsia="Times New Roman"/>
          <w:color w:val="000000"/>
          <w:sz w:val="20"/>
          <w:szCs w:val="20"/>
        </w:rPr>
        <w:t>the measures taken by the Company to meet those needs.</w:t>
      </w:r>
    </w:p>
    <w:p w:rsidR="00000000" w:rsidRDefault="00AD266A">
      <w:pPr>
        <w:divId w:val="1357464750"/>
        <w:rPr>
          <w:rFonts w:eastAsia="Times New Roman"/>
        </w:rPr>
      </w:pPr>
      <w:r>
        <w:rPr>
          <w:rFonts w:eastAsia="Times New Roman"/>
          <w:b/>
          <w:bCs/>
          <w:color w:val="000000"/>
          <w:sz w:val="20"/>
          <w:szCs w:val="20"/>
        </w:rPr>
        <w:t>The Shopping Center Industry</w:t>
      </w:r>
    </w:p>
    <w:p w:rsidR="00000000" w:rsidRDefault="00AD266A">
      <w:pPr>
        <w:ind w:firstLine="495"/>
        <w:divId w:val="1379817551"/>
        <w:rPr>
          <w:rFonts w:eastAsia="Times New Roman"/>
        </w:rPr>
      </w:pPr>
      <w:r>
        <w:rPr>
          <w:rFonts w:eastAsia="Times New Roman"/>
          <w:i/>
          <w:iCs/>
          <w:color w:val="000000"/>
          <w:sz w:val="20"/>
          <w:szCs w:val="20"/>
        </w:rPr>
        <w:t>General:</w:t>
      </w:r>
    </w:p>
    <w:p w:rsidR="00000000" w:rsidRDefault="00AD266A">
      <w:pPr>
        <w:ind w:firstLine="495"/>
        <w:divId w:val="1588805984"/>
        <w:rPr>
          <w:rFonts w:eastAsia="Times New Roman"/>
        </w:rPr>
      </w:pPr>
      <w:r>
        <w:rPr>
          <w:rFonts w:eastAsia="Times New Roman"/>
          <w:color w:val="000000"/>
          <w:sz w:val="20"/>
          <w:szCs w:val="20"/>
        </w:rPr>
        <w:t>There are several types of retail shopping centers, which are differentiated primarily based on size and marketing strategy. Regional shopping centers generally co</w:t>
      </w:r>
      <w:r>
        <w:rPr>
          <w:rFonts w:eastAsia="Times New Roman"/>
          <w:color w:val="000000"/>
          <w:sz w:val="20"/>
          <w:szCs w:val="20"/>
        </w:rPr>
        <w:t>ntain in excess of 400,000 square feet of GLA and are typically anchored by two or more department or large retail stores ("Anchors") and are referred to as "Regional Town Centers" or "Malls." Regional Town Centers also typically contain numerous diversifi</w:t>
      </w:r>
      <w:r>
        <w:rPr>
          <w:rFonts w:eastAsia="Times New Roman"/>
          <w:color w:val="000000"/>
          <w:sz w:val="20"/>
          <w:szCs w:val="20"/>
        </w:rPr>
        <w:t>ed retail stores ("Mall Stores"), most of which are national or regional retailers typically located along corridors connecting the Anchors. "Strip centers", "urban villages" or "specialty centers" ("Community/Power Shopping Centers") are retail shopping c</w:t>
      </w:r>
      <w:r>
        <w:rPr>
          <w:rFonts w:eastAsia="Times New Roman"/>
          <w:color w:val="000000"/>
          <w:sz w:val="20"/>
          <w:szCs w:val="20"/>
        </w:rPr>
        <w:t xml:space="preserve">enters that are designed to attract local or neighborhood customers and are typically anchored by one or more supermarkets, discount department stores and/or drug stores. Community/Power Shopping Centers typically contain 100,000 to 400,000 square feet of </w:t>
      </w:r>
      <w:r>
        <w:rPr>
          <w:rFonts w:eastAsia="Times New Roman"/>
          <w:color w:val="000000"/>
          <w:sz w:val="20"/>
          <w:szCs w:val="20"/>
        </w:rPr>
        <w:t>GLA. Outlet Centers generally contain a wide variety of designer and manufacturer stores, often located in an open-air center, and typically range in size from 200,000 to 850,000 square feet of GLA ("Outlet Centers"). In addition, freestanding retail store</w:t>
      </w:r>
      <w:r>
        <w:rPr>
          <w:rFonts w:eastAsia="Times New Roman"/>
          <w:color w:val="000000"/>
          <w:sz w:val="20"/>
          <w:szCs w:val="20"/>
        </w:rPr>
        <w:t>s are located along the perimeter of the shopping centers ("Freestanding Stores"). Mall Stores and Freestanding Stores over 10,000 square feet of GLA are also referred to as "Big Box." Anchors, Mall Stores, Freestanding Stores and other tenants typically c</w:t>
      </w:r>
      <w:r>
        <w:rPr>
          <w:rFonts w:eastAsia="Times New Roman"/>
          <w:color w:val="000000"/>
          <w:sz w:val="20"/>
          <w:szCs w:val="20"/>
        </w:rPr>
        <w:t>ontribute funds for the maintenance of the common areas, property taxes, insurance, advertising and other expenditures related to the operation of the shopping center.</w:t>
      </w:r>
    </w:p>
    <w:p w:rsidR="00000000" w:rsidRDefault="00AD266A">
      <w:pPr>
        <w:jc w:val="center"/>
        <w:divId w:val="317003309"/>
        <w:rPr>
          <w:rFonts w:eastAsia="Times New Roman"/>
        </w:rPr>
      </w:pPr>
      <w:r>
        <w:rPr>
          <w:rFonts w:eastAsia="Times New Roman"/>
          <w:color w:val="000000"/>
          <w:sz w:val="20"/>
          <w:szCs w:val="20"/>
        </w:rPr>
        <w:t>5</w:t>
      </w:r>
    </w:p>
    <w:p w:rsidR="00000000" w:rsidRDefault="00AD266A">
      <w:pPr>
        <w:rPr>
          <w:rFonts w:eastAsia="Times New Roman"/>
        </w:rPr>
      </w:pPr>
      <w:r>
        <w:rPr>
          <w:rFonts w:eastAsia="Times New Roman"/>
        </w:rPr>
        <w:pict>
          <v:rect id="_x0000_i1029" style="width:0;height:1.5pt" o:hralign="center" o:hrstd="t" o:hr="t" fillcolor="#a0a0a0" stroked="f"/>
        </w:pict>
      </w:r>
    </w:p>
    <w:p w:rsidR="00000000" w:rsidRDefault="00AD266A">
      <w:pPr>
        <w:divId w:val="849026440"/>
        <w:rPr>
          <w:rFonts w:eastAsia="Times New Roman"/>
        </w:rPr>
      </w:pPr>
    </w:p>
    <w:p w:rsidR="00000000" w:rsidRDefault="00AD266A">
      <w:pPr>
        <w:ind w:firstLine="495"/>
        <w:divId w:val="314603186"/>
        <w:rPr>
          <w:rFonts w:eastAsia="Times New Roman"/>
        </w:rPr>
      </w:pPr>
      <w:r>
        <w:rPr>
          <w:rFonts w:eastAsia="Times New Roman"/>
          <w:i/>
          <w:iCs/>
          <w:color w:val="000000"/>
          <w:sz w:val="20"/>
          <w:szCs w:val="20"/>
        </w:rPr>
        <w:t>Regional Town Centers:</w:t>
      </w:r>
    </w:p>
    <w:p w:rsidR="00000000" w:rsidRDefault="00AD266A">
      <w:pPr>
        <w:ind w:firstLine="495"/>
        <w:divId w:val="616448021"/>
        <w:rPr>
          <w:rFonts w:eastAsia="Times New Roman"/>
        </w:rPr>
      </w:pPr>
      <w:r>
        <w:rPr>
          <w:rFonts w:eastAsia="Times New Roman"/>
          <w:color w:val="000000"/>
          <w:sz w:val="20"/>
          <w:szCs w:val="20"/>
        </w:rPr>
        <w:t>A Regional Town Center dr</w:t>
      </w:r>
      <w:r>
        <w:rPr>
          <w:rFonts w:eastAsia="Times New Roman"/>
          <w:color w:val="000000"/>
          <w:sz w:val="20"/>
          <w:szCs w:val="20"/>
        </w:rPr>
        <w:t>aws from its trade area by offering a variety of fashion merchandise, hard goods and services and entertainment, often in an enclosed, climate controlled environment with convenient parking. Regional Town Centers provide an array of retail shops and entert</w:t>
      </w:r>
      <w:r>
        <w:rPr>
          <w:rFonts w:eastAsia="Times New Roman"/>
          <w:color w:val="000000"/>
          <w:sz w:val="20"/>
          <w:szCs w:val="20"/>
        </w:rPr>
        <w:t>ainment facilities and often serve as the town center and a gathering place for community, charity and promotional events.</w:t>
      </w:r>
    </w:p>
    <w:p w:rsidR="00000000" w:rsidRDefault="00AD266A">
      <w:pPr>
        <w:ind w:firstLine="495"/>
        <w:divId w:val="47344640"/>
        <w:rPr>
          <w:rFonts w:eastAsia="Times New Roman"/>
        </w:rPr>
      </w:pPr>
      <w:r>
        <w:rPr>
          <w:rFonts w:eastAsia="Times New Roman"/>
          <w:color w:val="000000"/>
          <w:sz w:val="20"/>
          <w:szCs w:val="20"/>
        </w:rPr>
        <w:t>Regional Town Centers have generally provided owners with relatively stable income despite the cyclical nature of the retail business</w:t>
      </w:r>
      <w:r>
        <w:rPr>
          <w:rFonts w:eastAsia="Times New Roman"/>
          <w:color w:val="000000"/>
          <w:sz w:val="20"/>
          <w:szCs w:val="20"/>
        </w:rPr>
        <w:t>. This stability is due both to the diversity of tenants and to the typical dominance of Regional Town Centers in their trade areas.</w:t>
      </w:r>
    </w:p>
    <w:p w:rsidR="00000000" w:rsidRDefault="00AD266A">
      <w:pPr>
        <w:ind w:firstLine="495"/>
        <w:divId w:val="1629697610"/>
        <w:rPr>
          <w:rFonts w:eastAsia="Times New Roman"/>
        </w:rPr>
      </w:pPr>
      <w:r>
        <w:rPr>
          <w:rFonts w:eastAsia="Times New Roman"/>
          <w:color w:val="000000"/>
          <w:sz w:val="20"/>
          <w:szCs w:val="20"/>
        </w:rPr>
        <w:t>Regional Town Centers have different strategies with regard to price, merchandise offered and tenant mix, and are generally</w:t>
      </w:r>
      <w:r>
        <w:rPr>
          <w:rFonts w:eastAsia="Times New Roman"/>
          <w:color w:val="000000"/>
          <w:sz w:val="20"/>
          <w:szCs w:val="20"/>
        </w:rPr>
        <w:t xml:space="preserve"> tailored to meet the needs of their trade areas. Anchors are located along common areas in a configuration designed to maximize consumer traffic for the benefit of the Mall Stores. Mall GLA, which generally refers to GLA contiguous to the Anchors for tena</w:t>
      </w:r>
      <w:r>
        <w:rPr>
          <w:rFonts w:eastAsia="Times New Roman"/>
          <w:color w:val="000000"/>
          <w:sz w:val="20"/>
          <w:szCs w:val="20"/>
        </w:rPr>
        <w:t>nts other than Anchors, is leased to a wide variety of smaller retailers. Mall Stores typically account for the majority of the revenues of a Regional Town Center.</w:t>
      </w:r>
    </w:p>
    <w:p w:rsidR="00000000" w:rsidRDefault="00AD266A">
      <w:pPr>
        <w:divId w:val="1591891242"/>
        <w:rPr>
          <w:rFonts w:eastAsia="Times New Roman"/>
        </w:rPr>
      </w:pPr>
      <w:r>
        <w:rPr>
          <w:rFonts w:eastAsia="Times New Roman"/>
          <w:b/>
          <w:bCs/>
          <w:color w:val="000000"/>
          <w:sz w:val="20"/>
          <w:szCs w:val="20"/>
        </w:rPr>
        <w:t>Business of the Company</w:t>
      </w:r>
    </w:p>
    <w:p w:rsidR="00000000" w:rsidRDefault="00AD266A">
      <w:pPr>
        <w:ind w:firstLine="495"/>
        <w:divId w:val="986396920"/>
        <w:rPr>
          <w:rFonts w:eastAsia="Times New Roman"/>
        </w:rPr>
      </w:pPr>
      <w:r>
        <w:rPr>
          <w:rFonts w:eastAsia="Times New Roman"/>
          <w:i/>
          <w:iCs/>
          <w:color w:val="000000"/>
          <w:sz w:val="20"/>
          <w:szCs w:val="20"/>
        </w:rPr>
        <w:t>Strategy:</w:t>
      </w:r>
    </w:p>
    <w:p w:rsidR="00000000" w:rsidRDefault="00AD266A">
      <w:pPr>
        <w:ind w:firstLine="495"/>
        <w:divId w:val="411388892"/>
        <w:rPr>
          <w:rFonts w:eastAsia="Times New Roman"/>
        </w:rPr>
      </w:pPr>
      <w:r>
        <w:rPr>
          <w:rFonts w:eastAsia="Times New Roman"/>
          <w:color w:val="000000"/>
          <w:sz w:val="20"/>
          <w:szCs w:val="20"/>
        </w:rPr>
        <w:t>The Company has a long-term four-pronged business strategy that focuses on the acquisition, leasing and management, redevelopment and development of Regional Town Centers.</w:t>
      </w:r>
    </w:p>
    <w:p w:rsidR="00000000" w:rsidRDefault="00AD266A">
      <w:pPr>
        <w:ind w:firstLine="495"/>
        <w:divId w:val="1435900441"/>
        <w:rPr>
          <w:rFonts w:eastAsia="Times New Roman"/>
        </w:rPr>
      </w:pPr>
      <w:r>
        <w:rPr>
          <w:rFonts w:eastAsia="Times New Roman"/>
          <w:i/>
          <w:iCs/>
          <w:color w:val="000000"/>
          <w:sz w:val="20"/>
          <w:szCs w:val="20"/>
        </w:rPr>
        <w:t>Acquisitions.</w:t>
      </w:r>
      <w:r>
        <w:rPr>
          <w:rFonts w:eastAsia="Times New Roman"/>
          <w:color w:val="000000"/>
          <w:sz w:val="20"/>
          <w:szCs w:val="20"/>
        </w:rPr>
        <w:t>    </w:t>
      </w:r>
      <w:r>
        <w:rPr>
          <w:rFonts w:eastAsia="Times New Roman"/>
          <w:color w:val="000000"/>
          <w:sz w:val="20"/>
          <w:szCs w:val="20"/>
        </w:rPr>
        <w:t>The Company principally focuses on well-located, quality Regional Town Centers that can be dominant in their trade area and have strong revenue enhancement potential. In addition, the Company pursues other opportunistic acquisitions of property that includ</w:t>
      </w:r>
      <w:r>
        <w:rPr>
          <w:rFonts w:eastAsia="Times New Roman"/>
          <w:color w:val="000000"/>
          <w:sz w:val="20"/>
          <w:szCs w:val="20"/>
        </w:rPr>
        <w:t>e retail and will complement the Company's portfolio. The Company subsequently seeks to improve operating performance and returns from these properties through leasing, management and redevelopment. Since its initial public offering, the Company has acquir</w:t>
      </w:r>
      <w:r>
        <w:rPr>
          <w:rFonts w:eastAsia="Times New Roman"/>
          <w:color w:val="000000"/>
          <w:sz w:val="20"/>
          <w:szCs w:val="20"/>
        </w:rPr>
        <w:t xml:space="preserve">ed interests in shopping centers nationwide. The Company believes that it is geographically well positioned to cultivate and maintain ongoing relationships with potential sellers and financial institutions and to act quickly when acquisition opportunities </w:t>
      </w:r>
      <w:r>
        <w:rPr>
          <w:rFonts w:eastAsia="Times New Roman"/>
          <w:color w:val="000000"/>
          <w:sz w:val="20"/>
          <w:szCs w:val="20"/>
        </w:rPr>
        <w:t>arise.</w:t>
      </w:r>
    </w:p>
    <w:p w:rsidR="00000000" w:rsidRDefault="00AD266A">
      <w:pPr>
        <w:ind w:firstLine="495"/>
        <w:divId w:val="1015107908"/>
        <w:rPr>
          <w:rFonts w:eastAsia="Times New Roman"/>
        </w:rPr>
      </w:pPr>
      <w:r>
        <w:rPr>
          <w:rFonts w:eastAsia="Times New Roman"/>
          <w:i/>
          <w:iCs/>
          <w:color w:val="000000"/>
          <w:sz w:val="20"/>
          <w:szCs w:val="20"/>
        </w:rPr>
        <w:t>Leasing and Management.</w:t>
      </w:r>
      <w:r>
        <w:rPr>
          <w:rFonts w:eastAsia="Times New Roman"/>
          <w:color w:val="000000"/>
          <w:sz w:val="20"/>
          <w:szCs w:val="20"/>
        </w:rPr>
        <w:t xml:space="preserve">    The Company believes that the shopping center business requires specialized skills across a broad array of disciplines for effective and profitable operations. For this reason, the Company has developed a fully integrated </w:t>
      </w:r>
      <w:r>
        <w:rPr>
          <w:rFonts w:eastAsia="Times New Roman"/>
          <w:color w:val="000000"/>
          <w:sz w:val="20"/>
          <w:szCs w:val="20"/>
        </w:rPr>
        <w:t>real estate organization with in-house acquisition, accounting, development, finance, information technology, leasing, legal, marketing, property management and redevelopment expertise. In addition, the Company emphasizes a philosophy of decentralized prop</w:t>
      </w:r>
      <w:r>
        <w:rPr>
          <w:rFonts w:eastAsia="Times New Roman"/>
          <w:color w:val="000000"/>
          <w:sz w:val="20"/>
          <w:szCs w:val="20"/>
        </w:rPr>
        <w:t>erty management, leasing and marketing performed by on-site professionals. The Company believes that this strategy results in the optimal operation, tenant mix and drawing power of each Center, as well as the ability to quickly respond to changing competit</w:t>
      </w:r>
      <w:r>
        <w:rPr>
          <w:rFonts w:eastAsia="Times New Roman"/>
          <w:color w:val="000000"/>
          <w:sz w:val="20"/>
          <w:szCs w:val="20"/>
        </w:rPr>
        <w:t>ive conditions of the Center's trade area.</w:t>
      </w:r>
    </w:p>
    <w:p w:rsidR="00000000" w:rsidRDefault="00AD266A">
      <w:pPr>
        <w:ind w:firstLine="495"/>
        <w:divId w:val="1103067813"/>
        <w:rPr>
          <w:rFonts w:eastAsia="Times New Roman"/>
        </w:rPr>
      </w:pPr>
      <w:r>
        <w:rPr>
          <w:rFonts w:eastAsia="Times New Roman"/>
          <w:color w:val="000000"/>
          <w:sz w:val="20"/>
          <w:szCs w:val="20"/>
        </w:rPr>
        <w:t>The Company believes that on-site property managers can most effectively operate the Centers. Each Center's property manager is responsible for overseeing the operations, marketing, maintenance and security functi</w:t>
      </w:r>
      <w:r>
        <w:rPr>
          <w:rFonts w:eastAsia="Times New Roman"/>
          <w:color w:val="000000"/>
          <w:sz w:val="20"/>
          <w:szCs w:val="20"/>
        </w:rPr>
        <w:t>ons at the Center. Property managers focus special attention on controlling operating costs, a key element in the profitability of the Centers, and seek to develop strong relationships with, and be responsive to, the needs of retailers.</w:t>
      </w:r>
    </w:p>
    <w:p w:rsidR="00000000" w:rsidRDefault="00AD266A">
      <w:pPr>
        <w:ind w:firstLine="495"/>
        <w:divId w:val="919681823"/>
        <w:rPr>
          <w:rFonts w:eastAsia="Times New Roman"/>
        </w:rPr>
      </w:pPr>
      <w:r>
        <w:rPr>
          <w:rFonts w:eastAsia="Times New Roman"/>
          <w:color w:val="000000"/>
          <w:sz w:val="20"/>
          <w:szCs w:val="20"/>
        </w:rPr>
        <w:t>The Company general</w:t>
      </w:r>
      <w:r>
        <w:rPr>
          <w:rFonts w:eastAsia="Times New Roman"/>
          <w:color w:val="000000"/>
          <w:sz w:val="20"/>
          <w:szCs w:val="20"/>
        </w:rPr>
        <w:t>ly utilizes regionally located leasing managers to better understand the market and the community in which a Center is located. The Company continually assesses and fine tunes each Center's tenant mix, identifies and replaces underperforming tenants and se</w:t>
      </w:r>
      <w:r>
        <w:rPr>
          <w:rFonts w:eastAsia="Times New Roman"/>
          <w:color w:val="000000"/>
          <w:sz w:val="20"/>
          <w:szCs w:val="20"/>
        </w:rPr>
        <w:t>eks to optimize existing tenant sizes and configurations.</w:t>
      </w:r>
    </w:p>
    <w:p w:rsidR="00000000" w:rsidRDefault="00AD266A">
      <w:pPr>
        <w:ind w:firstLine="495"/>
        <w:divId w:val="674572552"/>
        <w:rPr>
          <w:rFonts w:eastAsia="Times New Roman"/>
        </w:rPr>
      </w:pPr>
      <w:r>
        <w:rPr>
          <w:rFonts w:eastAsia="Times New Roman"/>
          <w:color w:val="000000"/>
          <w:sz w:val="20"/>
          <w:szCs w:val="20"/>
        </w:rPr>
        <w:t>On a selective basis, the Company provides property management and leasing services for third parties. The Company currently manages one regional town center and two community centers for third part</w:t>
      </w:r>
      <w:r>
        <w:rPr>
          <w:rFonts w:eastAsia="Times New Roman"/>
          <w:color w:val="000000"/>
          <w:sz w:val="20"/>
          <w:szCs w:val="20"/>
        </w:rPr>
        <w:t>y owners on a fee basis.</w:t>
      </w:r>
    </w:p>
    <w:p w:rsidR="00000000" w:rsidRDefault="00AD266A">
      <w:pPr>
        <w:ind w:firstLine="495"/>
        <w:divId w:val="462891249"/>
        <w:rPr>
          <w:rFonts w:eastAsia="Times New Roman"/>
        </w:rPr>
      </w:pPr>
      <w:r>
        <w:rPr>
          <w:rFonts w:eastAsia="Times New Roman"/>
          <w:i/>
          <w:iCs/>
          <w:color w:val="000000"/>
          <w:sz w:val="20"/>
          <w:szCs w:val="20"/>
        </w:rPr>
        <w:t>Redevelopment.</w:t>
      </w:r>
      <w:r>
        <w:rPr>
          <w:rFonts w:eastAsia="Times New Roman"/>
          <w:color w:val="000000"/>
          <w:sz w:val="20"/>
          <w:szCs w:val="20"/>
        </w:rPr>
        <w:t>    One of the major components of the Company's growth strategy is its ability to redevelop acquired properties. On a selective basis, the Company's business strategy may include mixed-use densification to maximize s</w:t>
      </w:r>
      <w:r>
        <w:rPr>
          <w:rFonts w:eastAsia="Times New Roman"/>
          <w:color w:val="000000"/>
          <w:sz w:val="20"/>
          <w:szCs w:val="20"/>
        </w:rPr>
        <w:t>pace at the Company’s Regional Town Centers, including by developing available land at the Regional Town Centers or by demolishing underperforming department store boxes and redeveloping the land. For this reason, the Company has built a staff of redevelop</w:t>
      </w:r>
      <w:r>
        <w:rPr>
          <w:rFonts w:eastAsia="Times New Roman"/>
          <w:color w:val="000000"/>
          <w:sz w:val="20"/>
          <w:szCs w:val="20"/>
        </w:rPr>
        <w:t>ment professionals who have primary responsibility for identifying redevelopment opportunities that they believe will result in enhanced long-term financial returns and market position for the Centers. The redevelopment professionals oversee the design and</w:t>
      </w:r>
      <w:r>
        <w:rPr>
          <w:rFonts w:eastAsia="Times New Roman"/>
          <w:color w:val="000000"/>
          <w:sz w:val="20"/>
          <w:szCs w:val="20"/>
        </w:rPr>
        <w:t xml:space="preserve"> construction of the projects in addition to obtaining required governmental approvals (See "Redevelopment and Development Activities" in Recent Developments).</w:t>
      </w:r>
    </w:p>
    <w:p w:rsidR="00000000" w:rsidRDefault="00AD266A">
      <w:pPr>
        <w:jc w:val="center"/>
        <w:divId w:val="1109860757"/>
        <w:rPr>
          <w:rFonts w:eastAsia="Times New Roman"/>
        </w:rPr>
      </w:pPr>
      <w:r>
        <w:rPr>
          <w:rFonts w:eastAsia="Times New Roman"/>
          <w:color w:val="000000"/>
          <w:sz w:val="20"/>
          <w:szCs w:val="20"/>
        </w:rPr>
        <w:t>6</w:t>
      </w:r>
    </w:p>
    <w:p w:rsidR="00000000" w:rsidRDefault="00AD266A">
      <w:pPr>
        <w:rPr>
          <w:rFonts w:eastAsia="Times New Roman"/>
        </w:rPr>
      </w:pPr>
      <w:r>
        <w:rPr>
          <w:rFonts w:eastAsia="Times New Roman"/>
        </w:rPr>
        <w:pict>
          <v:rect id="_x0000_i1030" style="width:0;height:1.5pt" o:hralign="center" o:hrstd="t" o:hr="t" fillcolor="#a0a0a0" stroked="f"/>
        </w:pict>
      </w:r>
    </w:p>
    <w:p w:rsidR="00000000" w:rsidRDefault="00AD266A">
      <w:pPr>
        <w:divId w:val="1347057329"/>
        <w:rPr>
          <w:rFonts w:eastAsia="Times New Roman"/>
        </w:rPr>
      </w:pPr>
    </w:p>
    <w:p w:rsidR="00000000" w:rsidRDefault="00AD266A">
      <w:pPr>
        <w:ind w:firstLine="495"/>
        <w:divId w:val="826826447"/>
        <w:rPr>
          <w:rFonts w:eastAsia="Times New Roman"/>
        </w:rPr>
      </w:pPr>
      <w:r>
        <w:rPr>
          <w:rFonts w:eastAsia="Times New Roman"/>
          <w:i/>
          <w:iCs/>
          <w:color w:val="000000"/>
          <w:sz w:val="20"/>
          <w:szCs w:val="20"/>
        </w:rPr>
        <w:t>Development.</w:t>
      </w:r>
      <w:r>
        <w:rPr>
          <w:rFonts w:eastAsia="Times New Roman"/>
          <w:color w:val="000000"/>
          <w:sz w:val="20"/>
          <w:szCs w:val="20"/>
        </w:rPr>
        <w:t>    The Company pursues ground-up developmen</w:t>
      </w:r>
      <w:r>
        <w:rPr>
          <w:rFonts w:eastAsia="Times New Roman"/>
          <w:color w:val="000000"/>
          <w:sz w:val="20"/>
          <w:szCs w:val="20"/>
        </w:rPr>
        <w:t>t projects on a selective basis. The Company has supplemented its strong acquisition, operations and redevelopment skills with its ground-up development expertise to further increase growth opportunities.</w:t>
      </w:r>
    </w:p>
    <w:p w:rsidR="00000000" w:rsidRDefault="00AD266A">
      <w:pPr>
        <w:ind w:firstLine="495"/>
        <w:divId w:val="1429813159"/>
        <w:rPr>
          <w:rFonts w:eastAsia="Times New Roman"/>
        </w:rPr>
      </w:pPr>
      <w:r>
        <w:rPr>
          <w:rFonts w:eastAsia="Times New Roman"/>
          <w:i/>
          <w:iCs/>
          <w:color w:val="000000"/>
          <w:sz w:val="20"/>
          <w:szCs w:val="20"/>
        </w:rPr>
        <w:t>The Centers:</w:t>
      </w:r>
    </w:p>
    <w:p w:rsidR="00000000" w:rsidRDefault="00AD266A">
      <w:pPr>
        <w:ind w:firstLine="495"/>
        <w:divId w:val="512691109"/>
        <w:rPr>
          <w:rFonts w:eastAsia="Times New Roman"/>
        </w:rPr>
      </w:pPr>
      <w:r>
        <w:rPr>
          <w:rFonts w:eastAsia="Times New Roman"/>
          <w:color w:val="000000"/>
          <w:sz w:val="20"/>
          <w:szCs w:val="20"/>
        </w:rPr>
        <w:t>As of December 31, 2022, the Centers p</w:t>
      </w:r>
      <w:r>
        <w:rPr>
          <w:rFonts w:eastAsia="Times New Roman"/>
          <w:color w:val="000000"/>
          <w:sz w:val="20"/>
          <w:szCs w:val="20"/>
        </w:rPr>
        <w:t>rimarily included 44 Regional Town Centers (including office, hotel and residential space adjacent to these shopping centers), five Community/Power Shopping Centers, one office property and one redevelopment property totaling approximately 47 million squar</w:t>
      </w:r>
      <w:r>
        <w:rPr>
          <w:rFonts w:eastAsia="Times New Roman"/>
          <w:color w:val="000000"/>
          <w:sz w:val="20"/>
          <w:szCs w:val="20"/>
        </w:rPr>
        <w:t xml:space="preserve">e feet of GLA. These 51 Centers average approximately 925,000 square feet of GLA and range in size from 3.2 million square feet of GLA at Tysons Corner Center to 185,000 square feet of GLA at Boulevard Shops. As of December 31, 2022, the Centers primarily </w:t>
      </w:r>
      <w:r>
        <w:rPr>
          <w:rFonts w:eastAsia="Times New Roman"/>
          <w:color w:val="000000"/>
          <w:sz w:val="20"/>
          <w:szCs w:val="20"/>
        </w:rPr>
        <w:t>includ</w:t>
      </w:r>
      <w:r>
        <w:rPr>
          <w:rFonts w:eastAsia="Times New Roman"/>
          <w:color w:val="000000"/>
          <w:sz w:val="20"/>
          <w:szCs w:val="20"/>
          <w:shd w:val="clear" w:color="auto" w:fill="FFFFFF"/>
        </w:rPr>
        <w:t>e</w:t>
      </w:r>
      <w:r>
        <w:rPr>
          <w:rFonts w:eastAsia="Times New Roman"/>
          <w:color w:val="000000"/>
          <w:sz w:val="20"/>
          <w:szCs w:val="20"/>
        </w:rPr>
        <w:t>d 163</w:t>
      </w:r>
      <w:r>
        <w:rPr>
          <w:rFonts w:eastAsia="Times New Roman"/>
          <w:color w:val="000000"/>
          <w:sz w:val="20"/>
          <w:szCs w:val="20"/>
          <w:shd w:val="clear" w:color="auto" w:fill="FFFFFF"/>
        </w:rPr>
        <w:t xml:space="preserve"> Anchors totaling approximately</w:t>
      </w:r>
      <w:r>
        <w:rPr>
          <w:rFonts w:eastAsia="Times New Roman"/>
          <w:color w:val="000000"/>
          <w:sz w:val="20"/>
          <w:szCs w:val="20"/>
        </w:rPr>
        <w:t xml:space="preserve"> 21.7 million</w:t>
      </w:r>
      <w:r>
        <w:rPr>
          <w:rFonts w:eastAsia="Times New Roman"/>
          <w:color w:val="000000"/>
          <w:sz w:val="20"/>
          <w:szCs w:val="20"/>
          <w:shd w:val="clear" w:color="auto" w:fill="FFFFFF"/>
        </w:rPr>
        <w:t xml:space="preserve"> square feet of GLA and approximately 5,000 Mall Stores and Freestanding Stores totaling approximate</w:t>
      </w:r>
      <w:r>
        <w:rPr>
          <w:rFonts w:eastAsia="Times New Roman"/>
          <w:color w:val="000000"/>
          <w:sz w:val="20"/>
          <w:szCs w:val="20"/>
        </w:rPr>
        <w:t xml:space="preserve">ly 23.6 million </w:t>
      </w:r>
      <w:r>
        <w:rPr>
          <w:rFonts w:eastAsia="Times New Roman"/>
          <w:color w:val="000000"/>
          <w:sz w:val="20"/>
          <w:szCs w:val="20"/>
          <w:shd w:val="clear" w:color="auto" w:fill="FFFFFF"/>
        </w:rPr>
        <w:t>square feet of GLA.</w:t>
      </w:r>
    </w:p>
    <w:p w:rsidR="00000000" w:rsidRDefault="00AD266A">
      <w:pPr>
        <w:ind w:firstLine="495"/>
        <w:divId w:val="1090811799"/>
        <w:rPr>
          <w:rFonts w:eastAsia="Times New Roman"/>
        </w:rPr>
      </w:pPr>
      <w:r>
        <w:rPr>
          <w:rFonts w:eastAsia="Times New Roman"/>
          <w:i/>
          <w:iCs/>
          <w:color w:val="000000"/>
          <w:sz w:val="20"/>
          <w:szCs w:val="20"/>
        </w:rPr>
        <w:t>Competition:</w:t>
      </w:r>
    </w:p>
    <w:p w:rsidR="00000000" w:rsidRDefault="00AD266A">
      <w:pPr>
        <w:ind w:firstLine="495"/>
        <w:divId w:val="271867157"/>
        <w:rPr>
          <w:rFonts w:eastAsia="Times New Roman"/>
        </w:rPr>
      </w:pPr>
      <w:r>
        <w:rPr>
          <w:rFonts w:eastAsia="Times New Roman"/>
          <w:color w:val="000000"/>
          <w:sz w:val="20"/>
          <w:szCs w:val="20"/>
        </w:rPr>
        <w:t xml:space="preserve">Numerous owners, developers and managers of malls, </w:t>
      </w:r>
      <w:r>
        <w:rPr>
          <w:rFonts w:eastAsia="Times New Roman"/>
          <w:color w:val="000000"/>
          <w:sz w:val="20"/>
          <w:szCs w:val="20"/>
        </w:rPr>
        <w:t>shopping centers and other retail-oriented real estate compete with the Company for the acquisition of properties and in attracting tenants or Anchors to occupy space. There are a number of other publicly traded mall companies and several large private mal</w:t>
      </w:r>
      <w:r>
        <w:rPr>
          <w:rFonts w:eastAsia="Times New Roman"/>
          <w:color w:val="000000"/>
          <w:sz w:val="20"/>
          <w:szCs w:val="20"/>
        </w:rPr>
        <w:t>l companies in the United States, any of which under certain circumstances could compete against the Company for an Anchor or a tenant. In addition, these companies, as well as other REITs, private real estate companies or investors compete with the Compan</w:t>
      </w:r>
      <w:r>
        <w:rPr>
          <w:rFonts w:eastAsia="Times New Roman"/>
          <w:color w:val="000000"/>
          <w:sz w:val="20"/>
          <w:szCs w:val="20"/>
        </w:rPr>
        <w:t>y in terms of property acquisitions. This results in competition both for the acquisition of properties or centers and for tenants or Anchors to occupy space. Competition for property acquisitions may result in increased purchase prices and may adversely a</w:t>
      </w:r>
      <w:r>
        <w:rPr>
          <w:rFonts w:eastAsia="Times New Roman"/>
          <w:color w:val="000000"/>
          <w:sz w:val="20"/>
          <w:szCs w:val="20"/>
        </w:rPr>
        <w:t xml:space="preserve">ffect the Company's ability to make suitable property acquisitions on favorable terms. The existence of competing shopping centers could have a material adverse impact on the Company's ability to lease space and on the level of rents that can be achieved. </w:t>
      </w:r>
      <w:r>
        <w:rPr>
          <w:rFonts w:eastAsia="Times New Roman"/>
          <w:color w:val="000000"/>
          <w:sz w:val="20"/>
          <w:szCs w:val="20"/>
        </w:rPr>
        <w:t>There is also increasing competition from other retail formats and technologies, such as lifestyle centers, power centers, outlet centers and online retail shopping that could adversely affect the Company's revenues.</w:t>
      </w:r>
    </w:p>
    <w:p w:rsidR="00000000" w:rsidRDefault="00AD266A">
      <w:pPr>
        <w:ind w:firstLine="495"/>
        <w:divId w:val="118499564"/>
        <w:rPr>
          <w:rFonts w:eastAsia="Times New Roman"/>
        </w:rPr>
      </w:pPr>
      <w:r>
        <w:rPr>
          <w:rFonts w:eastAsia="Times New Roman"/>
          <w:color w:val="000000"/>
          <w:sz w:val="20"/>
          <w:szCs w:val="20"/>
        </w:rPr>
        <w:t>In making leasing decisions, the Compan</w:t>
      </w:r>
      <w:r>
        <w:rPr>
          <w:rFonts w:eastAsia="Times New Roman"/>
          <w:color w:val="000000"/>
          <w:sz w:val="20"/>
          <w:szCs w:val="20"/>
        </w:rPr>
        <w:t>y believes that retailers consider the following material factors relating to a center: quality, design and location, including consumer demographics; rental rates; type and quality of Anchors and retailers at the center; and management and operational exp</w:t>
      </w:r>
      <w:r>
        <w:rPr>
          <w:rFonts w:eastAsia="Times New Roman"/>
          <w:color w:val="000000"/>
          <w:sz w:val="20"/>
          <w:szCs w:val="20"/>
        </w:rPr>
        <w:t>erience and strategy of the center. The Company believes it is able to compete effectively for retail tenants in its local markets based on these criteria in light of the overall size, quality and diversity of its Centers.</w:t>
      </w:r>
    </w:p>
    <w:p w:rsidR="00000000" w:rsidRDefault="00AD266A">
      <w:pPr>
        <w:ind w:firstLine="495"/>
        <w:divId w:val="2062362794"/>
        <w:rPr>
          <w:rFonts w:eastAsia="Times New Roman"/>
        </w:rPr>
      </w:pPr>
      <w:r>
        <w:rPr>
          <w:rFonts w:eastAsia="Times New Roman"/>
          <w:i/>
          <w:iCs/>
          <w:color w:val="000000"/>
          <w:sz w:val="20"/>
          <w:szCs w:val="20"/>
        </w:rPr>
        <w:t>Major Tenants:</w:t>
      </w:r>
    </w:p>
    <w:p w:rsidR="00000000" w:rsidRDefault="00AD266A">
      <w:pPr>
        <w:ind w:firstLine="495"/>
        <w:divId w:val="472451716"/>
        <w:rPr>
          <w:rFonts w:eastAsia="Times New Roman"/>
        </w:rPr>
      </w:pPr>
      <w:r>
        <w:rPr>
          <w:rFonts w:eastAsia="Times New Roman"/>
          <w:color w:val="000000"/>
          <w:sz w:val="20"/>
          <w:szCs w:val="20"/>
        </w:rPr>
        <w:t>For the year ended</w:t>
      </w:r>
      <w:r>
        <w:rPr>
          <w:rFonts w:eastAsia="Times New Roman"/>
          <w:color w:val="000000"/>
          <w:sz w:val="20"/>
          <w:szCs w:val="20"/>
        </w:rPr>
        <w:t xml:space="preserve"> December 31, 2022, the Centers derived approximately 73% of their total rents from Mall Stores and Freestanding Stores under 10,000 square feet and 27% of their total rents from Big Box and Anchor tenants. Total rents as set forth in "Item 1. Business" in</w:t>
      </w:r>
      <w:r>
        <w:rPr>
          <w:rFonts w:eastAsia="Times New Roman"/>
          <w:color w:val="000000"/>
          <w:sz w:val="20"/>
          <w:szCs w:val="20"/>
        </w:rPr>
        <w:t>clude minimum rents and percentage rents.</w:t>
      </w:r>
    </w:p>
    <w:p w:rsidR="00000000" w:rsidRDefault="00AD266A">
      <w:pPr>
        <w:ind w:firstLine="495"/>
        <w:divId w:val="1580408939"/>
        <w:rPr>
          <w:rFonts w:eastAsia="Times New Roman"/>
        </w:rPr>
      </w:pPr>
      <w:r>
        <w:rPr>
          <w:rFonts w:eastAsia="Times New Roman"/>
          <w:color w:val="000000"/>
          <w:sz w:val="20"/>
          <w:szCs w:val="20"/>
        </w:rPr>
        <w:t>The following retailers (including their subsidiaries) represent the 10 largest tenants in the Centers based upon total rents in place as of December 31, 2022:</w:t>
      </w:r>
    </w:p>
    <w:tbl>
      <w:tblPr>
        <w:tblW w:w="4605" w:type="pct"/>
        <w:tblCellMar>
          <w:top w:w="15" w:type="dxa"/>
          <w:left w:w="15" w:type="dxa"/>
          <w:bottom w:w="15" w:type="dxa"/>
          <w:right w:w="15" w:type="dxa"/>
        </w:tblCellMar>
        <w:tblLook w:val="04A0" w:firstRow="1" w:lastRow="0" w:firstColumn="1" w:lastColumn="0" w:noHBand="0" w:noVBand="1"/>
      </w:tblPr>
      <w:tblGrid>
        <w:gridCol w:w="39"/>
        <w:gridCol w:w="2011"/>
        <w:gridCol w:w="37"/>
        <w:gridCol w:w="36"/>
        <w:gridCol w:w="36"/>
        <w:gridCol w:w="36"/>
        <w:gridCol w:w="39"/>
        <w:gridCol w:w="3779"/>
        <w:gridCol w:w="38"/>
        <w:gridCol w:w="36"/>
        <w:gridCol w:w="36"/>
        <w:gridCol w:w="36"/>
        <w:gridCol w:w="71"/>
        <w:gridCol w:w="629"/>
        <w:gridCol w:w="36"/>
        <w:gridCol w:w="36"/>
        <w:gridCol w:w="36"/>
        <w:gridCol w:w="36"/>
        <w:gridCol w:w="53"/>
        <w:gridCol w:w="407"/>
        <w:gridCol w:w="187"/>
      </w:tblGrid>
      <w:tr w:rsidR="00000000">
        <w:trPr>
          <w:divId w:val="1580408939"/>
        </w:trPr>
        <w:tc>
          <w:tcPr>
            <w:tcW w:w="50" w:type="pct"/>
            <w:vAlign w:val="center"/>
            <w:hideMark/>
          </w:tcPr>
          <w:p w:rsidR="00000000" w:rsidRDefault="00AD266A">
            <w:pPr>
              <w:ind w:firstLine="495"/>
              <w:rPr>
                <w:rFonts w:eastAsia="Times New Roman"/>
              </w:rPr>
            </w:pPr>
          </w:p>
        </w:tc>
        <w:tc>
          <w:tcPr>
            <w:tcW w:w="13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5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80408939"/>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Tenant</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Primary DBAs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Locations</w:t>
            </w:r>
            <w:r>
              <w:rPr>
                <w:rFonts w:eastAsia="Times New Roman"/>
                <w:b/>
                <w:bCs/>
                <w:color w:val="000000"/>
                <w:sz w:val="16"/>
                <w:szCs w:val="16"/>
              </w:rPr>
              <w:br/>
              <w:t>in the</w:t>
            </w:r>
            <w:r>
              <w:rPr>
                <w:rFonts w:eastAsia="Times New Roman"/>
                <w:b/>
                <w:bCs/>
                <w:color w:val="000000"/>
                <w:sz w:val="16"/>
                <w:szCs w:val="16"/>
              </w:rPr>
              <w:br/>
              <w:t>Portfolio</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of Total</w:t>
            </w:r>
            <w:r>
              <w:rPr>
                <w:rFonts w:eastAsia="Times New Roman"/>
                <w:b/>
                <w:bCs/>
                <w:color w:val="000000"/>
                <w:sz w:val="16"/>
                <w:szCs w:val="16"/>
              </w:rPr>
              <w:br/>
              <w:t>Rents</w:t>
            </w:r>
          </w:p>
        </w:tc>
      </w:tr>
      <w:tr w:rsidR="00000000">
        <w:trPr>
          <w:divId w:val="1580408939"/>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Victoria's Secret &amp; Co.</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Pink, Victoria's Secret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Signet Jewelers Limited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Banter by Piercing Pagoda, Jared, Kay Jewelers, Pandora, Piercing Pagoda, Zales, and others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Foot Locker, Inc.</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Champs Sports, Foot Locker, House of Hoops by Foot Locker, Kids Foot Locker, and others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The Gap, Inc.</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Athleta, Banana Republic, Gap, Gap Kids, Old Navy, and others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Dick's Sporting Goods, Inc.</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Dick's Sporting Goods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SPARC Group LLC</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Aeropostale, Brooks Brothers, Eddie Bauer, Forever 21, Lucky Brand, and others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Best Buy Co., Inc.</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Best Buy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H &amp; M Hennes &amp; Mauritz L.P.</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H&amp;M</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LVMH, Inc.</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Louis Vuitton, Sephora, and others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580408939"/>
        </w:trPr>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American Eagle Outfitters, Inc.</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Aerie, American Eagle Outfitters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w:t>
            </w:r>
          </w:p>
        </w:tc>
      </w:tr>
    </w:tbl>
    <w:p w:rsidR="00000000" w:rsidRDefault="00AD266A">
      <w:pPr>
        <w:jc w:val="center"/>
        <w:divId w:val="1179927673"/>
        <w:rPr>
          <w:rFonts w:eastAsia="Times New Roman"/>
        </w:rPr>
      </w:pPr>
      <w:r>
        <w:rPr>
          <w:rFonts w:eastAsia="Times New Roman"/>
          <w:color w:val="000000"/>
          <w:sz w:val="20"/>
          <w:szCs w:val="20"/>
        </w:rPr>
        <w:t>7</w:t>
      </w:r>
    </w:p>
    <w:p w:rsidR="00000000" w:rsidRDefault="00AD266A">
      <w:pPr>
        <w:rPr>
          <w:rFonts w:eastAsia="Times New Roman"/>
        </w:rPr>
      </w:pPr>
      <w:r>
        <w:rPr>
          <w:rFonts w:eastAsia="Times New Roman"/>
        </w:rPr>
        <w:pict>
          <v:rect id="_x0000_i1031" style="width:0;height:1.5pt" o:hralign="center" o:hrstd="t" o:hr="t" fillcolor="#a0a0a0" stroked="f"/>
        </w:pict>
      </w:r>
    </w:p>
    <w:p w:rsidR="00000000" w:rsidRDefault="00AD266A">
      <w:pPr>
        <w:divId w:val="2138913981"/>
        <w:rPr>
          <w:rFonts w:eastAsia="Times New Roman"/>
        </w:rPr>
      </w:pPr>
    </w:p>
    <w:p w:rsidR="00000000" w:rsidRDefault="00AD266A">
      <w:pPr>
        <w:ind w:firstLine="495"/>
        <w:divId w:val="384647940"/>
        <w:rPr>
          <w:rFonts w:eastAsia="Times New Roman"/>
        </w:rPr>
      </w:pPr>
    </w:p>
    <w:p w:rsidR="00000000" w:rsidRDefault="00AD266A">
      <w:pPr>
        <w:ind w:firstLine="495"/>
        <w:divId w:val="49039579"/>
        <w:rPr>
          <w:rFonts w:eastAsia="Times New Roman"/>
        </w:rPr>
      </w:pPr>
      <w:r>
        <w:rPr>
          <w:rFonts w:eastAsia="Times New Roman"/>
          <w:i/>
          <w:iCs/>
          <w:color w:val="000000"/>
          <w:sz w:val="20"/>
          <w:szCs w:val="20"/>
        </w:rPr>
        <w:t>Mall Stores and Freestanding Stores:</w:t>
      </w:r>
    </w:p>
    <w:p w:rsidR="00000000" w:rsidRDefault="00AD266A">
      <w:pPr>
        <w:ind w:firstLine="495"/>
        <w:divId w:val="430470534"/>
        <w:rPr>
          <w:rFonts w:eastAsia="Times New Roman"/>
        </w:rPr>
      </w:pPr>
      <w:r>
        <w:rPr>
          <w:rFonts w:eastAsia="Times New Roman"/>
          <w:color w:val="000000"/>
          <w:sz w:val="20"/>
          <w:szCs w:val="20"/>
        </w:rPr>
        <w:t>Mall Store and Freestanding Store leases generally provide for tenants to pay rent comprised of a base (or "minimum") rent and a percentage rent based on sales. In some cases, tenants pay only minimum rent, and in other cases, tenants pay only percentage r</w:t>
      </w:r>
      <w:r>
        <w:rPr>
          <w:rFonts w:eastAsia="Times New Roman"/>
          <w:color w:val="000000"/>
          <w:sz w:val="20"/>
          <w:szCs w:val="20"/>
        </w:rPr>
        <w:t>ent. The Company generally enters into leases for Mall Stores and Freestanding Stores that also require tenants to pay their pro rata share of property taxes and to pay a stated amount for operating expenses, excluding property taxes, regardless of the exp</w:t>
      </w:r>
      <w:r>
        <w:rPr>
          <w:rFonts w:eastAsia="Times New Roman"/>
          <w:color w:val="000000"/>
          <w:sz w:val="20"/>
          <w:szCs w:val="20"/>
        </w:rPr>
        <w:t xml:space="preserve">enses the Company actually incurs at any Center. However, certain leases for Mall Stores and Freestanding Stores contain provisions that require tenants to pay their pro rata share of maintenance of the common areas, property taxes, insurance, advertising </w:t>
      </w:r>
      <w:r>
        <w:rPr>
          <w:rFonts w:eastAsia="Times New Roman"/>
          <w:color w:val="000000"/>
          <w:sz w:val="20"/>
          <w:szCs w:val="20"/>
        </w:rPr>
        <w:t>and other expenditures related to the operations of the Center.</w:t>
      </w:r>
    </w:p>
    <w:p w:rsidR="00000000" w:rsidRDefault="00AD266A">
      <w:pPr>
        <w:ind w:firstLine="495"/>
        <w:divId w:val="1375541957"/>
        <w:rPr>
          <w:rFonts w:eastAsia="Times New Roman"/>
        </w:rPr>
      </w:pPr>
      <w:r>
        <w:rPr>
          <w:rFonts w:eastAsia="Times New Roman"/>
          <w:color w:val="000000"/>
          <w:sz w:val="20"/>
          <w:szCs w:val="20"/>
        </w:rPr>
        <w:t>Tenant space of 10,000 square feet and under in the Company's portfolio at December 31, 2022 comprises approximately 61% of all Mall Store and Freestanding Store space. The Company uses tenant</w:t>
      </w:r>
      <w:r>
        <w:rPr>
          <w:rFonts w:eastAsia="Times New Roman"/>
          <w:color w:val="000000"/>
          <w:sz w:val="20"/>
          <w:szCs w:val="20"/>
        </w:rPr>
        <w:t xml:space="preserve"> spaces of 10,000 square feet and under for comparing rental rate activity because this space is more consistent in terms of shape and configuration and, as such, the Company is able to provide a meaningful comparison of rental rate activity for this space</w:t>
      </w:r>
      <w:r>
        <w:rPr>
          <w:rFonts w:eastAsia="Times New Roman"/>
          <w:color w:val="000000"/>
          <w:sz w:val="20"/>
          <w:szCs w:val="20"/>
        </w:rPr>
        <w:t>. Mall Store and Freestanding Store space greater than 10,000 square feet is inconsistent in size and configuration throughout the Company's portfolio and as a result does not lend itself to a meaningful comparison of rental rate activity with the Company'</w:t>
      </w:r>
      <w:r>
        <w:rPr>
          <w:rFonts w:eastAsia="Times New Roman"/>
          <w:color w:val="000000"/>
          <w:sz w:val="20"/>
          <w:szCs w:val="20"/>
        </w:rPr>
        <w:t>s other space. Much of the non-Anchor space over 10,000 square feet is not physically connected to the mall, does not share the same common area amenities and does not benefit from the foot traffic in the mall. As a result, space greater than 10,000 square</w:t>
      </w:r>
      <w:r>
        <w:rPr>
          <w:rFonts w:eastAsia="Times New Roman"/>
          <w:color w:val="000000"/>
          <w:sz w:val="20"/>
          <w:szCs w:val="20"/>
        </w:rPr>
        <w:t xml:space="preserve"> feet has a unique rent structure that is inconsistent with mall space under 10,000 square feet.</w:t>
      </w:r>
    </w:p>
    <w:p w:rsidR="00000000" w:rsidRDefault="00AD266A">
      <w:pPr>
        <w:ind w:firstLine="495"/>
        <w:divId w:val="169683360"/>
        <w:rPr>
          <w:rFonts w:eastAsia="Times New Roman"/>
        </w:rPr>
      </w:pPr>
      <w:r>
        <w:rPr>
          <w:rFonts w:eastAsia="Times New Roman"/>
          <w:i/>
          <w:iCs/>
          <w:color w:val="000000"/>
          <w:sz w:val="20"/>
          <w:szCs w:val="20"/>
        </w:rPr>
        <w:t>Cost of Occupancy:</w:t>
      </w:r>
    </w:p>
    <w:p w:rsidR="00000000" w:rsidRDefault="00AD266A">
      <w:pPr>
        <w:ind w:firstLine="495"/>
        <w:divId w:val="1939096019"/>
        <w:rPr>
          <w:rFonts w:eastAsia="Times New Roman"/>
        </w:rPr>
      </w:pPr>
      <w:r>
        <w:rPr>
          <w:rFonts w:eastAsia="Times New Roman"/>
          <w:color w:val="000000"/>
          <w:sz w:val="20"/>
          <w:szCs w:val="20"/>
        </w:rPr>
        <w:t>A major factor contributing to tenant profitability is cost of occupancy, which consists of tenant occupancy costs charged by the Company. T</w:t>
      </w:r>
      <w:r>
        <w:rPr>
          <w:rFonts w:eastAsia="Times New Roman"/>
          <w:color w:val="000000"/>
          <w:sz w:val="20"/>
          <w:szCs w:val="20"/>
        </w:rPr>
        <w:t>enant occupancy costs include tenant expenses such as minimum rents, percentage rents and recoverable expenditures, which consist primarily of property operating expenses, real estate taxes and repair and maintenance expenditures. These costs are then comp</w:t>
      </w:r>
      <w:r>
        <w:rPr>
          <w:rFonts w:eastAsia="Times New Roman"/>
          <w:color w:val="000000"/>
          <w:sz w:val="20"/>
          <w:szCs w:val="20"/>
        </w:rPr>
        <w:t>ared to tenant sales to present tenant occupancy costs as a percentage of tenant sales. A low cost of occupancy percentage shows more potential capacity for the Company to increase rents at the time of lease renewal than a high cost of occupancy percentage</w:t>
      </w:r>
      <w:r>
        <w:rPr>
          <w:rFonts w:eastAsia="Times New Roman"/>
          <w:color w:val="000000"/>
          <w:sz w:val="20"/>
          <w:szCs w:val="20"/>
        </w:rPr>
        <w:t>. The following table summarizes occupancy costs for Mall Store and Freestanding Store tenants in the Centers as a percentage of total Mall Store sales for the twelve months ended December 31, 2022 and December 31, 2019, the most immediately comparative pe</w:t>
      </w:r>
      <w:r>
        <w:rPr>
          <w:rFonts w:eastAsia="Times New Roman"/>
          <w:color w:val="000000"/>
          <w:sz w:val="20"/>
          <w:szCs w:val="20"/>
        </w:rPr>
        <w:t xml:space="preserve">riod prior to the COVID-19 pandemic: </w:t>
      </w:r>
    </w:p>
    <w:p w:rsidR="00000000" w:rsidRDefault="00AD266A">
      <w:pPr>
        <w:ind w:firstLine="495"/>
        <w:divId w:val="1418595758"/>
        <w:rPr>
          <w:rFonts w:eastAsia="Times New Roman"/>
        </w:rPr>
      </w:pPr>
    </w:p>
    <w:tbl>
      <w:tblPr>
        <w:tblW w:w="2419" w:type="pct"/>
        <w:jc w:val="center"/>
        <w:tblCellMar>
          <w:top w:w="15" w:type="dxa"/>
          <w:left w:w="15" w:type="dxa"/>
          <w:bottom w:w="15" w:type="dxa"/>
          <w:right w:w="15" w:type="dxa"/>
        </w:tblCellMar>
        <w:tblLook w:val="04A0" w:firstRow="1" w:lastRow="0" w:firstColumn="1" w:lastColumn="0" w:noHBand="0" w:noVBand="1"/>
      </w:tblPr>
      <w:tblGrid>
        <w:gridCol w:w="38"/>
        <w:gridCol w:w="1327"/>
        <w:gridCol w:w="37"/>
        <w:gridCol w:w="38"/>
        <w:gridCol w:w="405"/>
        <w:gridCol w:w="187"/>
        <w:gridCol w:w="36"/>
        <w:gridCol w:w="36"/>
        <w:gridCol w:w="36"/>
        <w:gridCol w:w="628"/>
        <w:gridCol w:w="36"/>
        <w:gridCol w:w="36"/>
        <w:gridCol w:w="36"/>
        <w:gridCol w:w="36"/>
        <w:gridCol w:w="36"/>
        <w:gridCol w:w="36"/>
        <w:gridCol w:w="36"/>
        <w:gridCol w:w="36"/>
        <w:gridCol w:w="36"/>
        <w:gridCol w:w="37"/>
        <w:gridCol w:w="647"/>
        <w:gridCol w:w="187"/>
        <w:gridCol w:w="36"/>
        <w:gridCol w:w="36"/>
        <w:gridCol w:w="36"/>
        <w:gridCol w:w="36"/>
        <w:gridCol w:w="36"/>
        <w:gridCol w:w="36"/>
      </w:tblGrid>
      <w:tr w:rsidR="00000000">
        <w:trPr>
          <w:divId w:val="175968012"/>
          <w:jc w:val="center"/>
        </w:trPr>
        <w:tc>
          <w:tcPr>
            <w:tcW w:w="50" w:type="pct"/>
            <w:vAlign w:val="center"/>
            <w:hideMark/>
          </w:tcPr>
          <w:p w:rsidR="00000000" w:rsidRDefault="00AD266A">
            <w:pPr>
              <w:ind w:firstLine="495"/>
              <w:rPr>
                <w:rFonts w:eastAsia="Times New Roman"/>
              </w:rPr>
            </w:pPr>
          </w:p>
        </w:tc>
        <w:tc>
          <w:tcPr>
            <w:tcW w:w="199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3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3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20"/>
                <w:szCs w:val="20"/>
              </w:rPr>
              <w:t>For the Twelve Months Ended December 31,</w:t>
            </w: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20"/>
                <w:szCs w:val="20"/>
              </w:rPr>
              <w:t>2019(1)</w:t>
            </w:r>
          </w:p>
        </w:tc>
        <w:tc>
          <w:tcPr>
            <w:tcW w:w="0" w:type="auto"/>
            <w:gridSpan w:val="3"/>
            <w:vAlign w:val="center"/>
            <w:hideMark/>
          </w:tcPr>
          <w:p w:rsidR="00000000" w:rsidRDefault="00AD266A">
            <w:pPr>
              <w:spacing w:after="100"/>
              <w:jc w:val="center"/>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Consolidated Centers: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Minimum rents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Percentage rents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Expense recoveries(2)</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Unconsolidated Joint Venture Centers: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Minimum rents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Percentage rents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Expense recoveries(2)</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jc w:val="center"/>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75968012"/>
          <w:trHeight w:val="30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bl>
    <w:p w:rsidR="00000000" w:rsidRDefault="00AD266A">
      <w:pPr>
        <w:ind w:hanging="630"/>
        <w:divId w:val="1266883433"/>
        <w:rPr>
          <w:rFonts w:eastAsia="Times New Roman"/>
        </w:rPr>
      </w:pPr>
      <w:r>
        <w:rPr>
          <w:rFonts w:eastAsia="Times New Roman"/>
          <w:color w:val="000000"/>
          <w:sz w:val="18"/>
          <w:szCs w:val="18"/>
        </w:rPr>
        <w:t>(1)</w:t>
      </w:r>
      <w:r>
        <w:rPr>
          <w:rFonts w:eastAsia="Times New Roman"/>
          <w:color w:val="000000"/>
          <w:sz w:val="18"/>
          <w:szCs w:val="18"/>
        </w:rPr>
        <w:t>Cost of Occupancy is compared to the trailing twelve months ended December 31, 2019, the most immediately comparative period prior to the COVID-19 pandemic.</w:t>
      </w:r>
    </w:p>
    <w:p w:rsidR="00000000" w:rsidRDefault="00AD266A">
      <w:pPr>
        <w:ind w:hanging="630"/>
        <w:divId w:val="643780399"/>
        <w:rPr>
          <w:rFonts w:eastAsia="Times New Roman"/>
        </w:rPr>
      </w:pPr>
      <w:r>
        <w:rPr>
          <w:rFonts w:eastAsia="Times New Roman"/>
          <w:color w:val="000000"/>
          <w:sz w:val="18"/>
          <w:szCs w:val="18"/>
        </w:rPr>
        <w:t>(2)Represents real estate tax and common area maintenance charges.</w:t>
      </w:r>
    </w:p>
    <w:p w:rsidR="00000000" w:rsidRDefault="00AD266A">
      <w:pPr>
        <w:jc w:val="center"/>
        <w:divId w:val="1299265824"/>
        <w:rPr>
          <w:rFonts w:eastAsia="Times New Roman"/>
        </w:rPr>
      </w:pPr>
      <w:r>
        <w:rPr>
          <w:rFonts w:eastAsia="Times New Roman"/>
          <w:color w:val="000000"/>
          <w:sz w:val="20"/>
          <w:szCs w:val="20"/>
        </w:rPr>
        <w:t>8</w:t>
      </w:r>
    </w:p>
    <w:p w:rsidR="00000000" w:rsidRDefault="00AD266A">
      <w:pPr>
        <w:rPr>
          <w:rFonts w:eastAsia="Times New Roman"/>
        </w:rPr>
      </w:pPr>
      <w:r>
        <w:rPr>
          <w:rFonts w:eastAsia="Times New Roman"/>
        </w:rPr>
        <w:pict>
          <v:rect id="_x0000_i1032" style="width:0;height:1.5pt" o:hralign="center" o:hrstd="t" o:hr="t" fillcolor="#a0a0a0" stroked="f"/>
        </w:pict>
      </w:r>
    </w:p>
    <w:p w:rsidR="00000000" w:rsidRDefault="00AD266A">
      <w:pPr>
        <w:divId w:val="895892018"/>
        <w:rPr>
          <w:rFonts w:eastAsia="Times New Roman"/>
        </w:rPr>
      </w:pPr>
    </w:p>
    <w:p w:rsidR="00000000" w:rsidRDefault="00AD266A">
      <w:pPr>
        <w:ind w:firstLine="495"/>
        <w:divId w:val="1379744893"/>
        <w:rPr>
          <w:rFonts w:eastAsia="Times New Roman"/>
        </w:rPr>
      </w:pPr>
      <w:r>
        <w:rPr>
          <w:rFonts w:eastAsia="Times New Roman"/>
          <w:color w:val="000000"/>
          <w:sz w:val="20"/>
          <w:szCs w:val="20"/>
        </w:rPr>
        <w:t xml:space="preserve">The following tables set forth the average base rent per square foot for the Centers, as of December 31 for each of the past three years: </w:t>
      </w:r>
    </w:p>
    <w:p w:rsidR="00000000" w:rsidRDefault="00AD266A">
      <w:pPr>
        <w:divId w:val="981733820"/>
        <w:rPr>
          <w:rFonts w:eastAsia="Times New Roman"/>
        </w:rPr>
      </w:pPr>
      <w:r>
        <w:rPr>
          <w:rFonts w:eastAsia="Times New Roman"/>
          <w:b/>
          <w:bCs/>
          <w:color w:val="000000"/>
          <w:sz w:val="20"/>
          <w:szCs w:val="20"/>
        </w:rPr>
        <w:t xml:space="preserve">Mall Stores and Freestanding Stores under 10,000 square feet: </w:t>
      </w:r>
    </w:p>
    <w:tbl>
      <w:tblPr>
        <w:tblW w:w="4985" w:type="pct"/>
        <w:tblCellMar>
          <w:top w:w="15" w:type="dxa"/>
          <w:left w:w="15" w:type="dxa"/>
          <w:bottom w:w="15" w:type="dxa"/>
          <w:right w:w="15" w:type="dxa"/>
        </w:tblCellMar>
        <w:tblLook w:val="04A0" w:firstRow="1" w:lastRow="0" w:firstColumn="1" w:lastColumn="0" w:noHBand="0" w:noVBand="1"/>
      </w:tblPr>
      <w:tblGrid>
        <w:gridCol w:w="39"/>
        <w:gridCol w:w="4243"/>
        <w:gridCol w:w="38"/>
        <w:gridCol w:w="120"/>
        <w:gridCol w:w="843"/>
        <w:gridCol w:w="36"/>
        <w:gridCol w:w="36"/>
        <w:gridCol w:w="36"/>
        <w:gridCol w:w="36"/>
        <w:gridCol w:w="121"/>
        <w:gridCol w:w="1216"/>
        <w:gridCol w:w="36"/>
        <w:gridCol w:w="36"/>
        <w:gridCol w:w="36"/>
        <w:gridCol w:w="36"/>
        <w:gridCol w:w="121"/>
        <w:gridCol w:w="1216"/>
        <w:gridCol w:w="36"/>
      </w:tblGrid>
      <w:tr w:rsidR="00000000">
        <w:trPr>
          <w:divId w:val="981733820"/>
        </w:trPr>
        <w:tc>
          <w:tcPr>
            <w:tcW w:w="50" w:type="pct"/>
            <w:vAlign w:val="center"/>
            <w:hideMark/>
          </w:tcPr>
          <w:p w:rsidR="00000000" w:rsidRDefault="00AD266A">
            <w:pPr>
              <w:rPr>
                <w:rFonts w:eastAsia="Times New Roman"/>
              </w:rPr>
            </w:pPr>
          </w:p>
        </w:tc>
        <w:tc>
          <w:tcPr>
            <w:tcW w:w="25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3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98173382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u w:val="single"/>
              </w:rPr>
              <w:t>For the Years Ended December 31,</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p>
        </w:tc>
      </w:tr>
      <w:tr w:rsidR="00000000">
        <w:trPr>
          <w:divId w:val="9817338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Consolidated Centers (at the Company's pro rata share):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98173382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2022</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60.72 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56.63 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56.44 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817338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59.86 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55.91 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8173382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59.63 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48.06 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52.60 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81733820"/>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981733820"/>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9817338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98173382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2022</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67.37 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69.88 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62.72 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817338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66.98 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8173382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66.34 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57.23 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52.62 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81733820"/>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981733820"/>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bl>
    <w:p w:rsidR="00000000" w:rsidRDefault="00AD266A">
      <w:pPr>
        <w:divId w:val="1806697096"/>
        <w:rPr>
          <w:rFonts w:eastAsia="Times New Roman"/>
        </w:rPr>
      </w:pPr>
    </w:p>
    <w:p w:rsidR="00000000" w:rsidRDefault="00AD266A">
      <w:pPr>
        <w:divId w:val="364451518"/>
        <w:rPr>
          <w:rFonts w:eastAsia="Times New Roman"/>
        </w:rPr>
      </w:pPr>
      <w:r>
        <w:rPr>
          <w:rFonts w:eastAsia="Times New Roman"/>
          <w:b/>
          <w:bCs/>
          <w:color w:val="000000"/>
          <w:sz w:val="20"/>
          <w:szCs w:val="20"/>
        </w:rPr>
        <w:t xml:space="preserve">Big Box and Anchors: </w:t>
      </w:r>
    </w:p>
    <w:tbl>
      <w:tblPr>
        <w:tblW w:w="4985" w:type="pct"/>
        <w:tblCellMar>
          <w:top w:w="15" w:type="dxa"/>
          <w:left w:w="15" w:type="dxa"/>
          <w:bottom w:w="15" w:type="dxa"/>
          <w:right w:w="15" w:type="dxa"/>
        </w:tblCellMar>
        <w:tblLook w:val="04A0" w:firstRow="1" w:lastRow="0" w:firstColumn="1" w:lastColumn="0" w:noHBand="0" w:noVBand="1"/>
      </w:tblPr>
      <w:tblGrid>
        <w:gridCol w:w="44"/>
        <w:gridCol w:w="2604"/>
        <w:gridCol w:w="38"/>
        <w:gridCol w:w="120"/>
        <w:gridCol w:w="708"/>
        <w:gridCol w:w="36"/>
        <w:gridCol w:w="36"/>
        <w:gridCol w:w="36"/>
        <w:gridCol w:w="36"/>
        <w:gridCol w:w="121"/>
        <w:gridCol w:w="1236"/>
        <w:gridCol w:w="36"/>
        <w:gridCol w:w="36"/>
        <w:gridCol w:w="36"/>
        <w:gridCol w:w="36"/>
        <w:gridCol w:w="67"/>
        <w:gridCol w:w="653"/>
        <w:gridCol w:w="36"/>
        <w:gridCol w:w="36"/>
        <w:gridCol w:w="36"/>
        <w:gridCol w:w="36"/>
        <w:gridCol w:w="121"/>
        <w:gridCol w:w="1236"/>
        <w:gridCol w:w="36"/>
        <w:gridCol w:w="36"/>
        <w:gridCol w:w="36"/>
        <w:gridCol w:w="36"/>
        <w:gridCol w:w="64"/>
        <w:gridCol w:w="657"/>
        <w:gridCol w:w="36"/>
      </w:tblGrid>
      <w:tr w:rsidR="00000000">
        <w:trPr>
          <w:divId w:val="364451518"/>
        </w:trPr>
        <w:tc>
          <w:tcPr>
            <w:tcW w:w="50" w:type="pct"/>
            <w:vAlign w:val="center"/>
            <w:hideMark/>
          </w:tcPr>
          <w:p w:rsidR="00000000" w:rsidRDefault="00AD266A">
            <w:pPr>
              <w:rPr>
                <w:rFonts w:eastAsia="Times New Roman"/>
              </w:rPr>
            </w:pPr>
          </w:p>
        </w:tc>
        <w:tc>
          <w:tcPr>
            <w:tcW w:w="159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36445151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u w:val="single"/>
              </w:rPr>
              <w:t>For the Years Ended December 31,</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r>
            <w:r>
              <w:rPr>
                <w:rFonts w:eastAsia="Times New Roman"/>
                <w:b/>
                <w:bCs/>
                <w:color w:val="000000"/>
                <w:sz w:val="16"/>
                <w:szCs w:val="16"/>
              </w:rPr>
              <w:t>Executed</w:t>
            </w:r>
            <w:r>
              <w:rPr>
                <w:rFonts w:eastAsia="Times New Roman"/>
                <w:b/>
                <w:bCs/>
                <w:color w:val="000000"/>
                <w:sz w:val="16"/>
                <w:szCs w:val="16"/>
              </w:rPr>
              <w:br/>
              <w:t>During</w:t>
            </w:r>
            <w:r>
              <w:rPr>
                <w:rFonts w:eastAsia="Times New Roman"/>
                <w:b/>
                <w:bCs/>
                <w:color w:val="000000"/>
                <w:sz w:val="16"/>
                <w:szCs w:val="16"/>
              </w:rPr>
              <w:br/>
              <w:t>the Year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r>
              <w:rPr>
                <w:rFonts w:eastAsia="Times New Roman"/>
                <w:b/>
                <w:bCs/>
                <w:color w:val="000000"/>
                <w:sz w:val="16"/>
                <w:szCs w:val="16"/>
              </w:rPr>
              <w:br/>
              <w:t>During</w:t>
            </w:r>
            <w:r>
              <w:rPr>
                <w:rFonts w:eastAsia="Times New Roman"/>
                <w:b/>
                <w:bCs/>
                <w:color w:val="000000"/>
                <w:sz w:val="16"/>
                <w:szCs w:val="16"/>
              </w:rPr>
              <w:br/>
              <w:t>the Year</w:t>
            </w:r>
          </w:p>
        </w:tc>
      </w:tr>
      <w:tr w:rsidR="00000000">
        <w:trPr>
          <w:divId w:val="3644515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Consolidated Centers (at the Company's pro rata share):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36445151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2022</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15.95 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22.68 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644515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17.26 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12.64 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6445151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17.58 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24.14 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11.03 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64451518"/>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364451518"/>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3644515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36445151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2022</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16.23 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27.77 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15.81 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644515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16.72 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6445151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17.18 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39.81 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27.31 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64451518"/>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364451518"/>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bl>
    <w:p w:rsidR="00000000" w:rsidRDefault="00AD266A">
      <w:pPr>
        <w:divId w:val="1942646555"/>
        <w:rPr>
          <w:rFonts w:eastAsia="Times New Roman"/>
        </w:rPr>
      </w:pPr>
      <w:r>
        <w:rPr>
          <w:rFonts w:eastAsia="Times New Roman"/>
          <w:color w:val="000000"/>
          <w:sz w:val="16"/>
          <w:szCs w:val="16"/>
        </w:rPr>
        <w:t>_____________________</w:t>
      </w:r>
    </w:p>
    <w:p w:rsidR="00000000" w:rsidRDefault="00AD266A">
      <w:pPr>
        <w:divId w:val="77139357"/>
        <w:rPr>
          <w:rFonts w:eastAsia="Times New Roman"/>
        </w:rPr>
      </w:pPr>
    </w:p>
    <w:p w:rsidR="00000000" w:rsidRDefault="00AD266A">
      <w:pPr>
        <w:ind w:hanging="630"/>
        <w:divId w:val="1584797838"/>
        <w:rPr>
          <w:rFonts w:eastAsia="Times New Roman"/>
        </w:rPr>
      </w:pPr>
      <w:r>
        <w:rPr>
          <w:rFonts w:eastAsia="Times New Roman"/>
          <w:color w:val="000000"/>
          <w:sz w:val="18"/>
          <w:szCs w:val="18"/>
        </w:rPr>
        <w:t>(1)Average base rent per square foot is based on spaces occupied as of December 31 for each of the Centers and gives effect to the terms of each lease in effect,</w:t>
      </w:r>
      <w:r>
        <w:rPr>
          <w:rFonts w:eastAsia="Times New Roman"/>
          <w:color w:val="000000"/>
          <w:sz w:val="18"/>
          <w:szCs w:val="18"/>
        </w:rPr>
        <w:t xml:space="preserve"> as of such date, including any concessions, abatements and other adjustments or allowances that have been granted to the tenants. </w:t>
      </w:r>
    </w:p>
    <w:p w:rsidR="00000000" w:rsidRDefault="00AD266A">
      <w:pPr>
        <w:ind w:hanging="630"/>
        <w:divId w:val="221410869"/>
        <w:rPr>
          <w:rFonts w:eastAsia="Times New Roman"/>
        </w:rPr>
      </w:pPr>
      <w:r>
        <w:rPr>
          <w:rFonts w:eastAsia="Times New Roman"/>
          <w:color w:val="000000"/>
          <w:sz w:val="18"/>
          <w:szCs w:val="18"/>
        </w:rPr>
        <w:t>(2)Centers under development and redevelopment are excluded from average base rents. As a result, the leases for Paradise Va</w:t>
      </w:r>
      <w:r>
        <w:rPr>
          <w:rFonts w:eastAsia="Times New Roman"/>
          <w:color w:val="000000"/>
          <w:sz w:val="18"/>
          <w:szCs w:val="18"/>
        </w:rPr>
        <w:t>lley Mall and One Westside are excluded for the years ended December 31, 2022, 2021 and 2020.</w:t>
      </w:r>
    </w:p>
    <w:p w:rsidR="00000000" w:rsidRDefault="00AD266A">
      <w:pPr>
        <w:ind w:hanging="630"/>
        <w:divId w:val="1795323679"/>
        <w:rPr>
          <w:rFonts w:eastAsia="Times New Roman"/>
        </w:rPr>
      </w:pPr>
      <w:r>
        <w:rPr>
          <w:rFonts w:eastAsia="Times New Roman"/>
          <w:color w:val="000000"/>
          <w:sz w:val="18"/>
          <w:szCs w:val="18"/>
        </w:rPr>
        <w:t>(3)The average base rent per square foot on leases executed during the year represents the actual rent paid on a per square foot basis during the first twelve mon</w:t>
      </w:r>
      <w:r>
        <w:rPr>
          <w:rFonts w:eastAsia="Times New Roman"/>
          <w:color w:val="000000"/>
          <w:sz w:val="18"/>
          <w:szCs w:val="18"/>
        </w:rPr>
        <w:t>ths of the lease.</w:t>
      </w:r>
    </w:p>
    <w:p w:rsidR="00000000" w:rsidRDefault="00AD266A">
      <w:pPr>
        <w:ind w:hanging="630"/>
        <w:divId w:val="168641582"/>
        <w:rPr>
          <w:rFonts w:eastAsia="Times New Roman"/>
        </w:rPr>
      </w:pPr>
      <w:r>
        <w:rPr>
          <w:rFonts w:eastAsia="Times New Roman"/>
          <w:color w:val="000000"/>
          <w:sz w:val="18"/>
          <w:szCs w:val="18"/>
        </w:rPr>
        <w:t>(4)The average base rent per square foot on leases expiring during the year represents the actual rent to be paid on a per square foot basis during the final twelve months of the lease.</w:t>
      </w:r>
    </w:p>
    <w:p w:rsidR="00000000" w:rsidRDefault="00AD266A">
      <w:pPr>
        <w:ind w:firstLine="495"/>
        <w:divId w:val="1199657700"/>
        <w:rPr>
          <w:rFonts w:eastAsia="Times New Roman"/>
        </w:rPr>
      </w:pPr>
    </w:p>
    <w:p w:rsidR="00000000" w:rsidRDefault="00AD266A">
      <w:pPr>
        <w:ind w:firstLine="495"/>
        <w:divId w:val="574513467"/>
        <w:rPr>
          <w:rFonts w:eastAsia="Times New Roman"/>
        </w:rPr>
      </w:pPr>
    </w:p>
    <w:p w:rsidR="00000000" w:rsidRDefault="00AD266A">
      <w:pPr>
        <w:ind w:firstLine="495"/>
        <w:divId w:val="841437118"/>
        <w:rPr>
          <w:rFonts w:eastAsia="Times New Roman"/>
        </w:rPr>
      </w:pPr>
    </w:p>
    <w:p w:rsidR="00000000" w:rsidRDefault="00AD266A">
      <w:pPr>
        <w:ind w:firstLine="495"/>
        <w:divId w:val="1263148298"/>
        <w:rPr>
          <w:rFonts w:eastAsia="Times New Roman"/>
        </w:rPr>
      </w:pPr>
    </w:p>
    <w:p w:rsidR="00000000" w:rsidRDefault="00AD266A">
      <w:pPr>
        <w:ind w:firstLine="495"/>
        <w:divId w:val="376393317"/>
        <w:rPr>
          <w:rFonts w:eastAsia="Times New Roman"/>
        </w:rPr>
      </w:pPr>
    </w:p>
    <w:p w:rsidR="00000000" w:rsidRDefault="00AD266A">
      <w:pPr>
        <w:jc w:val="center"/>
        <w:divId w:val="626089355"/>
        <w:rPr>
          <w:rFonts w:eastAsia="Times New Roman"/>
        </w:rPr>
      </w:pPr>
      <w:r>
        <w:rPr>
          <w:rFonts w:eastAsia="Times New Roman"/>
          <w:color w:val="000000"/>
          <w:sz w:val="20"/>
          <w:szCs w:val="20"/>
        </w:rPr>
        <w:t>9</w:t>
      </w:r>
    </w:p>
    <w:p w:rsidR="00000000" w:rsidRDefault="00AD266A">
      <w:pPr>
        <w:rPr>
          <w:rFonts w:eastAsia="Times New Roman"/>
        </w:rPr>
      </w:pPr>
      <w:r>
        <w:rPr>
          <w:rFonts w:eastAsia="Times New Roman"/>
        </w:rPr>
        <w:pict>
          <v:rect id="_x0000_i1033" style="width:0;height:1.5pt" o:hralign="center" o:hrstd="t" o:hr="t" fillcolor="#a0a0a0" stroked="f"/>
        </w:pict>
      </w:r>
    </w:p>
    <w:p w:rsidR="00000000" w:rsidRDefault="00AD266A">
      <w:pPr>
        <w:divId w:val="911281822"/>
        <w:rPr>
          <w:rFonts w:eastAsia="Times New Roman"/>
        </w:rPr>
      </w:pPr>
    </w:p>
    <w:p w:rsidR="00000000" w:rsidRDefault="00AD266A">
      <w:pPr>
        <w:ind w:firstLine="495"/>
        <w:divId w:val="278149007"/>
        <w:rPr>
          <w:rFonts w:eastAsia="Times New Roman"/>
        </w:rPr>
      </w:pPr>
      <w:r>
        <w:rPr>
          <w:rFonts w:eastAsia="Times New Roman"/>
          <w:i/>
          <w:iCs/>
          <w:color w:val="000000"/>
          <w:sz w:val="20"/>
          <w:szCs w:val="20"/>
        </w:rPr>
        <w:t>Le</w:t>
      </w:r>
      <w:r>
        <w:rPr>
          <w:rFonts w:eastAsia="Times New Roman"/>
          <w:i/>
          <w:iCs/>
          <w:color w:val="000000"/>
          <w:sz w:val="20"/>
          <w:szCs w:val="20"/>
        </w:rPr>
        <w:t>ase Expirations:</w:t>
      </w:r>
      <w:r>
        <w:rPr>
          <w:rFonts w:eastAsia="Times New Roman"/>
          <w:color w:val="000000"/>
          <w:sz w:val="20"/>
          <w:szCs w:val="20"/>
        </w:rPr>
        <w:t xml:space="preserve"> </w:t>
      </w:r>
    </w:p>
    <w:p w:rsidR="00000000" w:rsidRDefault="00AD266A">
      <w:pPr>
        <w:ind w:firstLine="495"/>
        <w:divId w:val="341006984"/>
        <w:rPr>
          <w:rFonts w:eastAsia="Times New Roman"/>
        </w:rPr>
      </w:pPr>
      <w:r>
        <w:rPr>
          <w:rFonts w:eastAsia="Times New Roman"/>
          <w:color w:val="000000"/>
          <w:sz w:val="20"/>
          <w:szCs w:val="20"/>
        </w:rPr>
        <w:t>The following tables show scheduled lease expirations for Centers owned as of December </w:t>
      </w:r>
      <w:r>
        <w:rPr>
          <w:rFonts w:eastAsia="Times New Roman"/>
          <w:color w:val="000000"/>
          <w:sz w:val="20"/>
          <w:szCs w:val="20"/>
        </w:rPr>
        <w:t>31, 2022 for the next ten years, assuming that none of the tenants exercise renewal options:</w:t>
      </w:r>
    </w:p>
    <w:p w:rsidR="00000000" w:rsidRDefault="00AD266A">
      <w:pPr>
        <w:divId w:val="2133818492"/>
        <w:rPr>
          <w:rFonts w:eastAsia="Times New Roman"/>
        </w:rPr>
      </w:pPr>
      <w:r>
        <w:rPr>
          <w:rFonts w:eastAsia="Times New Roman"/>
          <w:b/>
          <w:bCs/>
          <w:color w:val="000000"/>
          <w:sz w:val="20"/>
          <w:szCs w:val="20"/>
        </w:rPr>
        <w:t xml:space="preserve">Mall Stores and Freestanding Stores under 10,000 square feet: </w:t>
      </w:r>
    </w:p>
    <w:tbl>
      <w:tblPr>
        <w:tblW w:w="4985" w:type="pct"/>
        <w:tblCellMar>
          <w:top w:w="15" w:type="dxa"/>
          <w:left w:w="15" w:type="dxa"/>
          <w:bottom w:w="15" w:type="dxa"/>
          <w:right w:w="15" w:type="dxa"/>
        </w:tblCellMar>
        <w:tblLook w:val="04A0" w:firstRow="1" w:lastRow="0" w:firstColumn="1" w:lastColumn="0" w:noHBand="0" w:noVBand="1"/>
      </w:tblPr>
      <w:tblGrid>
        <w:gridCol w:w="39"/>
        <w:gridCol w:w="2762"/>
        <w:gridCol w:w="38"/>
        <w:gridCol w:w="36"/>
        <w:gridCol w:w="36"/>
        <w:gridCol w:w="36"/>
        <w:gridCol w:w="68"/>
        <w:gridCol w:w="571"/>
        <w:gridCol w:w="36"/>
        <w:gridCol w:w="36"/>
        <w:gridCol w:w="36"/>
        <w:gridCol w:w="36"/>
        <w:gridCol w:w="78"/>
        <w:gridCol w:w="862"/>
        <w:gridCol w:w="36"/>
        <w:gridCol w:w="36"/>
        <w:gridCol w:w="36"/>
        <w:gridCol w:w="36"/>
        <w:gridCol w:w="66"/>
        <w:gridCol w:w="826"/>
        <w:gridCol w:w="187"/>
        <w:gridCol w:w="36"/>
        <w:gridCol w:w="36"/>
        <w:gridCol w:w="36"/>
        <w:gridCol w:w="121"/>
        <w:gridCol w:w="941"/>
        <w:gridCol w:w="36"/>
        <w:gridCol w:w="36"/>
        <w:gridCol w:w="36"/>
        <w:gridCol w:w="36"/>
        <w:gridCol w:w="74"/>
        <w:gridCol w:w="813"/>
        <w:gridCol w:w="187"/>
      </w:tblGrid>
      <w:tr w:rsidR="00000000">
        <w:trPr>
          <w:divId w:val="2133818492"/>
        </w:trPr>
        <w:tc>
          <w:tcPr>
            <w:tcW w:w="50" w:type="pct"/>
            <w:vAlign w:val="center"/>
            <w:hideMark/>
          </w:tcPr>
          <w:p w:rsidR="00000000" w:rsidRDefault="00AD266A">
            <w:pPr>
              <w:rPr>
                <w:rFonts w:eastAsia="Times New Roman"/>
              </w:rPr>
            </w:pPr>
          </w:p>
        </w:tc>
        <w:tc>
          <w:tcPr>
            <w:tcW w:w="170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t>Represented</w:t>
            </w:r>
            <w:r>
              <w:rPr>
                <w:rFonts w:eastAsia="Times New Roman"/>
                <w:b/>
                <w:bCs/>
                <w:color w:val="000000"/>
                <w:sz w:val="16"/>
                <w:szCs w:val="16"/>
              </w:rPr>
              <w:br/>
              <w:t>by Expiring</w:t>
            </w:r>
            <w:r>
              <w:rPr>
                <w:rFonts w:eastAsia="Times New Roman"/>
                <w:b/>
                <w:bCs/>
                <w:color w:val="000000"/>
                <w:sz w:val="16"/>
                <w:szCs w:val="16"/>
              </w:rPr>
              <w:br/>
              <w:t>Leases(1)</w:t>
            </w:r>
          </w:p>
        </w:tc>
      </w:tr>
      <w:tr w:rsidR="00000000">
        <w:trPr>
          <w:divId w:val="213381849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Consolidated Centers (at the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690,456 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18.19 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51.43 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14.27 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739,369 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64.48 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573,990 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68.15 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15.72 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499,629 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67.97 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13.65 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366,638 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9.66 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78.42 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11.55 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233,211 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268,406 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73.65 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7.94 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169,836 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61.34 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84,989 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61.81 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75,974 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56.73 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356,888 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312,735 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15.80 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66.98 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14.14 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244,525 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73.64 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256,920 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12.98 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78.87 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13.68 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224,761 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81.82 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2028</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193,136 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9.76 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85.96 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11.20 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97,100 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87.14 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2030</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86,691 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4.38 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92.38 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63,506 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3381849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2032</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73,482 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96.10 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4.77 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bl>
    <w:p w:rsidR="00000000" w:rsidRDefault="00AD266A">
      <w:pPr>
        <w:divId w:val="1144085278"/>
        <w:rPr>
          <w:rFonts w:eastAsia="Times New Roman"/>
        </w:rPr>
      </w:pPr>
    </w:p>
    <w:p w:rsidR="00000000" w:rsidRDefault="00AD266A">
      <w:pPr>
        <w:jc w:val="center"/>
        <w:divId w:val="686568071"/>
        <w:rPr>
          <w:rFonts w:eastAsia="Times New Roman"/>
        </w:rPr>
      </w:pPr>
      <w:r>
        <w:rPr>
          <w:rFonts w:eastAsia="Times New Roman"/>
          <w:color w:val="000000"/>
          <w:sz w:val="20"/>
          <w:szCs w:val="20"/>
        </w:rPr>
        <w:t>10</w:t>
      </w:r>
    </w:p>
    <w:p w:rsidR="00000000" w:rsidRDefault="00AD266A">
      <w:pPr>
        <w:rPr>
          <w:rFonts w:eastAsia="Times New Roman"/>
        </w:rPr>
      </w:pPr>
      <w:r>
        <w:rPr>
          <w:rFonts w:eastAsia="Times New Roman"/>
        </w:rPr>
        <w:pict>
          <v:rect id="_x0000_i1034" style="width:0;height:1.5pt" o:hralign="center" o:hrstd="t" o:hr="t" fillcolor="#a0a0a0" stroked="f"/>
        </w:pict>
      </w:r>
    </w:p>
    <w:p w:rsidR="00000000" w:rsidRDefault="00AD266A">
      <w:pPr>
        <w:divId w:val="966811848"/>
        <w:rPr>
          <w:rFonts w:eastAsia="Times New Roman"/>
        </w:rPr>
      </w:pPr>
    </w:p>
    <w:p w:rsidR="00000000" w:rsidRDefault="00AD266A">
      <w:pPr>
        <w:divId w:val="665549060"/>
        <w:rPr>
          <w:rFonts w:eastAsia="Times New Roman"/>
        </w:rPr>
      </w:pPr>
      <w:r>
        <w:rPr>
          <w:rFonts w:eastAsia="Times New Roman"/>
          <w:b/>
          <w:bCs/>
          <w:color w:val="000000"/>
          <w:sz w:val="20"/>
          <w:szCs w:val="20"/>
        </w:rPr>
        <w:t xml:space="preserve">Big Boxes and Anchors: </w:t>
      </w:r>
    </w:p>
    <w:tbl>
      <w:tblPr>
        <w:tblW w:w="4985" w:type="pct"/>
        <w:tblCellMar>
          <w:top w:w="15" w:type="dxa"/>
          <w:left w:w="15" w:type="dxa"/>
          <w:bottom w:w="15" w:type="dxa"/>
          <w:right w:w="15" w:type="dxa"/>
        </w:tblCellMar>
        <w:tblLook w:val="04A0" w:firstRow="1" w:lastRow="0" w:firstColumn="1" w:lastColumn="0" w:noHBand="0" w:noVBand="1"/>
      </w:tblPr>
      <w:tblGrid>
        <w:gridCol w:w="39"/>
        <w:gridCol w:w="2762"/>
        <w:gridCol w:w="38"/>
        <w:gridCol w:w="36"/>
        <w:gridCol w:w="36"/>
        <w:gridCol w:w="36"/>
        <w:gridCol w:w="68"/>
        <w:gridCol w:w="571"/>
        <w:gridCol w:w="36"/>
        <w:gridCol w:w="36"/>
        <w:gridCol w:w="36"/>
        <w:gridCol w:w="36"/>
        <w:gridCol w:w="78"/>
        <w:gridCol w:w="862"/>
        <w:gridCol w:w="36"/>
        <w:gridCol w:w="36"/>
        <w:gridCol w:w="36"/>
        <w:gridCol w:w="36"/>
        <w:gridCol w:w="66"/>
        <w:gridCol w:w="826"/>
        <w:gridCol w:w="187"/>
        <w:gridCol w:w="36"/>
        <w:gridCol w:w="36"/>
        <w:gridCol w:w="36"/>
        <w:gridCol w:w="121"/>
        <w:gridCol w:w="941"/>
        <w:gridCol w:w="36"/>
        <w:gridCol w:w="36"/>
        <w:gridCol w:w="36"/>
        <w:gridCol w:w="36"/>
        <w:gridCol w:w="74"/>
        <w:gridCol w:w="813"/>
        <w:gridCol w:w="187"/>
      </w:tblGrid>
      <w:tr w:rsidR="00000000">
        <w:trPr>
          <w:divId w:val="665549060"/>
        </w:trPr>
        <w:tc>
          <w:tcPr>
            <w:tcW w:w="50" w:type="pct"/>
            <w:vAlign w:val="center"/>
            <w:hideMark/>
          </w:tcPr>
          <w:p w:rsidR="00000000" w:rsidRDefault="00AD266A">
            <w:pPr>
              <w:rPr>
                <w:rFonts w:eastAsia="Times New Roman"/>
              </w:rPr>
            </w:pPr>
          </w:p>
        </w:tc>
        <w:tc>
          <w:tcPr>
            <w:tcW w:w="170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r>
            <w:r>
              <w:rPr>
                <w:rFonts w:eastAsia="Times New Roman"/>
                <w:b/>
                <w:bCs/>
                <w:color w:val="000000"/>
                <w:sz w:val="16"/>
                <w:szCs w:val="16"/>
              </w:rPr>
              <w:t>Represented</w:t>
            </w:r>
            <w:r>
              <w:rPr>
                <w:rFonts w:eastAsia="Times New Roman"/>
                <w:b/>
                <w:bCs/>
                <w:color w:val="000000"/>
                <w:sz w:val="16"/>
                <w:szCs w:val="16"/>
              </w:rPr>
              <w:br/>
              <w:t>by Expiring</w:t>
            </w:r>
            <w:r>
              <w:rPr>
                <w:rFonts w:eastAsia="Times New Roman"/>
                <w:b/>
                <w:bCs/>
                <w:color w:val="000000"/>
                <w:sz w:val="16"/>
                <w:szCs w:val="16"/>
              </w:rPr>
              <w:br/>
              <w:t>Leases(1)</w:t>
            </w:r>
          </w:p>
        </w:tc>
      </w:tr>
      <w:tr w:rsidR="00000000">
        <w:trPr>
          <w:divId w:val="66554906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Consolidated Centers (at the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240,043 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29.67 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5.16 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747,883 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23.52 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1,139,851 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13.90 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13.35 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11.03 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1,494,486 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18.22 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10.53 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937,146 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24.81 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16.85 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1,223,571 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14.92 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13.06 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11.59 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153,180 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18.06 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2.01 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260,363 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467,183 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19.32 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6.54 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258,133 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326,949 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13.60 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343,756 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8.99 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34.59 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18.37 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666,623 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11.73 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12.08 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343,990 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9.00 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29.98 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15.93 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282,259 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2028</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542,159 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14.18 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14.36 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12.03 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285,598 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2030</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467,875 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12.24 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4.95 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365,007 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6.70 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66554906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2032</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43,343 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22.14 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bl>
    <w:p w:rsidR="00000000" w:rsidRDefault="00AD266A">
      <w:pPr>
        <w:divId w:val="1045064644"/>
        <w:rPr>
          <w:rFonts w:eastAsia="Times New Roman"/>
        </w:rPr>
      </w:pPr>
      <w:r>
        <w:rPr>
          <w:rFonts w:eastAsia="Times New Roman"/>
          <w:color w:val="000000"/>
          <w:sz w:val="16"/>
          <w:szCs w:val="16"/>
        </w:rPr>
        <w:t>_______________________________________________________________________________</w:t>
      </w:r>
    </w:p>
    <w:p w:rsidR="00000000" w:rsidRDefault="00AD266A">
      <w:pPr>
        <w:divId w:val="1664776719"/>
        <w:rPr>
          <w:rFonts w:eastAsia="Times New Roman"/>
        </w:rPr>
      </w:pPr>
    </w:p>
    <w:p w:rsidR="00000000" w:rsidRDefault="00AD266A">
      <w:pPr>
        <w:ind w:hanging="630"/>
        <w:divId w:val="1261834655"/>
        <w:rPr>
          <w:rFonts w:eastAsia="Times New Roman"/>
        </w:rPr>
      </w:pPr>
      <w:r>
        <w:rPr>
          <w:rFonts w:eastAsia="Times New Roman"/>
          <w:color w:val="000000"/>
          <w:sz w:val="18"/>
          <w:szCs w:val="18"/>
        </w:rPr>
        <w:t>(1)The ending base rent per square foot on</w:t>
      </w:r>
      <w:r>
        <w:rPr>
          <w:rFonts w:eastAsia="Times New Roman"/>
          <w:color w:val="000000"/>
          <w:sz w:val="18"/>
          <w:szCs w:val="18"/>
        </w:rPr>
        <w:t xml:space="preserve"> leases expiring during the period represents the final year minimum rent, on a cash basis, for tenant leases expiring during the year. </w:t>
      </w:r>
    </w:p>
    <w:p w:rsidR="00000000" w:rsidRDefault="00AD266A">
      <w:pPr>
        <w:ind w:firstLine="495"/>
        <w:divId w:val="483158409"/>
        <w:rPr>
          <w:rFonts w:eastAsia="Times New Roman"/>
        </w:rPr>
      </w:pPr>
      <w:r>
        <w:rPr>
          <w:rFonts w:eastAsia="Times New Roman"/>
          <w:i/>
          <w:iCs/>
          <w:color w:val="000000"/>
          <w:sz w:val="20"/>
          <w:szCs w:val="20"/>
        </w:rPr>
        <w:t>Anchors:</w:t>
      </w:r>
    </w:p>
    <w:p w:rsidR="00000000" w:rsidRDefault="00AD266A">
      <w:pPr>
        <w:ind w:firstLine="495"/>
        <w:divId w:val="1237284169"/>
        <w:rPr>
          <w:rFonts w:eastAsia="Times New Roman"/>
        </w:rPr>
      </w:pPr>
      <w:r>
        <w:rPr>
          <w:rFonts w:eastAsia="Times New Roman"/>
          <w:color w:val="000000"/>
          <w:sz w:val="20"/>
          <w:szCs w:val="20"/>
        </w:rPr>
        <w:t>Anchors have traditionally been a major factor in the public's identification with Regional Town Centers. Anchors are generally department stores whose merchandise appeals to a broad range of shoppers. Although the Centers receive a smaller percentage of t</w:t>
      </w:r>
      <w:r>
        <w:rPr>
          <w:rFonts w:eastAsia="Times New Roman"/>
          <w:color w:val="000000"/>
          <w:sz w:val="20"/>
          <w:szCs w:val="20"/>
        </w:rPr>
        <w:t>heir operating income from Anchors than from Mall Stores and Freestanding Stores, strong Anchors play an important part in maintaining customer traffic and making the Centers desirable locations for Mall Store and Freestanding Store tenants.</w:t>
      </w:r>
    </w:p>
    <w:p w:rsidR="00000000" w:rsidRDefault="00AD266A">
      <w:pPr>
        <w:ind w:firstLine="495"/>
        <w:divId w:val="307128557"/>
        <w:rPr>
          <w:rFonts w:eastAsia="Times New Roman"/>
        </w:rPr>
      </w:pPr>
      <w:r>
        <w:rPr>
          <w:rFonts w:eastAsia="Times New Roman"/>
          <w:color w:val="000000"/>
          <w:sz w:val="20"/>
          <w:szCs w:val="20"/>
        </w:rPr>
        <w:t>Anchors either</w:t>
      </w:r>
      <w:r>
        <w:rPr>
          <w:rFonts w:eastAsia="Times New Roman"/>
          <w:color w:val="000000"/>
          <w:sz w:val="20"/>
          <w:szCs w:val="20"/>
        </w:rPr>
        <w:t xml:space="preserve"> own their stores, the land under them and in some cases adjacent parking areas, or enter into long-term leases with an owner at rates that are lower than the rents charged to tenants of Mall Stores and Freestanding Stores. Each Anchor that owns its own st</w:t>
      </w:r>
      <w:r>
        <w:rPr>
          <w:rFonts w:eastAsia="Times New Roman"/>
          <w:color w:val="000000"/>
          <w:sz w:val="20"/>
          <w:szCs w:val="20"/>
        </w:rPr>
        <w:t>ore and certain Anchors that lease their stores enter into reciprocal easement agreements with the owner of the Center covering, among other things, operational matters, initial construction and future expansion.</w:t>
      </w:r>
    </w:p>
    <w:p w:rsidR="00000000" w:rsidRDefault="00AD266A">
      <w:pPr>
        <w:ind w:firstLine="495"/>
        <w:divId w:val="2115441351"/>
        <w:rPr>
          <w:rFonts w:eastAsia="Times New Roman"/>
        </w:rPr>
      </w:pPr>
      <w:r>
        <w:rPr>
          <w:rFonts w:eastAsia="Times New Roman"/>
          <w:color w:val="000000"/>
          <w:sz w:val="20"/>
          <w:szCs w:val="20"/>
        </w:rPr>
        <w:t>Anchors accounted for approximately 6.5% of</w:t>
      </w:r>
      <w:r>
        <w:rPr>
          <w:rFonts w:eastAsia="Times New Roman"/>
          <w:color w:val="000000"/>
          <w:sz w:val="20"/>
          <w:szCs w:val="20"/>
        </w:rPr>
        <w:t xml:space="preserve"> the Company's total rents for the year ended December 31, 2022.</w:t>
      </w:r>
    </w:p>
    <w:p w:rsidR="00000000" w:rsidRDefault="00AD266A">
      <w:pPr>
        <w:ind w:firstLine="495"/>
        <w:divId w:val="2076975813"/>
        <w:rPr>
          <w:rFonts w:eastAsia="Times New Roman"/>
        </w:rPr>
      </w:pPr>
    </w:p>
    <w:p w:rsidR="00000000" w:rsidRDefault="00AD266A">
      <w:pPr>
        <w:ind w:firstLine="495"/>
        <w:divId w:val="1768429036"/>
        <w:rPr>
          <w:rFonts w:eastAsia="Times New Roman"/>
        </w:rPr>
      </w:pPr>
    </w:p>
    <w:p w:rsidR="00000000" w:rsidRDefault="00AD266A">
      <w:pPr>
        <w:jc w:val="center"/>
        <w:divId w:val="409928825"/>
        <w:rPr>
          <w:rFonts w:eastAsia="Times New Roman"/>
        </w:rPr>
      </w:pPr>
      <w:r>
        <w:rPr>
          <w:rFonts w:eastAsia="Times New Roman"/>
          <w:color w:val="000000"/>
          <w:sz w:val="20"/>
          <w:szCs w:val="20"/>
        </w:rPr>
        <w:t>11</w:t>
      </w:r>
    </w:p>
    <w:p w:rsidR="00000000" w:rsidRDefault="00AD266A">
      <w:pPr>
        <w:rPr>
          <w:rFonts w:eastAsia="Times New Roman"/>
        </w:rPr>
      </w:pPr>
      <w:r>
        <w:rPr>
          <w:rFonts w:eastAsia="Times New Roman"/>
        </w:rPr>
        <w:pict>
          <v:rect id="_x0000_i1035" style="width:0;height:1.5pt" o:hralign="center" o:hrstd="t" o:hr="t" fillcolor="#a0a0a0" stroked="f"/>
        </w:pict>
      </w:r>
    </w:p>
    <w:p w:rsidR="00000000" w:rsidRDefault="00AD266A">
      <w:pPr>
        <w:divId w:val="122887845"/>
        <w:rPr>
          <w:rFonts w:eastAsia="Times New Roman"/>
        </w:rPr>
      </w:pPr>
    </w:p>
    <w:p w:rsidR="00000000" w:rsidRDefault="00AD266A">
      <w:pPr>
        <w:ind w:firstLine="495"/>
        <w:divId w:val="601840609"/>
        <w:rPr>
          <w:rFonts w:eastAsia="Times New Roman"/>
        </w:rPr>
      </w:pPr>
      <w:r>
        <w:rPr>
          <w:rFonts w:eastAsia="Times New Roman"/>
          <w:color w:val="000000"/>
          <w:sz w:val="20"/>
          <w:szCs w:val="20"/>
        </w:rPr>
        <w:t>The following table identifies each Anchor, each parent company that owns multiple Anchors and the number of square feet owned or leased by each s</w:t>
      </w:r>
      <w:r>
        <w:rPr>
          <w:rFonts w:eastAsia="Times New Roman"/>
          <w:color w:val="000000"/>
          <w:sz w:val="20"/>
          <w:szCs w:val="20"/>
        </w:rPr>
        <w:t>uch Anchor or parent company in the Company's portfolio at December 31, 2022.</w:t>
      </w:r>
    </w:p>
    <w:tbl>
      <w:tblPr>
        <w:tblW w:w="4978" w:type="pct"/>
        <w:tblCellMar>
          <w:top w:w="15" w:type="dxa"/>
          <w:left w:w="15" w:type="dxa"/>
          <w:bottom w:w="15" w:type="dxa"/>
          <w:right w:w="15" w:type="dxa"/>
        </w:tblCellMar>
        <w:tblLook w:val="04A0" w:firstRow="1" w:lastRow="0" w:firstColumn="1" w:lastColumn="0" w:noHBand="0" w:noVBand="1"/>
      </w:tblPr>
      <w:tblGrid>
        <w:gridCol w:w="39"/>
        <w:gridCol w:w="4005"/>
        <w:gridCol w:w="36"/>
        <w:gridCol w:w="36"/>
        <w:gridCol w:w="36"/>
        <w:gridCol w:w="36"/>
        <w:gridCol w:w="54"/>
        <w:gridCol w:w="565"/>
        <w:gridCol w:w="36"/>
        <w:gridCol w:w="36"/>
        <w:gridCol w:w="36"/>
        <w:gridCol w:w="36"/>
        <w:gridCol w:w="63"/>
        <w:gridCol w:w="638"/>
        <w:gridCol w:w="36"/>
        <w:gridCol w:w="36"/>
        <w:gridCol w:w="36"/>
        <w:gridCol w:w="36"/>
        <w:gridCol w:w="70"/>
        <w:gridCol w:w="711"/>
        <w:gridCol w:w="36"/>
        <w:gridCol w:w="36"/>
        <w:gridCol w:w="36"/>
        <w:gridCol w:w="36"/>
        <w:gridCol w:w="135"/>
        <w:gridCol w:w="1377"/>
        <w:gridCol w:w="36"/>
      </w:tblGrid>
      <w:tr w:rsidR="00000000">
        <w:trPr>
          <w:divId w:val="1092166802"/>
        </w:trPr>
        <w:tc>
          <w:tcPr>
            <w:tcW w:w="50" w:type="pct"/>
            <w:vAlign w:val="center"/>
            <w:hideMark/>
          </w:tcPr>
          <w:p w:rsidR="00000000" w:rsidRDefault="00AD266A">
            <w:pPr>
              <w:ind w:firstLine="495"/>
              <w:rPr>
                <w:rFonts w:eastAsia="Times New Roman"/>
              </w:rPr>
            </w:pPr>
          </w:p>
        </w:tc>
        <w:tc>
          <w:tcPr>
            <w:tcW w:w="253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09216680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Anchor</w:t>
            </w:r>
            <w:r>
              <w:rPr>
                <w:rFonts w:eastAsia="Times New Roman"/>
                <w:b/>
                <w:bCs/>
                <w:color w:val="000000"/>
                <w:sz w:val="16"/>
                <w:szCs w:val="16"/>
              </w:rPr>
              <w:br/>
              <w:t>Stores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GLA Owned</w:t>
            </w:r>
            <w:r>
              <w:rPr>
                <w:rFonts w:eastAsia="Times New Roman"/>
                <w:b/>
                <w:bCs/>
                <w:color w:val="000000"/>
                <w:sz w:val="16"/>
                <w:szCs w:val="16"/>
              </w:rPr>
              <w:br/>
              <w:t>by Anchor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GLA Leased</w:t>
            </w:r>
            <w:r>
              <w:rPr>
                <w:rFonts w:eastAsia="Times New Roman"/>
                <w:b/>
                <w:bCs/>
                <w:color w:val="000000"/>
                <w:sz w:val="16"/>
                <w:szCs w:val="16"/>
              </w:rPr>
              <w:br/>
              <w:t>by Anchor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b/>
                <w:bCs/>
                <w:color w:val="000000"/>
                <w:sz w:val="16"/>
                <w:szCs w:val="16"/>
              </w:rPr>
              <w:t>                            Total Anchor GLA</w:t>
            </w:r>
          </w:p>
        </w:tc>
      </w:tr>
      <w:tr w:rsidR="00000000">
        <w:trPr>
          <w:divId w:val="109216680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Macy's Inc.</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092166802"/>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Macy's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4,404,000 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1,932,000 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6,336,000 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Bloomingdale's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253,000 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253,000 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4,404,000 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2,185,000 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6,589,000 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1,642,000 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2,093,000 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3,735,000 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Dillard's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1,912,000 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257,000 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2,169,000 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Nordstrom</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266,000 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1,079,000 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1,345,000 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Dick's Sporting Goods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1,048,000 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1,048,000 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Target(1)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304,000 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489,000 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793,000 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Forever 21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464,000 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464,000 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Home Depot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Primark(2)</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349,000 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349,000 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Burlington</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187,000 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327,000 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Costco</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321,000 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321,000 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BJ's Wholesale Club</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238,000 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238,000 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Von Maur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187,000 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187,000 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Walmart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173,000 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173,000 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Shoppers World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La Curacao</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Boscov's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161,000 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161,000 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Scheels All Sports(3)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144,000 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144,000 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Belk</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139,000 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139,000 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Lowe's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114,000 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114,000 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Neiman Marcus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Hudson Bay Company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092166802"/>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Saks Fifth Avenue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Kohl's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Mercado de los Cielos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Best Buy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Des Moines Area Community College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Vacant Anchors(4)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2,014,000 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2,066,000 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9,228,000 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12,342,000 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21,570,000 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Anchors at Centers not owned by the Company(5):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09216680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Kohl's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0921668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9,228,000 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12,424,000 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21,652,000 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61316640"/>
        <w:rPr>
          <w:rFonts w:eastAsia="Times New Roman"/>
        </w:rPr>
      </w:pPr>
      <w:r>
        <w:rPr>
          <w:rFonts w:eastAsia="Times New Roman"/>
          <w:color w:val="000000"/>
          <w:sz w:val="16"/>
          <w:szCs w:val="16"/>
        </w:rPr>
        <w:t>_______________________________</w:t>
      </w:r>
    </w:p>
    <w:p w:rsidR="00000000" w:rsidRDefault="00AD266A">
      <w:pPr>
        <w:divId w:val="391775454"/>
        <w:rPr>
          <w:rFonts w:eastAsia="Times New Roman"/>
        </w:rPr>
      </w:pPr>
    </w:p>
    <w:p w:rsidR="00000000" w:rsidRDefault="00AD266A">
      <w:pPr>
        <w:ind w:hanging="630"/>
        <w:divId w:val="1380394736"/>
        <w:rPr>
          <w:rFonts w:eastAsia="Times New Roman"/>
        </w:rPr>
      </w:pPr>
      <w:r>
        <w:rPr>
          <w:rFonts w:eastAsia="Times New Roman"/>
          <w:color w:val="000000"/>
          <w:sz w:val="18"/>
          <w:szCs w:val="18"/>
        </w:rPr>
        <w:t xml:space="preserve">(1)Target has announced plans to open a three-level 90,000 square foot store at Kings Plaza and a two-level 126,000 square foot store </w:t>
      </w:r>
      <w:r>
        <w:rPr>
          <w:rFonts w:eastAsia="Times New Roman"/>
          <w:color w:val="000000"/>
          <w:sz w:val="18"/>
          <w:szCs w:val="18"/>
        </w:rPr>
        <w:t>at Danbury Fair Mall.</w:t>
      </w:r>
    </w:p>
    <w:p w:rsidR="00000000" w:rsidRDefault="00AD266A">
      <w:pPr>
        <w:ind w:hanging="630"/>
        <w:divId w:val="1708675716"/>
        <w:rPr>
          <w:rFonts w:eastAsia="Times New Roman"/>
        </w:rPr>
      </w:pPr>
      <w:r>
        <w:rPr>
          <w:rFonts w:eastAsia="Times New Roman"/>
          <w:color w:val="000000"/>
          <w:sz w:val="18"/>
          <w:szCs w:val="18"/>
        </w:rPr>
        <w:t>(2)Primark has announced plans to open two new two-level stores at Green Acres Mall and Tysons Corner Center.</w:t>
      </w:r>
    </w:p>
    <w:p w:rsidR="00000000" w:rsidRDefault="00AD266A">
      <w:pPr>
        <w:ind w:hanging="630"/>
        <w:divId w:val="1002855337"/>
        <w:rPr>
          <w:rFonts w:eastAsia="Times New Roman"/>
        </w:rPr>
      </w:pPr>
      <w:r>
        <w:rPr>
          <w:rFonts w:eastAsia="Times New Roman"/>
          <w:color w:val="000000"/>
          <w:sz w:val="18"/>
          <w:szCs w:val="18"/>
        </w:rPr>
        <w:t>(3)Scheels All Sports is building a two-level, 222,000 square foot store at Chandler Fashion Center utilizing the vacant 144</w:t>
      </w:r>
      <w:r>
        <w:rPr>
          <w:rFonts w:eastAsia="Times New Roman"/>
          <w:color w:val="000000"/>
          <w:sz w:val="18"/>
          <w:szCs w:val="18"/>
        </w:rPr>
        <w:t>,000 square foot location formerly occupied by Nordstrom. The store is anticipated to open in fall 2023.</w:t>
      </w:r>
    </w:p>
    <w:p w:rsidR="00000000" w:rsidRDefault="00AD266A">
      <w:pPr>
        <w:ind w:hanging="630"/>
        <w:divId w:val="2139494524"/>
        <w:rPr>
          <w:rFonts w:eastAsia="Times New Roman"/>
        </w:rPr>
      </w:pPr>
      <w:r>
        <w:rPr>
          <w:rFonts w:eastAsia="Times New Roman"/>
          <w:color w:val="000000"/>
          <w:sz w:val="18"/>
          <w:szCs w:val="18"/>
        </w:rPr>
        <w:t>(4)</w:t>
      </w:r>
      <w:r>
        <w:rPr>
          <w:rFonts w:eastAsia="Times New Roman"/>
          <w:color w:val="000000"/>
          <w:sz w:val="18"/>
          <w:szCs w:val="18"/>
        </w:rPr>
        <w:t>The Company is actively seeking replacement tenants or has entered into replacement leases for many of these vacant sites and/or is currently executing on or considering redevelopment opportunities for these locations. The Company continues to collect rent</w:t>
      </w:r>
      <w:r>
        <w:rPr>
          <w:rFonts w:eastAsia="Times New Roman"/>
          <w:color w:val="000000"/>
          <w:sz w:val="18"/>
          <w:szCs w:val="18"/>
        </w:rPr>
        <w:t xml:space="preserve"> under the terms of an agreement regarding five of these vacant Anchors.</w:t>
      </w:r>
    </w:p>
    <w:p w:rsidR="00000000" w:rsidRDefault="00AD266A">
      <w:pPr>
        <w:ind w:hanging="630"/>
        <w:divId w:val="1823693885"/>
        <w:rPr>
          <w:rFonts w:eastAsia="Times New Roman"/>
        </w:rPr>
      </w:pPr>
      <w:r>
        <w:rPr>
          <w:rFonts w:eastAsia="Times New Roman"/>
          <w:color w:val="000000"/>
          <w:sz w:val="18"/>
          <w:szCs w:val="18"/>
        </w:rPr>
        <w:t xml:space="preserve">(5)The Company owns an office building and three stores located at shopping centers not owned by the Company. Of these three stores, one is leased to Kohl's, and two have been leased </w:t>
      </w:r>
      <w:r>
        <w:rPr>
          <w:rFonts w:eastAsia="Times New Roman"/>
          <w:color w:val="000000"/>
          <w:sz w:val="18"/>
          <w:szCs w:val="18"/>
        </w:rPr>
        <w:t>for non-Anchor usage.</w:t>
      </w:r>
    </w:p>
    <w:p w:rsidR="00000000" w:rsidRDefault="00AD266A">
      <w:pPr>
        <w:divId w:val="1132674903"/>
        <w:rPr>
          <w:rFonts w:eastAsia="Times New Roman"/>
        </w:rPr>
      </w:pPr>
    </w:p>
    <w:p w:rsidR="00000000" w:rsidRDefault="00AD266A">
      <w:pPr>
        <w:jc w:val="center"/>
        <w:divId w:val="276445290"/>
        <w:rPr>
          <w:rFonts w:eastAsia="Times New Roman"/>
        </w:rPr>
      </w:pPr>
      <w:r>
        <w:rPr>
          <w:rFonts w:eastAsia="Times New Roman"/>
          <w:color w:val="000000"/>
          <w:sz w:val="20"/>
          <w:szCs w:val="20"/>
        </w:rPr>
        <w:t>12</w:t>
      </w:r>
    </w:p>
    <w:p w:rsidR="00000000" w:rsidRDefault="00AD266A">
      <w:pPr>
        <w:rPr>
          <w:rFonts w:eastAsia="Times New Roman"/>
        </w:rPr>
      </w:pPr>
      <w:r>
        <w:rPr>
          <w:rFonts w:eastAsia="Times New Roman"/>
        </w:rPr>
        <w:pict>
          <v:rect id="_x0000_i1036" style="width:0;height:1.5pt" o:hralign="center" o:hrstd="t" o:hr="t" fillcolor="#a0a0a0" stroked="f"/>
        </w:pict>
      </w:r>
    </w:p>
    <w:p w:rsidR="00000000" w:rsidRDefault="00AD266A">
      <w:pPr>
        <w:divId w:val="592514293"/>
        <w:rPr>
          <w:rFonts w:eastAsia="Times New Roman"/>
        </w:rPr>
      </w:pPr>
    </w:p>
    <w:p w:rsidR="00000000" w:rsidRDefault="00AD266A">
      <w:pPr>
        <w:divId w:val="174543537"/>
        <w:rPr>
          <w:rFonts w:eastAsia="Times New Roman"/>
        </w:rPr>
      </w:pPr>
      <w:r>
        <w:rPr>
          <w:rFonts w:eastAsia="Times New Roman"/>
          <w:b/>
          <w:bCs/>
          <w:color w:val="000000"/>
          <w:sz w:val="20"/>
          <w:szCs w:val="20"/>
        </w:rPr>
        <w:t>Governmental Regulations</w:t>
      </w:r>
    </w:p>
    <w:p w:rsidR="00000000" w:rsidRDefault="00AD266A">
      <w:pPr>
        <w:ind w:firstLine="495"/>
        <w:divId w:val="1850212673"/>
        <w:rPr>
          <w:rFonts w:eastAsia="Times New Roman"/>
        </w:rPr>
      </w:pPr>
      <w:r>
        <w:rPr>
          <w:rFonts w:eastAsia="Times New Roman"/>
          <w:color w:val="000000"/>
          <w:sz w:val="20"/>
          <w:szCs w:val="20"/>
        </w:rPr>
        <w:t>Compliance with various governmental regulations has an impact on the Company’s business, including its capital expenditures, earnings and competitive position, which can be material. The Compa</w:t>
      </w:r>
      <w:r>
        <w:rPr>
          <w:rFonts w:eastAsia="Times New Roman"/>
          <w:color w:val="000000"/>
          <w:sz w:val="20"/>
          <w:szCs w:val="20"/>
        </w:rPr>
        <w:t>ny incurs costs to monitor, and takes actions to comply with, governmental regulations that are applicable to its business, which include, among others, federal securities laws and regulations, applicable stock exchange requirements, REIT and other tax law</w:t>
      </w:r>
      <w:r>
        <w:rPr>
          <w:rFonts w:eastAsia="Times New Roman"/>
          <w:color w:val="000000"/>
          <w:sz w:val="20"/>
          <w:szCs w:val="20"/>
        </w:rPr>
        <w:t>s and regulations, environmental and health and safety laws and regulations, local zoning, usage and other regulations relating to real property, the Americans with Disabilities Act of 1990 (the "ADA") and related laws and regulations.</w:t>
      </w:r>
    </w:p>
    <w:p w:rsidR="00000000" w:rsidRDefault="00AD266A">
      <w:pPr>
        <w:ind w:firstLine="495"/>
        <w:divId w:val="838928026"/>
        <w:rPr>
          <w:rFonts w:eastAsia="Times New Roman"/>
        </w:rPr>
      </w:pPr>
      <w:r>
        <w:rPr>
          <w:rFonts w:eastAsia="Times New Roman"/>
          <w:color w:val="000000"/>
          <w:sz w:val="20"/>
          <w:szCs w:val="20"/>
        </w:rPr>
        <w:t>See “Item 1A. Risk F</w:t>
      </w:r>
      <w:r>
        <w:rPr>
          <w:rFonts w:eastAsia="Times New Roman"/>
          <w:color w:val="000000"/>
          <w:sz w:val="20"/>
          <w:szCs w:val="20"/>
        </w:rPr>
        <w:t>actors” for a discussion of material risks to the Company, including, to the extent material, to its competitive position, relating to governmental regulations, and see “Item 7. Management’s Discussion and Analysis of Financial Condition and Results of Ope</w:t>
      </w:r>
      <w:r>
        <w:rPr>
          <w:rFonts w:eastAsia="Times New Roman"/>
          <w:color w:val="000000"/>
          <w:sz w:val="20"/>
          <w:szCs w:val="20"/>
        </w:rPr>
        <w:t>rations” together with the Company’s Consolidated Financial Statements, including the related notes included therein, for a discussion of material information relevant to an assessment of the Company’s financial condition and results of operations, includi</w:t>
      </w:r>
      <w:r>
        <w:rPr>
          <w:rFonts w:eastAsia="Times New Roman"/>
          <w:color w:val="000000"/>
          <w:sz w:val="20"/>
          <w:szCs w:val="20"/>
        </w:rPr>
        <w:t>ng, to the extent material, the effects that compliance with governmental regulations may have upon its capital expenditures and earnings.</w:t>
      </w:r>
    </w:p>
    <w:p w:rsidR="00000000" w:rsidRDefault="00AD266A">
      <w:pPr>
        <w:divId w:val="1333217348"/>
        <w:rPr>
          <w:rFonts w:eastAsia="Times New Roman"/>
        </w:rPr>
      </w:pPr>
      <w:r>
        <w:rPr>
          <w:rFonts w:eastAsia="Times New Roman"/>
          <w:b/>
          <w:bCs/>
          <w:color w:val="000000"/>
          <w:sz w:val="20"/>
          <w:szCs w:val="20"/>
        </w:rPr>
        <w:t xml:space="preserve">Insurance </w:t>
      </w:r>
    </w:p>
    <w:p w:rsidR="00000000" w:rsidRDefault="00AD266A">
      <w:pPr>
        <w:ind w:firstLine="720"/>
        <w:divId w:val="1851335577"/>
        <w:rPr>
          <w:rFonts w:eastAsia="Times New Roman"/>
        </w:rPr>
      </w:pPr>
      <w:r>
        <w:rPr>
          <w:rFonts w:eastAsia="Times New Roman"/>
          <w:color w:val="000000"/>
          <w:sz w:val="20"/>
          <w:szCs w:val="20"/>
        </w:rPr>
        <w:t>Each of the Centers has comprehensive liability, fire, extended coverage and rental loss insurance with in</w:t>
      </w:r>
      <w:r>
        <w:rPr>
          <w:rFonts w:eastAsia="Times New Roman"/>
          <w:color w:val="000000"/>
          <w:sz w:val="20"/>
          <w:szCs w:val="20"/>
        </w:rPr>
        <w:t>sured limits customarily carried for similar properties. The Company does not insure certain types of losses (such as losses from wars), because they are either uninsurable or not economically insurable. In addition, while the Company or the relevant joint</w:t>
      </w:r>
      <w:r>
        <w:rPr>
          <w:rFonts w:eastAsia="Times New Roman"/>
          <w:color w:val="000000"/>
          <w:sz w:val="20"/>
          <w:szCs w:val="20"/>
        </w:rPr>
        <w:t xml:space="preserve"> venture, as applicable, carry specific earthquake insurance on the Centers located in California, the policies are subject to a deductible equal to 5% of the total insured value of each Center, a $150,000 per occurrence minimum and a combined annual aggre</w:t>
      </w:r>
      <w:r>
        <w:rPr>
          <w:rFonts w:eastAsia="Times New Roman"/>
          <w:color w:val="000000"/>
          <w:sz w:val="20"/>
          <w:szCs w:val="20"/>
        </w:rPr>
        <w:t>gate loss limit of $100 million on these Centers. The Company or the relevant joint venture, as applicable, carry specific earthquake insurance on the Centers located in the Pacific Northwest and in the New Madrid Seismic Zone. However, the policies are su</w:t>
      </w:r>
      <w:r>
        <w:rPr>
          <w:rFonts w:eastAsia="Times New Roman"/>
          <w:color w:val="000000"/>
          <w:sz w:val="20"/>
          <w:szCs w:val="20"/>
        </w:rPr>
        <w:t>bject to a deductible equal to 2% of the total insured value of each Center, a $150,000 per occurrence minimum and a combined annual aggregate loss limit of $100 million on these Centers. While the Company or the relevant joint venture also carry standalon</w:t>
      </w:r>
      <w:r>
        <w:rPr>
          <w:rFonts w:eastAsia="Times New Roman"/>
          <w:color w:val="000000"/>
          <w:sz w:val="20"/>
          <w:szCs w:val="20"/>
        </w:rPr>
        <w:t>e terrorism insurance on the Centers, the policies are subject to a $25,000 deductible and a combined annual aggregate loss limit of $1.0 billion. Each Center has environmental insurance covering eligible third-party losses, remediation and non-owned dispo</w:t>
      </w:r>
      <w:r>
        <w:rPr>
          <w:rFonts w:eastAsia="Times New Roman"/>
          <w:color w:val="000000"/>
          <w:sz w:val="20"/>
          <w:szCs w:val="20"/>
        </w:rPr>
        <w:t xml:space="preserve">sal sites, subject to a $100,000 retention and a $50 million three-year aggregate loss limit, with the exception of one Center, which has a $5 million ten-year aggregate loss limit and another Center, which has a $20 million ten-year aggregate loss limit. </w:t>
      </w:r>
      <w:r>
        <w:rPr>
          <w:rFonts w:eastAsia="Times New Roman"/>
          <w:color w:val="000000"/>
          <w:sz w:val="20"/>
          <w:szCs w:val="20"/>
        </w:rPr>
        <w:t xml:space="preserve">Some environmental losses are not covered by this insurance because they are uninsurable or not economically insurable. Furthermore, the Company carries title insurance on substantially all of the Centers for generally less than their full value. </w:t>
      </w:r>
    </w:p>
    <w:p w:rsidR="00000000" w:rsidRDefault="00AD266A">
      <w:pPr>
        <w:divId w:val="781999684"/>
        <w:rPr>
          <w:rFonts w:eastAsia="Times New Roman"/>
        </w:rPr>
      </w:pPr>
      <w:r>
        <w:rPr>
          <w:rFonts w:eastAsia="Times New Roman"/>
          <w:b/>
          <w:bCs/>
          <w:color w:val="000000"/>
          <w:sz w:val="20"/>
          <w:szCs w:val="20"/>
        </w:rPr>
        <w:t>Qualific</w:t>
      </w:r>
      <w:r>
        <w:rPr>
          <w:rFonts w:eastAsia="Times New Roman"/>
          <w:b/>
          <w:bCs/>
          <w:color w:val="000000"/>
          <w:sz w:val="20"/>
          <w:szCs w:val="20"/>
        </w:rPr>
        <w:t>ation as a Real Estate Investment Trust</w:t>
      </w:r>
    </w:p>
    <w:p w:rsidR="00000000" w:rsidRDefault="00AD266A">
      <w:pPr>
        <w:ind w:firstLine="495"/>
        <w:divId w:val="1906138590"/>
        <w:rPr>
          <w:rFonts w:eastAsia="Times New Roman"/>
        </w:rPr>
      </w:pPr>
      <w:r>
        <w:rPr>
          <w:rFonts w:eastAsia="Times New Roman"/>
          <w:color w:val="000000"/>
          <w:sz w:val="20"/>
          <w:szCs w:val="20"/>
        </w:rPr>
        <w:t xml:space="preserve">The Company elected to be taxed as a REIT under the Internal Revenue Code of 1986, as amended (the "Code"), commencing with its first taxable year ended December 31, 1994, and intends to conduct its operations so as </w:t>
      </w:r>
      <w:r>
        <w:rPr>
          <w:rFonts w:eastAsia="Times New Roman"/>
          <w:color w:val="000000"/>
          <w:sz w:val="20"/>
          <w:szCs w:val="20"/>
        </w:rPr>
        <w:t>to continue to qualify as a REIT under the Code. As a REIT, the Company generally will not be subject to federal and state income taxes on its net taxable income that it currently distributes to stockholders. Qualification and taxation as a REIT depends on</w:t>
      </w:r>
      <w:r>
        <w:rPr>
          <w:rFonts w:eastAsia="Times New Roman"/>
          <w:color w:val="000000"/>
          <w:sz w:val="20"/>
          <w:szCs w:val="20"/>
        </w:rPr>
        <w:t xml:space="preserve"> the Company's ability to meet certain dividend distribution tests, share ownership requirements and various qualification tests prescribed in the Code.</w:t>
      </w:r>
    </w:p>
    <w:p w:rsidR="00000000" w:rsidRDefault="00AD266A">
      <w:pPr>
        <w:divId w:val="614562737"/>
        <w:rPr>
          <w:rFonts w:eastAsia="Times New Roman"/>
        </w:rPr>
      </w:pPr>
      <w:r>
        <w:rPr>
          <w:rFonts w:eastAsia="Times New Roman"/>
          <w:b/>
          <w:bCs/>
          <w:color w:val="000000"/>
          <w:sz w:val="20"/>
          <w:szCs w:val="20"/>
        </w:rPr>
        <w:t>Supplemental Material United States Federal Income Tax Considerations</w:t>
      </w:r>
    </w:p>
    <w:p w:rsidR="00000000" w:rsidRDefault="00AD266A">
      <w:pPr>
        <w:ind w:firstLine="495"/>
        <w:divId w:val="1421099850"/>
        <w:rPr>
          <w:rFonts w:eastAsia="Times New Roman"/>
        </w:rPr>
      </w:pPr>
      <w:r>
        <w:rPr>
          <w:rFonts w:eastAsia="Times New Roman"/>
          <w:color w:val="000000"/>
          <w:sz w:val="20"/>
          <w:szCs w:val="20"/>
        </w:rPr>
        <w:t>The following discussion suppleme</w:t>
      </w:r>
      <w:r>
        <w:rPr>
          <w:rFonts w:eastAsia="Times New Roman"/>
          <w:color w:val="000000"/>
          <w:sz w:val="20"/>
          <w:szCs w:val="20"/>
        </w:rPr>
        <w:t>nts and updates the disclosures under “Material United States Federal Income Tax Considerations” in the prospectus dated August 5, 2020, contained in the Company’s Registration Statement on Form S-3 filed with the SEC on August 5, 2020 (such disclosure, th</w:t>
      </w:r>
      <w:r>
        <w:rPr>
          <w:rFonts w:eastAsia="Times New Roman"/>
          <w:color w:val="000000"/>
          <w:sz w:val="20"/>
          <w:szCs w:val="20"/>
        </w:rPr>
        <w:t>e “Base Disclosure”). Capitalized terms used in this section that are not otherwise defined shall have the same meaning as when used in the Base Disclosure.</w:t>
      </w:r>
    </w:p>
    <w:p w:rsidR="00000000" w:rsidRDefault="00AD266A">
      <w:pPr>
        <w:ind w:firstLine="495"/>
        <w:divId w:val="2089224096"/>
        <w:rPr>
          <w:rFonts w:eastAsia="Times New Roman"/>
        </w:rPr>
      </w:pPr>
      <w:r>
        <w:rPr>
          <w:rFonts w:eastAsia="Times New Roman"/>
          <w:color w:val="000000"/>
          <w:sz w:val="20"/>
          <w:szCs w:val="20"/>
        </w:rPr>
        <w:t>On December 29, 2022, the IRS promulgated final Treasury Regulations under Sections 897, 1441, 1445</w:t>
      </w:r>
      <w:r>
        <w:rPr>
          <w:rFonts w:eastAsia="Times New Roman"/>
          <w:color w:val="000000"/>
          <w:sz w:val="20"/>
          <w:szCs w:val="20"/>
        </w:rPr>
        <w:t xml:space="preserve">, and 1446 of the Code that were, in part, intended to coordinate various withholding regimes for non-U.S. stockholders. The new Treasury Regulations provide that: </w:t>
      </w:r>
    </w:p>
    <w:p w:rsidR="00000000" w:rsidRDefault="00AD266A">
      <w:pPr>
        <w:divId w:val="256913872"/>
        <w:rPr>
          <w:rFonts w:eastAsia="Times New Roman"/>
        </w:rPr>
      </w:pPr>
      <w:r>
        <w:rPr>
          <w:rFonts w:eastAsia="Times New Roman"/>
          <w:color w:val="000000"/>
          <w:sz w:val="20"/>
          <w:szCs w:val="20"/>
        </w:rPr>
        <w:t>(i) The withholding rules applicable to ordinary REIT dividends paid to a non-U.S. stockhol</w:t>
      </w:r>
      <w:r>
        <w:rPr>
          <w:rFonts w:eastAsia="Times New Roman"/>
          <w:color w:val="000000"/>
          <w:sz w:val="20"/>
          <w:szCs w:val="20"/>
        </w:rPr>
        <w:t>der (generally, a 30% rate of withholding on gross amounts unless otherwise reduced by treaty or effectively connected with such non-U.S. stockholder’s trade or business within the U.S. and proper certifications are provided) will apply to (a) that portion</w:t>
      </w:r>
      <w:r>
        <w:rPr>
          <w:rFonts w:eastAsia="Times New Roman"/>
          <w:color w:val="000000"/>
          <w:sz w:val="20"/>
          <w:szCs w:val="20"/>
        </w:rPr>
        <w:t xml:space="preserve"> of any distribution paid by the Company that is not designated as a capital gain dividend, a return of basis or a distribution in excess of the non-U.S. stockholder’s adjusted basis in its stock that is treated as gain from the disposition of such stock a</w:t>
      </w:r>
      <w:r>
        <w:rPr>
          <w:rFonts w:eastAsia="Times New Roman"/>
          <w:color w:val="000000"/>
          <w:sz w:val="20"/>
          <w:szCs w:val="20"/>
        </w:rPr>
        <w:t xml:space="preserve">nd (b) any portion of a capital gain dividend paid by the Company that is not treated as gain attributable to the sale or exchange of a U.S. real property interest by reason of the recipient not owning more than </w:t>
      </w:r>
    </w:p>
    <w:p w:rsidR="00000000" w:rsidRDefault="00AD266A">
      <w:pPr>
        <w:jc w:val="center"/>
        <w:divId w:val="3167040"/>
        <w:rPr>
          <w:rFonts w:eastAsia="Times New Roman"/>
        </w:rPr>
      </w:pPr>
      <w:r>
        <w:rPr>
          <w:rFonts w:eastAsia="Times New Roman"/>
          <w:color w:val="000000"/>
          <w:sz w:val="20"/>
          <w:szCs w:val="20"/>
        </w:rPr>
        <w:t>13</w:t>
      </w:r>
    </w:p>
    <w:p w:rsidR="00000000" w:rsidRDefault="00AD266A">
      <w:pPr>
        <w:rPr>
          <w:rFonts w:eastAsia="Times New Roman"/>
        </w:rPr>
      </w:pPr>
      <w:r>
        <w:rPr>
          <w:rFonts w:eastAsia="Times New Roman"/>
        </w:rPr>
        <w:pict>
          <v:rect id="_x0000_i1037" style="width:0;height:1.5pt" o:hralign="center" o:hrstd="t" o:hr="t" fillcolor="#a0a0a0" stroked="f"/>
        </w:pict>
      </w:r>
    </w:p>
    <w:p w:rsidR="00000000" w:rsidRDefault="00AD266A">
      <w:pPr>
        <w:divId w:val="482435606"/>
        <w:rPr>
          <w:rFonts w:eastAsia="Times New Roman"/>
        </w:rPr>
      </w:pPr>
    </w:p>
    <w:p w:rsidR="00000000" w:rsidRDefault="00AD266A">
      <w:pPr>
        <w:divId w:val="1451707248"/>
        <w:rPr>
          <w:rFonts w:eastAsia="Times New Roman"/>
        </w:rPr>
      </w:pPr>
      <w:r>
        <w:rPr>
          <w:rFonts w:eastAsia="Times New Roman"/>
          <w:color w:val="000000"/>
          <w:sz w:val="20"/>
          <w:szCs w:val="20"/>
        </w:rPr>
        <w:t>10</w:t>
      </w:r>
      <w:r>
        <w:rPr>
          <w:rFonts w:eastAsia="Times New Roman"/>
          <w:color w:val="000000"/>
          <w:sz w:val="20"/>
          <w:szCs w:val="20"/>
        </w:rPr>
        <w:t>% of a class of the Company's stock that is regularly traded on an established securities market during the one-year period ending on the date of the capital gain dividend.</w:t>
      </w:r>
    </w:p>
    <w:p w:rsidR="00000000" w:rsidRDefault="00AD266A">
      <w:pPr>
        <w:divId w:val="809399889"/>
        <w:rPr>
          <w:rFonts w:eastAsia="Times New Roman"/>
        </w:rPr>
      </w:pPr>
      <w:r>
        <w:rPr>
          <w:rFonts w:eastAsia="Times New Roman"/>
          <w:color w:val="000000"/>
          <w:sz w:val="20"/>
          <w:szCs w:val="20"/>
        </w:rPr>
        <w:t>(ii) The withholding rules under FIRPTA will apply to a distribution paid by the Co</w:t>
      </w:r>
      <w:r>
        <w:rPr>
          <w:rFonts w:eastAsia="Times New Roman"/>
          <w:color w:val="000000"/>
          <w:sz w:val="20"/>
          <w:szCs w:val="20"/>
        </w:rPr>
        <w:t>mpany in excess of a non-U.S. stockholder’s adjusted basis in the Company's stock, unless the interest in the Company's stock is not a U.S. real property interest (for example, because the Company is a domestically controlled qualified investment entity) o</w:t>
      </w:r>
      <w:r>
        <w:rPr>
          <w:rFonts w:eastAsia="Times New Roman"/>
          <w:color w:val="000000"/>
          <w:sz w:val="20"/>
          <w:szCs w:val="20"/>
        </w:rPr>
        <w:t>r the distribution is paid to a “withholding qualified holder.” A “withholding qualified holder” means a qualified holder (as defined below) and a foreign partnership all of the interests of which are held by qualified holders, including through one or mor</w:t>
      </w:r>
      <w:r>
        <w:rPr>
          <w:rFonts w:eastAsia="Times New Roman"/>
          <w:color w:val="000000"/>
          <w:sz w:val="20"/>
          <w:szCs w:val="20"/>
        </w:rPr>
        <w:t>e partnerships.</w:t>
      </w:r>
    </w:p>
    <w:p w:rsidR="00000000" w:rsidRDefault="00AD266A">
      <w:pPr>
        <w:divId w:val="959721263"/>
        <w:rPr>
          <w:rFonts w:eastAsia="Times New Roman"/>
        </w:rPr>
      </w:pPr>
      <w:r>
        <w:rPr>
          <w:rFonts w:eastAsia="Times New Roman"/>
          <w:color w:val="000000"/>
          <w:sz w:val="20"/>
          <w:szCs w:val="20"/>
        </w:rPr>
        <w:t>(iii) The withholding rules under FIRPTA will apply to any portion of a capital gain dividend paid to a non-U.S. stockholder that is attributable to the sale or exchange of a U.S. real property interest, unless it is paid to a withholding q</w:t>
      </w:r>
      <w:r>
        <w:rPr>
          <w:rFonts w:eastAsia="Times New Roman"/>
          <w:color w:val="000000"/>
          <w:sz w:val="20"/>
          <w:szCs w:val="20"/>
        </w:rPr>
        <w:t>ualified holder.</w:t>
      </w:r>
    </w:p>
    <w:p w:rsidR="00000000" w:rsidRDefault="00AD266A">
      <w:pPr>
        <w:ind w:firstLine="495"/>
        <w:divId w:val="867137636"/>
        <w:rPr>
          <w:rFonts w:eastAsia="Times New Roman"/>
        </w:rPr>
      </w:pPr>
      <w:r>
        <w:rPr>
          <w:rFonts w:eastAsia="Times New Roman"/>
          <w:color w:val="000000"/>
          <w:sz w:val="20"/>
          <w:szCs w:val="20"/>
        </w:rPr>
        <w:t>In the case of FIRPTA withholding under clause (ii) above, the applicable withholding rate is currently 15%, and in the case of FIRPTA withholding under clause (iii) above, the withholding rate is currently 21%. For purposes of FIRPTA with</w:t>
      </w:r>
      <w:r>
        <w:rPr>
          <w:rFonts w:eastAsia="Times New Roman"/>
          <w:color w:val="000000"/>
          <w:sz w:val="20"/>
          <w:szCs w:val="20"/>
        </w:rPr>
        <w:t>holding under clause (iii), whether a capital gain dividend is attributable to the sale or exchange of a U.S. real property interest is determined taking into account the general exception from FIRPTA distribution treatment for distributions paid to certai</w:t>
      </w:r>
      <w:r>
        <w:rPr>
          <w:rFonts w:eastAsia="Times New Roman"/>
          <w:color w:val="000000"/>
          <w:sz w:val="20"/>
          <w:szCs w:val="20"/>
        </w:rPr>
        <w:t>n non-U.S. stockholders under which any distribution by the Company to a non-U.S. stockholder with respect to any class of stock which is regularly traded on an established securities market located in the United States is not treated as gain recognized fr</w:t>
      </w:r>
      <w:r>
        <w:rPr>
          <w:rFonts w:eastAsia="Times New Roman"/>
          <w:color w:val="000000"/>
          <w:sz w:val="20"/>
          <w:szCs w:val="20"/>
        </w:rPr>
        <w:t>om the sale or exchange of a U.S. real property interest if such non-U.S. stockholder did not own more than 10% of such class of stock at any time during the one-year period ending on the date of such distribution. To the extent inconsistent, these Treasur</w:t>
      </w:r>
      <w:r>
        <w:rPr>
          <w:rFonts w:eastAsia="Times New Roman"/>
          <w:color w:val="000000"/>
          <w:sz w:val="20"/>
          <w:szCs w:val="20"/>
        </w:rPr>
        <w:t xml:space="preserve">y Regulations supersede the discussion on withholding contained in the Base Disclosure under the heading “Material United States Federal Income Tax Considerations—Taxation of Non-U.S. Stockholders.” However, if, notwithstanding these Treasury Regulations, </w:t>
      </w:r>
      <w:r>
        <w:rPr>
          <w:rFonts w:eastAsia="Times New Roman"/>
          <w:color w:val="000000"/>
          <w:sz w:val="20"/>
          <w:szCs w:val="20"/>
        </w:rPr>
        <w:t>the Company encounters difficulties in properly characterizing a distribution for purposes of the withholding rules, the Company may decide to withhold on such distribution at the highest possible U.S. federal withholding rate that the Company determines c</w:t>
      </w:r>
      <w:r>
        <w:rPr>
          <w:rFonts w:eastAsia="Times New Roman"/>
          <w:color w:val="000000"/>
          <w:sz w:val="20"/>
          <w:szCs w:val="20"/>
        </w:rPr>
        <w:t>ould apply.</w:t>
      </w:r>
    </w:p>
    <w:p w:rsidR="00000000" w:rsidRDefault="00AD266A">
      <w:pPr>
        <w:ind w:firstLine="495"/>
        <w:divId w:val="959067621"/>
        <w:rPr>
          <w:rFonts w:eastAsia="Times New Roman"/>
        </w:rPr>
      </w:pPr>
      <w:r>
        <w:rPr>
          <w:rFonts w:eastAsia="Times New Roman"/>
          <w:color w:val="000000"/>
          <w:sz w:val="20"/>
          <w:szCs w:val="20"/>
        </w:rPr>
        <w:t>New Treasury Regulations also provide new guidance regarding qualified foreign pension funds. Accordingly, the fifth paragraph under the heading “Material United States Federal Income Tax Considerations—Taxation of Non-U.S. Stockholders—Disposi</w:t>
      </w:r>
      <w:r>
        <w:rPr>
          <w:rFonts w:eastAsia="Times New Roman"/>
          <w:color w:val="000000"/>
          <w:sz w:val="20"/>
          <w:szCs w:val="20"/>
        </w:rPr>
        <w:t>tions of Stock” is hereby deleted and replaced with the following:</w:t>
      </w:r>
    </w:p>
    <w:p w:rsidR="00000000" w:rsidRDefault="00AD266A">
      <w:pPr>
        <w:divId w:val="870649265"/>
        <w:rPr>
          <w:rFonts w:eastAsia="Times New Roman"/>
        </w:rPr>
      </w:pPr>
      <w:r>
        <w:rPr>
          <w:rFonts w:eastAsia="Times New Roman"/>
          <w:color w:val="000000"/>
          <w:sz w:val="20"/>
          <w:szCs w:val="20"/>
        </w:rPr>
        <w:t>In general, for FIRPTA purposes, and subject to the discussion below regarding “qualified holders,” neither a “qualified     foreign pension fund” (as defined below) nor any entity all of t</w:t>
      </w:r>
      <w:r>
        <w:rPr>
          <w:rFonts w:eastAsia="Times New Roman"/>
          <w:color w:val="000000"/>
          <w:sz w:val="20"/>
          <w:szCs w:val="20"/>
        </w:rPr>
        <w:t xml:space="preserve">he interests of which are held by a qualified foreign pension fund is treated as a foreign person, thereby exempting such entities from tax under FIRPTA (as described further below). A “qualified foreign pension fund” is an organization or arrangement (i) </w:t>
      </w:r>
      <w:r>
        <w:rPr>
          <w:rFonts w:eastAsia="Times New Roman"/>
          <w:color w:val="000000"/>
          <w:sz w:val="20"/>
          <w:szCs w:val="20"/>
        </w:rPr>
        <w:t>created or organized in a foreign country, (ii) established by a foreign country (or one or more political subdivisions thereof) or one or more employers to provide retirement or pension benefits to current or former employees (including self-employed indi</w:t>
      </w:r>
      <w:r>
        <w:rPr>
          <w:rFonts w:eastAsia="Times New Roman"/>
          <w:color w:val="000000"/>
          <w:sz w:val="20"/>
          <w:szCs w:val="20"/>
        </w:rPr>
        <w:t>viduals) or their designees as a result of, or in consideration for, services rendered, (iii) which does not have a single participant or beneficiary that has a right to more than 5% of its assets or income, (iv) which is subject to government regulation a</w:t>
      </w:r>
      <w:r>
        <w:rPr>
          <w:rFonts w:eastAsia="Times New Roman"/>
          <w:color w:val="000000"/>
          <w:sz w:val="20"/>
          <w:szCs w:val="20"/>
        </w:rPr>
        <w:t>nd with respect to which annual information about its beneficiaries is provided, or is otherwise available, to relevant local tax authorities, and (v) with respect to which, under its local laws, (A) contributions that would otherwise be subject to tax are</w:t>
      </w:r>
      <w:r>
        <w:rPr>
          <w:rFonts w:eastAsia="Times New Roman"/>
          <w:color w:val="000000"/>
          <w:sz w:val="20"/>
          <w:szCs w:val="20"/>
        </w:rPr>
        <w:t xml:space="preserve"> deductible or excluded from its gross income or taxed at a reduced rate, or (B) taxation of its investment income is deferred, or such income is excluded from its gross income or taxed at a reduced rate. Under Treasury Regulations, subject to the discussi</w:t>
      </w:r>
      <w:r>
        <w:rPr>
          <w:rFonts w:eastAsia="Times New Roman"/>
          <w:color w:val="000000"/>
          <w:sz w:val="20"/>
          <w:szCs w:val="20"/>
        </w:rPr>
        <w:t xml:space="preserve">on below regarding “qualified holders,” a “qualified controlled entity” also is not generally treated as a foreign person for purposes of FIRPTA. A qualified controlled entity generally includes a trust or corporation organized under the laws of a foreign </w:t>
      </w:r>
      <w:r>
        <w:rPr>
          <w:rFonts w:eastAsia="Times New Roman"/>
          <w:color w:val="000000"/>
          <w:sz w:val="20"/>
          <w:szCs w:val="20"/>
        </w:rPr>
        <w:t xml:space="preserve">country all of the interests of which are held by one or more qualified foreign pension funds either directly or indirectly through one or more qualified controlled entities. </w:t>
      </w:r>
    </w:p>
    <w:p w:rsidR="00000000" w:rsidRDefault="00AD266A">
      <w:pPr>
        <w:divId w:val="986780862"/>
        <w:rPr>
          <w:rFonts w:eastAsia="Times New Roman"/>
        </w:rPr>
      </w:pPr>
      <w:r>
        <w:rPr>
          <w:rFonts w:eastAsia="Times New Roman"/>
          <w:color w:val="000000"/>
          <w:sz w:val="20"/>
          <w:szCs w:val="20"/>
        </w:rPr>
        <w:t xml:space="preserve">Treasury Regulations further require that a qualified foreign pension fund or qualified controlled entity will not be exempt from FIRPTA with respect to dispositions of U.S. real property interests or REIT distributions attributable to the same unless the </w:t>
      </w:r>
      <w:r>
        <w:rPr>
          <w:rFonts w:eastAsia="Times New Roman"/>
          <w:color w:val="000000"/>
          <w:sz w:val="20"/>
          <w:szCs w:val="20"/>
        </w:rPr>
        <w:t>qualified foreign pension fund or qualified controlled entity is a “qualified holder.” To be a qualified holder, a qualified foreign pension fund or qualified controlled entity must satisfy one of two alternative tests at the time of the disposition of the</w:t>
      </w:r>
      <w:r>
        <w:rPr>
          <w:rFonts w:eastAsia="Times New Roman"/>
          <w:color w:val="000000"/>
          <w:sz w:val="20"/>
          <w:szCs w:val="20"/>
        </w:rPr>
        <w:t xml:space="preserve"> U.S. real property interest or the REIT distribution. Under the first test, a qualified foreign pension fund or qualified controlled entity is a qualified holder if it owned no U.S. real property interests as of the earliest date during an uninterrupted p</w:t>
      </w:r>
      <w:r>
        <w:rPr>
          <w:rFonts w:eastAsia="Times New Roman"/>
          <w:color w:val="000000"/>
          <w:sz w:val="20"/>
          <w:szCs w:val="20"/>
        </w:rPr>
        <w:t>eriod ending on the date of the disposition or distribution during which it qualified as a qualified foreign pension fund or qualified controlled entity. Alternatively, if a qualified foreign pension fund or qualified controlled entity held U.S. real prope</w:t>
      </w:r>
      <w:r>
        <w:rPr>
          <w:rFonts w:eastAsia="Times New Roman"/>
          <w:color w:val="000000"/>
          <w:sz w:val="20"/>
          <w:szCs w:val="20"/>
        </w:rPr>
        <w:t xml:space="preserve">rty interests as of the earliest date during the period described in the preceding sentence, it can be a qualified holder only if it satisfies certain testing period requirements. </w:t>
      </w:r>
    </w:p>
    <w:p w:rsidR="00000000" w:rsidRDefault="00AD266A">
      <w:pPr>
        <w:jc w:val="center"/>
        <w:divId w:val="1135759349"/>
        <w:rPr>
          <w:rFonts w:eastAsia="Times New Roman"/>
        </w:rPr>
      </w:pPr>
      <w:r>
        <w:rPr>
          <w:rFonts w:eastAsia="Times New Roman"/>
          <w:color w:val="000000"/>
          <w:sz w:val="20"/>
          <w:szCs w:val="20"/>
        </w:rPr>
        <w:t>14</w:t>
      </w:r>
    </w:p>
    <w:p w:rsidR="00000000" w:rsidRDefault="00AD266A">
      <w:pPr>
        <w:rPr>
          <w:rFonts w:eastAsia="Times New Roman"/>
        </w:rPr>
      </w:pPr>
      <w:r>
        <w:rPr>
          <w:rFonts w:eastAsia="Times New Roman"/>
        </w:rPr>
        <w:pict>
          <v:rect id="_x0000_i1038" style="width:0;height:1.5pt" o:hralign="center" o:hrstd="t" o:hr="t" fillcolor="#a0a0a0" stroked="f"/>
        </w:pict>
      </w:r>
    </w:p>
    <w:p w:rsidR="00000000" w:rsidRDefault="00AD266A">
      <w:pPr>
        <w:divId w:val="1155872042"/>
        <w:rPr>
          <w:rFonts w:eastAsia="Times New Roman"/>
        </w:rPr>
      </w:pPr>
    </w:p>
    <w:p w:rsidR="00000000" w:rsidRDefault="00AD266A">
      <w:pPr>
        <w:divId w:val="1164660571"/>
        <w:rPr>
          <w:rFonts w:eastAsia="Times New Roman"/>
        </w:rPr>
      </w:pPr>
      <w:r>
        <w:rPr>
          <w:rFonts w:eastAsia="Times New Roman"/>
          <w:color w:val="000000"/>
          <w:sz w:val="20"/>
          <w:szCs w:val="20"/>
        </w:rPr>
        <w:t xml:space="preserve">Treasury Regulations also provide </w:t>
      </w:r>
      <w:r>
        <w:rPr>
          <w:rFonts w:eastAsia="Times New Roman"/>
          <w:color w:val="000000"/>
          <w:sz w:val="20"/>
          <w:szCs w:val="20"/>
        </w:rPr>
        <w:t>that a foreign partnership all of the interests of which are held by qualified holders, including through one or more partnerships, may certify its status as such and will not be treated as a foreign person for purposes of withholding under Section 1445 of</w:t>
      </w:r>
      <w:r>
        <w:rPr>
          <w:rFonts w:eastAsia="Times New Roman"/>
          <w:color w:val="000000"/>
          <w:sz w:val="20"/>
          <w:szCs w:val="20"/>
        </w:rPr>
        <w:t xml:space="preserve"> the Code (and Section 1446 of the Code, as applicable).</w:t>
      </w:r>
    </w:p>
    <w:p w:rsidR="00000000" w:rsidRDefault="00AD266A">
      <w:pPr>
        <w:divId w:val="1901748193"/>
        <w:rPr>
          <w:rFonts w:eastAsia="Times New Roman"/>
        </w:rPr>
      </w:pPr>
      <w:r>
        <w:rPr>
          <w:rFonts w:eastAsia="Times New Roman"/>
          <w:color w:val="000000"/>
          <w:sz w:val="20"/>
          <w:szCs w:val="20"/>
        </w:rPr>
        <w:t>Distributions that are attributable to gain from the sales of USRPIs received by qualified foreign pension funds or qualified controlled entities will not be subject to U.S. federal income or withhol</w:t>
      </w:r>
      <w:r>
        <w:rPr>
          <w:rFonts w:eastAsia="Times New Roman"/>
          <w:color w:val="000000"/>
          <w:sz w:val="20"/>
          <w:szCs w:val="20"/>
        </w:rPr>
        <w:t>ding tax. All other distributions received by qualified foreign pension funds or qualified controlled entities will be taxed as described above under “Material United States Federal Income Tax Considerations—Taxation of Non-U.S. Stockholders—Dividends.” Ga</w:t>
      </w:r>
      <w:r>
        <w:rPr>
          <w:rFonts w:eastAsia="Times New Roman"/>
          <w:color w:val="000000"/>
          <w:sz w:val="20"/>
          <w:szCs w:val="20"/>
        </w:rPr>
        <w:t>in of a qualified foreign pension fund or qualified controlled entity from the sale or exchange of the Company's stock and distributions treated as gain from the sale or exchange of the Company's stock under the rules described above under “Material United</w:t>
      </w:r>
      <w:r>
        <w:rPr>
          <w:rFonts w:eastAsia="Times New Roman"/>
          <w:color w:val="000000"/>
          <w:sz w:val="20"/>
          <w:szCs w:val="20"/>
        </w:rPr>
        <w:t xml:space="preserve"> States Federal Income Tax Considerations—Taxation of Non-U.S. Stockholders—Dividends,” will not be subject to U.S. federal income or withholding tax, unless such gain is treated as effectively connected with the qualified foreign pension fund’s (or the qu</w:t>
      </w:r>
      <w:r>
        <w:rPr>
          <w:rFonts w:eastAsia="Times New Roman"/>
          <w:color w:val="000000"/>
          <w:sz w:val="20"/>
          <w:szCs w:val="20"/>
        </w:rPr>
        <w:t>alified controlled entity’s, as applicable) conduct of a U.S. trade or business, in which case, the qualified foreign pension fund (or qualified controlled entity) generally will be subject to a tax at the same graduated rates applicable to U.S. stockholde</w:t>
      </w:r>
      <w:r>
        <w:rPr>
          <w:rFonts w:eastAsia="Times New Roman"/>
          <w:color w:val="000000"/>
          <w:sz w:val="20"/>
          <w:szCs w:val="20"/>
        </w:rPr>
        <w:t>rs, unless an applicable income tax treaty provides otherwise, and may be subject to the 30% branch profits tax on its effectively connected earnings and profits, subject to adjustments, in the case of a foreign corporation.</w:t>
      </w:r>
    </w:p>
    <w:p w:rsidR="00000000" w:rsidRDefault="00AD266A">
      <w:pPr>
        <w:divId w:val="1642422506"/>
        <w:rPr>
          <w:rFonts w:eastAsia="Times New Roman"/>
        </w:rPr>
      </w:pPr>
      <w:r>
        <w:rPr>
          <w:rFonts w:eastAsia="Times New Roman"/>
          <w:b/>
          <w:bCs/>
          <w:color w:val="000000"/>
          <w:sz w:val="20"/>
          <w:szCs w:val="20"/>
        </w:rPr>
        <w:t>Employees and Human Capital</w:t>
      </w:r>
    </w:p>
    <w:p w:rsidR="00000000" w:rsidRDefault="00AD266A">
      <w:pPr>
        <w:ind w:firstLine="495"/>
        <w:divId w:val="362292915"/>
        <w:rPr>
          <w:rFonts w:eastAsia="Times New Roman"/>
        </w:rPr>
      </w:pPr>
      <w:r>
        <w:rPr>
          <w:rFonts w:eastAsia="Times New Roman"/>
          <w:color w:val="000000"/>
          <w:sz w:val="20"/>
          <w:szCs w:val="20"/>
        </w:rPr>
        <w:t xml:space="preserve">As </w:t>
      </w:r>
      <w:r>
        <w:rPr>
          <w:rFonts w:eastAsia="Times New Roman"/>
          <w:color w:val="000000"/>
          <w:sz w:val="20"/>
          <w:szCs w:val="20"/>
        </w:rPr>
        <w:t>of December 31, 2022, the Company had approximately 651 employees, of which 650 were full-time and one was part-time. The Company believes that relations with its employees are good.</w:t>
      </w:r>
    </w:p>
    <w:p w:rsidR="00000000" w:rsidRDefault="00AD266A">
      <w:pPr>
        <w:ind w:firstLine="495"/>
        <w:divId w:val="759717839"/>
        <w:rPr>
          <w:rFonts w:eastAsia="Times New Roman"/>
        </w:rPr>
      </w:pPr>
      <w:r>
        <w:rPr>
          <w:rFonts w:eastAsia="Times New Roman"/>
          <w:color w:val="000000"/>
          <w:sz w:val="20"/>
          <w:szCs w:val="20"/>
        </w:rPr>
        <w:t>The Company, with oversight from senior management and its Board of Direc</w:t>
      </w:r>
      <w:r>
        <w:rPr>
          <w:rFonts w:eastAsia="Times New Roman"/>
          <w:color w:val="000000"/>
          <w:sz w:val="20"/>
          <w:szCs w:val="20"/>
        </w:rPr>
        <w:t>tors, puts great effort into cultivating an inclusive company culture that attracts top talent and creates an environment that fosters collaboration, innovation and diversity, while providing professional development opportunities and training. The Company</w:t>
      </w:r>
      <w:r>
        <w:rPr>
          <w:rFonts w:eastAsia="Times New Roman"/>
          <w:color w:val="000000"/>
          <w:sz w:val="20"/>
          <w:szCs w:val="20"/>
        </w:rPr>
        <w:t>’s human capital objectives include, as applicable, identifying, recruiting, retaining, developing, incentivizing and integrating the Company’s existing and prospective employees. To further these objectives, the Company has established a number of policie</w:t>
      </w:r>
      <w:r>
        <w:rPr>
          <w:rFonts w:eastAsia="Times New Roman"/>
          <w:color w:val="000000"/>
          <w:sz w:val="20"/>
          <w:szCs w:val="20"/>
        </w:rPr>
        <w:t>s and programs and undertaken various initiatives, including:</w:t>
      </w:r>
    </w:p>
    <w:p w:rsidR="00000000" w:rsidRDefault="00AD266A">
      <w:pPr>
        <w:ind w:firstLine="495"/>
        <w:divId w:val="1023433171"/>
        <w:rPr>
          <w:rFonts w:eastAsia="Times New Roman"/>
        </w:rPr>
      </w:pPr>
      <w:r>
        <w:rPr>
          <w:rFonts w:eastAsia="Times New Roman"/>
          <w:i/>
          <w:iCs/>
          <w:color w:val="000000"/>
          <w:sz w:val="20"/>
          <w:szCs w:val="20"/>
        </w:rPr>
        <w:t>Diversity and Inclusion:</w:t>
      </w:r>
      <w:r>
        <w:rPr>
          <w:rFonts w:eastAsia="Times New Roman"/>
          <w:color w:val="000000"/>
          <w:sz w:val="20"/>
          <w:szCs w:val="20"/>
        </w:rPr>
        <w:t xml:space="preserve"> The Company recognizes the value in strengthening its workforce with diverse thought, ideas and people and maintains employment policies that comply with federal, state </w:t>
      </w:r>
      <w:r>
        <w:rPr>
          <w:rFonts w:eastAsia="Times New Roman"/>
          <w:color w:val="000000"/>
          <w:sz w:val="20"/>
          <w:szCs w:val="20"/>
        </w:rPr>
        <w:t>and local labor laws. As an equal opportunity employer, it is committed to diversity, recognition and inclusion and rewards its employees based on merit and their contributions in accordance with the principles and requirements of the Equal Employment Oppo</w:t>
      </w:r>
      <w:r>
        <w:rPr>
          <w:rFonts w:eastAsia="Times New Roman"/>
          <w:color w:val="000000"/>
          <w:sz w:val="20"/>
          <w:szCs w:val="20"/>
        </w:rPr>
        <w:t>rtunities Commission and the principles and requirements of the ADA. The Company’s policies set forth its commitment to provide equal employment opportunity and to recruit, hire and promote at all levels without regard to race, national origin, religion, a</w:t>
      </w:r>
      <w:r>
        <w:rPr>
          <w:rFonts w:eastAsia="Times New Roman"/>
          <w:color w:val="000000"/>
          <w:sz w:val="20"/>
          <w:szCs w:val="20"/>
        </w:rPr>
        <w:t xml:space="preserve">ge, color, sex, sexual orientation, gender identity, disability, protected veteran status or any other characteristic protected by local, state or federal laws. As of December 31, 2022, approximately 59% of the Company’s employees identified as female. Of </w:t>
      </w:r>
      <w:r>
        <w:rPr>
          <w:rFonts w:eastAsia="Times New Roman"/>
          <w:color w:val="000000"/>
          <w:sz w:val="20"/>
          <w:szCs w:val="20"/>
        </w:rPr>
        <w:t>the total employee population, approximately 30% identified as belonging to an underrepresented group and approximately &lt;1% did not specify race or ethnicity. In addition to diversity across its employee base, the Company is also committed to increasing di</w:t>
      </w:r>
      <w:r>
        <w:rPr>
          <w:rFonts w:eastAsia="Times New Roman"/>
          <w:color w:val="000000"/>
          <w:sz w:val="20"/>
          <w:szCs w:val="20"/>
        </w:rPr>
        <w:t xml:space="preserve">versity in leadership positions. Building on progress in leadership representation seen in 2021 where individuals identifying as female accounted for 56% of promotions at the Senior Vice President level, individuals identifying as female accounted for 67% </w:t>
      </w:r>
      <w:r>
        <w:rPr>
          <w:rFonts w:eastAsia="Times New Roman"/>
          <w:color w:val="000000"/>
          <w:sz w:val="20"/>
          <w:szCs w:val="20"/>
        </w:rPr>
        <w:t xml:space="preserve">of promotions at the Vice President level and individuals identifying as female from underrepresented groups accounted for 33% of all promotions at the Vice President level in 2022. </w:t>
      </w:r>
    </w:p>
    <w:p w:rsidR="00000000" w:rsidRDefault="00AD266A">
      <w:pPr>
        <w:ind w:firstLine="495"/>
        <w:divId w:val="325283388"/>
        <w:rPr>
          <w:rFonts w:eastAsia="Times New Roman"/>
        </w:rPr>
      </w:pPr>
      <w:r>
        <w:rPr>
          <w:rFonts w:eastAsia="Times New Roman"/>
          <w:i/>
          <w:iCs/>
          <w:color w:val="000000"/>
          <w:sz w:val="20"/>
          <w:szCs w:val="20"/>
        </w:rPr>
        <w:t>Employee Compensation and Benefits:</w:t>
      </w:r>
      <w:r>
        <w:rPr>
          <w:rFonts w:eastAsia="Times New Roman"/>
          <w:color w:val="000000"/>
          <w:sz w:val="20"/>
          <w:szCs w:val="20"/>
        </w:rPr>
        <w:t xml:space="preserve"> The Company maintains cash- and equit</w:t>
      </w:r>
      <w:r>
        <w:rPr>
          <w:rFonts w:eastAsia="Times New Roman"/>
          <w:color w:val="000000"/>
          <w:sz w:val="20"/>
          <w:szCs w:val="20"/>
        </w:rPr>
        <w:t>y-based compensation programs designed to attract, retain and motivate its employees. The Company offers full-time employees a strong benefits package, including:</w:t>
      </w:r>
    </w:p>
    <w:p w:rsidR="00000000" w:rsidRDefault="00AD266A">
      <w:pPr>
        <w:ind w:hanging="360"/>
        <w:divId w:val="342319787"/>
        <w:rPr>
          <w:rFonts w:eastAsia="Times New Roman"/>
        </w:rPr>
      </w:pPr>
      <w:r>
        <w:rPr>
          <w:rFonts w:eastAsia="Times New Roman"/>
          <w:color w:val="000000"/>
          <w:sz w:val="20"/>
          <w:szCs w:val="20"/>
        </w:rPr>
        <w:t>•Company-matched retirement savings through tax-advantaged 401(k) plans;</w:t>
      </w:r>
    </w:p>
    <w:p w:rsidR="00000000" w:rsidRDefault="00AD266A">
      <w:pPr>
        <w:ind w:hanging="360"/>
        <w:divId w:val="1486169108"/>
        <w:rPr>
          <w:rFonts w:eastAsia="Times New Roman"/>
        </w:rPr>
      </w:pPr>
      <w:r>
        <w:rPr>
          <w:rFonts w:eastAsia="Times New Roman"/>
          <w:color w:val="000000"/>
          <w:sz w:val="20"/>
          <w:szCs w:val="20"/>
        </w:rPr>
        <w:t>•basic life and long</w:t>
      </w:r>
      <w:r>
        <w:rPr>
          <w:rFonts w:eastAsia="Times New Roman"/>
          <w:color w:val="000000"/>
          <w:sz w:val="20"/>
          <w:szCs w:val="20"/>
        </w:rPr>
        <w:t>-term disability insurance, as well as medical, dental and vision insurance;</w:t>
      </w:r>
    </w:p>
    <w:p w:rsidR="00000000" w:rsidRDefault="00AD266A">
      <w:pPr>
        <w:ind w:hanging="360"/>
        <w:divId w:val="747532018"/>
        <w:rPr>
          <w:rFonts w:eastAsia="Times New Roman"/>
        </w:rPr>
      </w:pPr>
      <w:r>
        <w:rPr>
          <w:rFonts w:eastAsia="Times New Roman"/>
          <w:color w:val="000000"/>
          <w:sz w:val="20"/>
          <w:szCs w:val="20"/>
        </w:rPr>
        <w:t>•critical illness coverage and supplemental accident insurance;</w:t>
      </w:r>
    </w:p>
    <w:p w:rsidR="00000000" w:rsidRDefault="00AD266A">
      <w:pPr>
        <w:ind w:hanging="360"/>
        <w:divId w:val="1379090805"/>
        <w:rPr>
          <w:rFonts w:eastAsia="Times New Roman"/>
        </w:rPr>
      </w:pPr>
      <w:r>
        <w:rPr>
          <w:rFonts w:eastAsia="Times New Roman"/>
          <w:color w:val="000000"/>
          <w:sz w:val="20"/>
          <w:szCs w:val="20"/>
        </w:rPr>
        <w:t>•paid vacation, sick time and company observed holidays;</w:t>
      </w:r>
    </w:p>
    <w:p w:rsidR="00000000" w:rsidRDefault="00AD266A">
      <w:pPr>
        <w:ind w:hanging="360"/>
        <w:divId w:val="1390955720"/>
        <w:rPr>
          <w:rFonts w:eastAsia="Times New Roman"/>
        </w:rPr>
      </w:pPr>
      <w:r>
        <w:rPr>
          <w:rFonts w:eastAsia="Times New Roman"/>
          <w:color w:val="000000"/>
          <w:sz w:val="20"/>
          <w:szCs w:val="20"/>
        </w:rPr>
        <w:t>•healthcare and dependent care flexible spending accounts;</w:t>
      </w:r>
    </w:p>
    <w:p w:rsidR="00000000" w:rsidRDefault="00AD266A">
      <w:pPr>
        <w:ind w:hanging="360"/>
        <w:divId w:val="1068723534"/>
        <w:rPr>
          <w:rFonts w:eastAsia="Times New Roman"/>
        </w:rPr>
      </w:pPr>
      <w:r>
        <w:rPr>
          <w:rFonts w:eastAsia="Times New Roman"/>
          <w:color w:val="000000"/>
          <w:sz w:val="20"/>
          <w:szCs w:val="20"/>
        </w:rPr>
        <w:t>•referral bonus awards;</w:t>
      </w:r>
    </w:p>
    <w:p w:rsidR="00000000" w:rsidRDefault="00AD266A">
      <w:pPr>
        <w:ind w:hanging="360"/>
        <w:divId w:val="1679698602"/>
        <w:rPr>
          <w:rFonts w:eastAsia="Times New Roman"/>
        </w:rPr>
      </w:pPr>
      <w:r>
        <w:rPr>
          <w:rFonts w:eastAsia="Times New Roman"/>
          <w:color w:val="000000"/>
          <w:sz w:val="20"/>
          <w:szCs w:val="20"/>
        </w:rPr>
        <w:t>•financial, legal, family or personal assistance through the employee assistance program;</w:t>
      </w:r>
    </w:p>
    <w:p w:rsidR="00000000" w:rsidRDefault="00AD266A">
      <w:pPr>
        <w:ind w:hanging="360"/>
        <w:divId w:val="1199313998"/>
        <w:rPr>
          <w:rFonts w:eastAsia="Times New Roman"/>
        </w:rPr>
      </w:pPr>
      <w:r>
        <w:rPr>
          <w:rFonts w:eastAsia="Times New Roman"/>
          <w:color w:val="000000"/>
          <w:sz w:val="20"/>
          <w:szCs w:val="20"/>
        </w:rPr>
        <w:t>•an employee stock purchase program;</w:t>
      </w:r>
    </w:p>
    <w:p w:rsidR="00000000" w:rsidRDefault="00AD266A">
      <w:pPr>
        <w:ind w:hanging="360"/>
        <w:divId w:val="54399517"/>
        <w:rPr>
          <w:rFonts w:eastAsia="Times New Roman"/>
        </w:rPr>
      </w:pPr>
      <w:r>
        <w:rPr>
          <w:rFonts w:eastAsia="Times New Roman"/>
          <w:color w:val="000000"/>
          <w:sz w:val="20"/>
          <w:szCs w:val="20"/>
        </w:rPr>
        <w:t>•a tax-advantaged 529 educational savings program;</w:t>
      </w:r>
    </w:p>
    <w:p w:rsidR="00000000" w:rsidRDefault="00AD266A">
      <w:pPr>
        <w:jc w:val="center"/>
        <w:divId w:val="1874147319"/>
        <w:rPr>
          <w:rFonts w:eastAsia="Times New Roman"/>
        </w:rPr>
      </w:pPr>
      <w:r>
        <w:rPr>
          <w:rFonts w:eastAsia="Times New Roman"/>
          <w:color w:val="000000"/>
          <w:sz w:val="20"/>
          <w:szCs w:val="20"/>
        </w:rPr>
        <w:t>15</w:t>
      </w:r>
    </w:p>
    <w:p w:rsidR="00000000" w:rsidRDefault="00AD266A">
      <w:pPr>
        <w:rPr>
          <w:rFonts w:eastAsia="Times New Roman"/>
        </w:rPr>
      </w:pPr>
      <w:r>
        <w:rPr>
          <w:rFonts w:eastAsia="Times New Roman"/>
        </w:rPr>
        <w:pict>
          <v:rect id="_x0000_i1039" style="width:0;height:1.5pt" o:hralign="center" o:hrstd="t" o:hr="t" fillcolor="#a0a0a0" stroked="f"/>
        </w:pict>
      </w:r>
    </w:p>
    <w:p w:rsidR="00000000" w:rsidRDefault="00AD266A">
      <w:pPr>
        <w:divId w:val="225918058"/>
        <w:rPr>
          <w:rFonts w:eastAsia="Times New Roman"/>
        </w:rPr>
      </w:pPr>
    </w:p>
    <w:p w:rsidR="00000000" w:rsidRDefault="00AD266A">
      <w:pPr>
        <w:ind w:hanging="360"/>
        <w:divId w:val="1501775547"/>
        <w:rPr>
          <w:rFonts w:eastAsia="Times New Roman"/>
        </w:rPr>
      </w:pPr>
      <w:r>
        <w:rPr>
          <w:rFonts w:eastAsia="Times New Roman"/>
          <w:color w:val="000000"/>
          <w:sz w:val="20"/>
          <w:szCs w:val="20"/>
        </w:rPr>
        <w:t>•scholarship program to help fund post high-school education for dependents of employees;</w:t>
      </w:r>
    </w:p>
    <w:p w:rsidR="00000000" w:rsidRDefault="00AD266A">
      <w:pPr>
        <w:ind w:hanging="360"/>
        <w:divId w:val="593518053"/>
        <w:rPr>
          <w:rFonts w:eastAsia="Times New Roman"/>
        </w:rPr>
      </w:pPr>
      <w:r>
        <w:rPr>
          <w:rFonts w:eastAsia="Times New Roman"/>
          <w:color w:val="000000"/>
          <w:sz w:val="20"/>
          <w:szCs w:val="20"/>
        </w:rPr>
        <w:t>•Company-sponsored donor advised fund to support philanthropic efforts of employees, which provides a Company matching program a</w:t>
      </w:r>
      <w:r>
        <w:rPr>
          <w:rFonts w:eastAsia="Times New Roman"/>
          <w:color w:val="000000"/>
          <w:sz w:val="20"/>
          <w:szCs w:val="20"/>
        </w:rPr>
        <w:t>nd paid time off program for philanthropic volunteerism;</w:t>
      </w:r>
    </w:p>
    <w:p w:rsidR="00000000" w:rsidRDefault="00AD266A">
      <w:pPr>
        <w:ind w:hanging="360"/>
        <w:divId w:val="1262647267"/>
        <w:rPr>
          <w:rFonts w:eastAsia="Times New Roman"/>
        </w:rPr>
      </w:pPr>
      <w:r>
        <w:rPr>
          <w:rFonts w:eastAsia="Times New Roman"/>
          <w:color w:val="000000"/>
          <w:sz w:val="20"/>
          <w:szCs w:val="20"/>
        </w:rPr>
        <w:t>•paid time off for volunteer efforts; and</w:t>
      </w:r>
    </w:p>
    <w:p w:rsidR="00000000" w:rsidRDefault="00AD266A">
      <w:pPr>
        <w:ind w:hanging="360"/>
        <w:divId w:val="1872568097"/>
        <w:rPr>
          <w:rFonts w:eastAsia="Times New Roman"/>
        </w:rPr>
      </w:pPr>
      <w:r>
        <w:rPr>
          <w:rFonts w:eastAsia="Times New Roman"/>
          <w:color w:val="000000"/>
          <w:sz w:val="20"/>
          <w:szCs w:val="20"/>
        </w:rPr>
        <w:t>•paid time off for employees to bond with a new child.</w:t>
      </w:r>
    </w:p>
    <w:p w:rsidR="00000000" w:rsidRDefault="00AD266A">
      <w:pPr>
        <w:ind w:firstLine="495"/>
        <w:divId w:val="1098867184"/>
        <w:rPr>
          <w:rFonts w:eastAsia="Times New Roman"/>
        </w:rPr>
      </w:pPr>
      <w:r>
        <w:rPr>
          <w:rFonts w:eastAsia="Times New Roman"/>
          <w:i/>
          <w:iCs/>
          <w:color w:val="000000"/>
          <w:sz w:val="20"/>
          <w:szCs w:val="20"/>
        </w:rPr>
        <w:t xml:space="preserve">Employee Training and Professional Development: </w:t>
      </w:r>
      <w:r>
        <w:rPr>
          <w:rFonts w:eastAsia="Times New Roman"/>
          <w:color w:val="000000"/>
          <w:sz w:val="20"/>
          <w:szCs w:val="20"/>
        </w:rPr>
        <w:t>The Company values the professional development of its employees and seeks to foster their talent and growth by providing training and education at all levels. In addition to training programs geared towards specific job functions, the Company offers train</w:t>
      </w:r>
      <w:r>
        <w:rPr>
          <w:rFonts w:eastAsia="Times New Roman"/>
          <w:color w:val="000000"/>
          <w:sz w:val="20"/>
          <w:szCs w:val="20"/>
        </w:rPr>
        <w:t>ing related to company policies, diversity, skill development, privacy and cybersecurity. In furtherance of the value it places on talent development, in 2022 the Company began work on the design and implementation of a unified platform available to all em</w:t>
      </w:r>
      <w:r>
        <w:rPr>
          <w:rFonts w:eastAsia="Times New Roman"/>
          <w:color w:val="000000"/>
          <w:sz w:val="20"/>
          <w:szCs w:val="20"/>
        </w:rPr>
        <w:t>ployees that supports training and education related to compliance, inclusion and professional development and plans to launch it in Q1 2023. As of December 31, 2022, the average tenure of the Company’s employees was approximately 11.6 years and that of th</w:t>
      </w:r>
      <w:r>
        <w:rPr>
          <w:rFonts w:eastAsia="Times New Roman"/>
          <w:color w:val="000000"/>
          <w:sz w:val="20"/>
          <w:szCs w:val="20"/>
        </w:rPr>
        <w:t>e Company’s senior management was 20 years. In 2022, the Company’s workforce turnover rate was 14%, which includes all employees.</w:t>
      </w:r>
    </w:p>
    <w:p w:rsidR="00000000" w:rsidRDefault="00AD266A">
      <w:pPr>
        <w:ind w:firstLine="495"/>
        <w:divId w:val="1313287933"/>
        <w:rPr>
          <w:rFonts w:eastAsia="Times New Roman"/>
        </w:rPr>
      </w:pPr>
      <w:r>
        <w:rPr>
          <w:rFonts w:eastAsia="Times New Roman"/>
          <w:i/>
          <w:iCs/>
          <w:color w:val="000000"/>
          <w:sz w:val="20"/>
          <w:szCs w:val="20"/>
        </w:rPr>
        <w:t>Employee Health and Safety:</w:t>
      </w:r>
      <w:r>
        <w:rPr>
          <w:rFonts w:eastAsia="Times New Roman"/>
          <w:color w:val="000000"/>
          <w:sz w:val="20"/>
          <w:szCs w:val="20"/>
        </w:rPr>
        <w:t xml:space="preserve"> The Company is also committed to ensuring that the operations at all of its Centers and corporate </w:t>
      </w:r>
      <w:r>
        <w:rPr>
          <w:rFonts w:eastAsia="Times New Roman"/>
          <w:color w:val="000000"/>
          <w:sz w:val="20"/>
          <w:szCs w:val="20"/>
        </w:rPr>
        <w:t>offices are conducted in a manner that safeguards the health and safety of employees, tenants, contractors, customers and members of the public who are either present at, or affected by, its operations. The Company has implemented a long list of operationa</w:t>
      </w:r>
      <w:r>
        <w:rPr>
          <w:rFonts w:eastAsia="Times New Roman"/>
          <w:color w:val="000000"/>
          <w:sz w:val="20"/>
          <w:szCs w:val="20"/>
        </w:rPr>
        <w:t xml:space="preserve">l protocols at each of its Centers and its offices that are designed to ensure the safety of its employees, tenants, service providers and shoppers. These protocols were originally developed and implemented in response to the COVID-19 pandemic and meet or </w:t>
      </w:r>
      <w:r>
        <w:rPr>
          <w:rFonts w:eastAsia="Times New Roman"/>
          <w:color w:val="000000"/>
          <w:sz w:val="20"/>
          <w:szCs w:val="20"/>
        </w:rPr>
        <w:t xml:space="preserve">exceed recommendations from the Centers for Disease Control and Prevention. All of the Company’s retail properties achieved SafeGuard certification from Bureau Veritas, an internationally recognized testing and certification board. </w:t>
      </w:r>
    </w:p>
    <w:p w:rsidR="00000000" w:rsidRDefault="00AD266A">
      <w:pPr>
        <w:divId w:val="848526718"/>
        <w:rPr>
          <w:rFonts w:eastAsia="Times New Roman"/>
        </w:rPr>
      </w:pPr>
      <w:r>
        <w:rPr>
          <w:rFonts w:eastAsia="Times New Roman"/>
          <w:b/>
          <w:bCs/>
          <w:color w:val="000000"/>
          <w:sz w:val="20"/>
          <w:szCs w:val="20"/>
        </w:rPr>
        <w:t>Seasonality</w:t>
      </w:r>
    </w:p>
    <w:p w:rsidR="00000000" w:rsidRDefault="00AD266A">
      <w:pPr>
        <w:ind w:firstLine="495"/>
        <w:divId w:val="2106266384"/>
        <w:rPr>
          <w:rFonts w:eastAsia="Times New Roman"/>
        </w:rPr>
      </w:pPr>
      <w:r>
        <w:rPr>
          <w:rFonts w:eastAsia="Times New Roman"/>
          <w:color w:val="000000"/>
          <w:sz w:val="20"/>
          <w:szCs w:val="20"/>
        </w:rPr>
        <w:t>The shoppin</w:t>
      </w:r>
      <w:r>
        <w:rPr>
          <w:rFonts w:eastAsia="Times New Roman"/>
          <w:color w:val="000000"/>
          <w:sz w:val="20"/>
          <w:szCs w:val="20"/>
        </w:rPr>
        <w:t>g center industry is seasonal in nature, particularly in the fourth quarter during the holiday season when retailer occupancy and retail sales are typically at their highest levels. In addition, shopping malls achieve a substantial portion of their special</w:t>
      </w:r>
      <w:r>
        <w:rPr>
          <w:rFonts w:eastAsia="Times New Roman"/>
          <w:color w:val="000000"/>
          <w:sz w:val="20"/>
          <w:szCs w:val="20"/>
        </w:rPr>
        <w:t>ty (temporary retailer) rents during the holiday season and the majority of percentage rent is recognized in the fourth quarter. As a result of the above, earnings are generally higher in the fourth quarter.</w:t>
      </w:r>
    </w:p>
    <w:p w:rsidR="00000000" w:rsidRDefault="00AD266A">
      <w:pPr>
        <w:divId w:val="1734112488"/>
        <w:rPr>
          <w:rFonts w:eastAsia="Times New Roman"/>
        </w:rPr>
      </w:pPr>
      <w:r>
        <w:rPr>
          <w:rFonts w:eastAsia="Times New Roman"/>
          <w:b/>
          <w:bCs/>
          <w:color w:val="000000"/>
          <w:sz w:val="20"/>
          <w:szCs w:val="20"/>
        </w:rPr>
        <w:t>Sustainability</w:t>
      </w:r>
    </w:p>
    <w:p w:rsidR="00000000" w:rsidRDefault="00AD266A">
      <w:pPr>
        <w:ind w:firstLine="495"/>
        <w:divId w:val="591356702"/>
        <w:rPr>
          <w:rFonts w:eastAsia="Times New Roman"/>
        </w:rPr>
      </w:pPr>
      <w:r>
        <w:rPr>
          <w:rFonts w:eastAsia="Times New Roman"/>
          <w:color w:val="000000"/>
          <w:sz w:val="20"/>
          <w:szCs w:val="20"/>
        </w:rPr>
        <w:t>A recognized leader in sustainabi</w:t>
      </w:r>
      <w:r>
        <w:rPr>
          <w:rFonts w:eastAsia="Times New Roman"/>
          <w:color w:val="000000"/>
          <w:sz w:val="20"/>
          <w:szCs w:val="20"/>
        </w:rPr>
        <w:t>lity, the Company has achieved the #1 GRESB ranking in the North American Retail Sector for eight straight years 2015 – 2022. A copy of the Company's Corporate Responsibility Report, as well as additional information about the Company’s Environmental, Soci</w:t>
      </w:r>
      <w:r>
        <w:rPr>
          <w:rFonts w:eastAsia="Times New Roman"/>
          <w:color w:val="000000"/>
          <w:sz w:val="20"/>
          <w:szCs w:val="20"/>
        </w:rPr>
        <w:t xml:space="preserve">al and Governance programs can be obtained from the Company's website at </w:t>
      </w:r>
      <w:r>
        <w:rPr>
          <w:rFonts w:eastAsia="Times New Roman"/>
          <w:color w:val="000000"/>
          <w:sz w:val="20"/>
          <w:szCs w:val="20"/>
          <w:u w:val="single"/>
        </w:rPr>
        <w:t>w</w:t>
      </w:r>
      <w:r>
        <w:rPr>
          <w:rFonts w:eastAsia="Times New Roman"/>
          <w:i/>
          <w:iCs/>
          <w:color w:val="000000"/>
          <w:sz w:val="20"/>
          <w:szCs w:val="20"/>
          <w:u w:val="single"/>
        </w:rPr>
        <w:t>ww.macerich.com</w:t>
      </w:r>
      <w:r>
        <w:rPr>
          <w:rFonts w:eastAsia="Times New Roman"/>
          <w:color w:val="000000"/>
          <w:sz w:val="20"/>
          <w:szCs w:val="20"/>
        </w:rPr>
        <w:t xml:space="preserve"> under "Investors—Corporate Responsibility". Information provided on the Company's website is not incorporated by reference into this Form 10-K.</w:t>
      </w:r>
    </w:p>
    <w:p w:rsidR="00000000" w:rsidRDefault="00AD266A">
      <w:pPr>
        <w:divId w:val="145129375"/>
        <w:rPr>
          <w:rFonts w:eastAsia="Times New Roman"/>
        </w:rPr>
      </w:pPr>
      <w:r>
        <w:rPr>
          <w:rFonts w:eastAsia="Times New Roman"/>
          <w:b/>
          <w:bCs/>
          <w:color w:val="000000"/>
          <w:sz w:val="20"/>
          <w:szCs w:val="20"/>
        </w:rPr>
        <w:t>Available Information;</w:t>
      </w:r>
      <w:r>
        <w:rPr>
          <w:rFonts w:eastAsia="Times New Roman"/>
          <w:b/>
          <w:bCs/>
          <w:color w:val="000000"/>
          <w:sz w:val="20"/>
          <w:szCs w:val="20"/>
        </w:rPr>
        <w:t xml:space="preserve"> Website Disclosure; Corporate Governance Documents</w:t>
      </w:r>
    </w:p>
    <w:p w:rsidR="00000000" w:rsidRDefault="00AD266A">
      <w:pPr>
        <w:ind w:firstLine="495"/>
        <w:divId w:val="431583518"/>
        <w:rPr>
          <w:rFonts w:eastAsia="Times New Roman"/>
        </w:rPr>
      </w:pPr>
      <w:r>
        <w:rPr>
          <w:rFonts w:eastAsia="Times New Roman"/>
          <w:color w:val="000000"/>
          <w:sz w:val="20"/>
          <w:szCs w:val="20"/>
        </w:rPr>
        <w:t xml:space="preserve">The Company's corporate website address is </w:t>
      </w:r>
      <w:r>
        <w:rPr>
          <w:rFonts w:eastAsia="Times New Roman"/>
          <w:i/>
          <w:iCs/>
          <w:color w:val="000000"/>
          <w:sz w:val="20"/>
          <w:szCs w:val="20"/>
          <w:u w:val="single"/>
        </w:rPr>
        <w:t>www.macerich.com</w:t>
      </w:r>
      <w:r>
        <w:rPr>
          <w:rFonts w:eastAsia="Times New Roman"/>
          <w:color w:val="000000"/>
          <w:sz w:val="20"/>
          <w:szCs w:val="20"/>
        </w:rPr>
        <w:t xml:space="preserve">. The Company makes available free-of-charge through this website its reports on Forms 10-K, 10-Q and 8-K and all amendments thereto, as soon as </w:t>
      </w:r>
      <w:r>
        <w:rPr>
          <w:rFonts w:eastAsia="Times New Roman"/>
          <w:color w:val="000000"/>
          <w:sz w:val="20"/>
          <w:szCs w:val="20"/>
        </w:rPr>
        <w:t>reasonably practicable after the reports have been filed with, or furnished to, the SEC. These reports are available under the heading "Investors—Financial Information—SEC Filings", through a free hyperlink to a third-party service. Information provided on</w:t>
      </w:r>
      <w:r>
        <w:rPr>
          <w:rFonts w:eastAsia="Times New Roman"/>
          <w:color w:val="000000"/>
          <w:sz w:val="20"/>
          <w:szCs w:val="20"/>
        </w:rPr>
        <w:t xml:space="preserve"> the Company's website is not incorporated by reference into this Form 10-K. The following documents relating to Corporate Governance are available on the Company's website at </w:t>
      </w:r>
      <w:r>
        <w:rPr>
          <w:rFonts w:eastAsia="Times New Roman"/>
          <w:i/>
          <w:iCs/>
          <w:color w:val="000000"/>
          <w:sz w:val="20"/>
          <w:szCs w:val="20"/>
          <w:u w:val="single"/>
        </w:rPr>
        <w:t>www.macerich.com</w:t>
      </w:r>
      <w:r>
        <w:rPr>
          <w:rFonts w:eastAsia="Times New Roman"/>
          <w:color w:val="000000"/>
          <w:sz w:val="20"/>
          <w:szCs w:val="20"/>
        </w:rPr>
        <w:t xml:space="preserve"> under "Investors—Corporate Governance":</w:t>
      </w:r>
    </w:p>
    <w:p w:rsidR="00000000" w:rsidRDefault="00AD266A">
      <w:pPr>
        <w:ind w:firstLine="1440"/>
        <w:divId w:val="649407524"/>
        <w:rPr>
          <w:rFonts w:eastAsia="Times New Roman"/>
        </w:rPr>
      </w:pPr>
      <w:r>
        <w:rPr>
          <w:rFonts w:eastAsia="Times New Roman"/>
          <w:color w:val="000000"/>
          <w:sz w:val="20"/>
          <w:szCs w:val="20"/>
        </w:rPr>
        <w:t>Guidelines on Corporate</w:t>
      </w:r>
      <w:r>
        <w:rPr>
          <w:rFonts w:eastAsia="Times New Roman"/>
          <w:color w:val="000000"/>
          <w:sz w:val="20"/>
          <w:szCs w:val="20"/>
        </w:rPr>
        <w:t xml:space="preserve"> Governance</w:t>
      </w:r>
    </w:p>
    <w:p w:rsidR="00000000" w:rsidRDefault="00AD266A">
      <w:pPr>
        <w:ind w:firstLine="1440"/>
        <w:divId w:val="1863934142"/>
        <w:rPr>
          <w:rFonts w:eastAsia="Times New Roman"/>
        </w:rPr>
      </w:pPr>
      <w:r>
        <w:rPr>
          <w:rFonts w:eastAsia="Times New Roman"/>
          <w:color w:val="000000"/>
          <w:sz w:val="20"/>
          <w:szCs w:val="20"/>
        </w:rPr>
        <w:t>Code of Business Conduct and Ethics</w:t>
      </w:r>
    </w:p>
    <w:p w:rsidR="00000000" w:rsidRDefault="00AD266A">
      <w:pPr>
        <w:ind w:firstLine="1440"/>
        <w:divId w:val="16350235"/>
        <w:rPr>
          <w:rFonts w:eastAsia="Times New Roman"/>
        </w:rPr>
      </w:pPr>
      <w:r>
        <w:rPr>
          <w:rFonts w:eastAsia="Times New Roman"/>
          <w:color w:val="000000"/>
          <w:sz w:val="20"/>
          <w:szCs w:val="20"/>
        </w:rPr>
        <w:t>Code of Ethics for CEO and Senior Financial Officers</w:t>
      </w:r>
    </w:p>
    <w:p w:rsidR="00000000" w:rsidRDefault="00AD266A">
      <w:pPr>
        <w:ind w:firstLine="1440"/>
        <w:divId w:val="1097553695"/>
        <w:rPr>
          <w:rFonts w:eastAsia="Times New Roman"/>
        </w:rPr>
      </w:pPr>
      <w:r>
        <w:rPr>
          <w:rFonts w:eastAsia="Times New Roman"/>
          <w:color w:val="000000"/>
          <w:sz w:val="20"/>
          <w:szCs w:val="20"/>
        </w:rPr>
        <w:t>Audit Committee Charter</w:t>
      </w:r>
    </w:p>
    <w:p w:rsidR="00000000" w:rsidRDefault="00AD266A">
      <w:pPr>
        <w:ind w:firstLine="1440"/>
        <w:divId w:val="1773234248"/>
        <w:rPr>
          <w:rFonts w:eastAsia="Times New Roman"/>
        </w:rPr>
      </w:pPr>
      <w:r>
        <w:rPr>
          <w:rFonts w:eastAsia="Times New Roman"/>
          <w:color w:val="000000"/>
          <w:sz w:val="20"/>
          <w:szCs w:val="20"/>
        </w:rPr>
        <w:t>Compensation Committee Charter</w:t>
      </w:r>
    </w:p>
    <w:p w:rsidR="00000000" w:rsidRDefault="00AD266A">
      <w:pPr>
        <w:ind w:firstLine="1440"/>
        <w:divId w:val="805125639"/>
        <w:rPr>
          <w:rFonts w:eastAsia="Times New Roman"/>
        </w:rPr>
      </w:pPr>
      <w:r>
        <w:rPr>
          <w:rFonts w:eastAsia="Times New Roman"/>
          <w:color w:val="000000"/>
          <w:sz w:val="20"/>
          <w:szCs w:val="20"/>
        </w:rPr>
        <w:t>Executive Committee Charter</w:t>
      </w:r>
    </w:p>
    <w:p w:rsidR="00000000" w:rsidRDefault="00AD266A">
      <w:pPr>
        <w:ind w:firstLine="1440"/>
        <w:divId w:val="839928572"/>
        <w:rPr>
          <w:rFonts w:eastAsia="Times New Roman"/>
        </w:rPr>
      </w:pPr>
      <w:r>
        <w:rPr>
          <w:rFonts w:eastAsia="Times New Roman"/>
          <w:color w:val="000000"/>
          <w:sz w:val="20"/>
          <w:szCs w:val="20"/>
        </w:rPr>
        <w:t>Nominating and Corporate Governance Committee Charter</w:t>
      </w:r>
    </w:p>
    <w:p w:rsidR="00000000" w:rsidRDefault="00AD266A">
      <w:pPr>
        <w:ind w:firstLine="495"/>
        <w:divId w:val="1408110184"/>
        <w:rPr>
          <w:rFonts w:eastAsia="Times New Roman"/>
        </w:rPr>
      </w:pPr>
      <w:r>
        <w:rPr>
          <w:rFonts w:eastAsia="Times New Roman"/>
          <w:color w:val="000000"/>
          <w:sz w:val="20"/>
          <w:szCs w:val="20"/>
        </w:rPr>
        <w:t>You may also reque</w:t>
      </w:r>
      <w:r>
        <w:rPr>
          <w:rFonts w:eastAsia="Times New Roman"/>
          <w:color w:val="000000"/>
          <w:sz w:val="20"/>
          <w:szCs w:val="20"/>
        </w:rPr>
        <w:t>st copies of any of these documents by writing to:</w:t>
      </w:r>
    </w:p>
    <w:p w:rsidR="00000000" w:rsidRDefault="00AD266A">
      <w:pPr>
        <w:ind w:firstLine="1440"/>
        <w:divId w:val="1035235270"/>
        <w:rPr>
          <w:rFonts w:eastAsia="Times New Roman"/>
        </w:rPr>
      </w:pPr>
      <w:r>
        <w:rPr>
          <w:rFonts w:eastAsia="Times New Roman"/>
          <w:color w:val="000000"/>
          <w:sz w:val="18"/>
          <w:szCs w:val="18"/>
        </w:rPr>
        <w:t>Attention: Corporate Secretary</w:t>
      </w:r>
    </w:p>
    <w:p w:rsidR="00000000" w:rsidRDefault="00AD266A">
      <w:pPr>
        <w:ind w:firstLine="1440"/>
        <w:divId w:val="676811692"/>
        <w:rPr>
          <w:rFonts w:eastAsia="Times New Roman"/>
        </w:rPr>
      </w:pPr>
      <w:r>
        <w:rPr>
          <w:rFonts w:eastAsia="Times New Roman"/>
          <w:color w:val="000000"/>
          <w:sz w:val="18"/>
          <w:szCs w:val="18"/>
        </w:rPr>
        <w:t>The Macerich Company</w:t>
      </w:r>
    </w:p>
    <w:p w:rsidR="00000000" w:rsidRDefault="00AD266A">
      <w:pPr>
        <w:ind w:firstLine="1440"/>
        <w:divId w:val="287517833"/>
        <w:rPr>
          <w:rFonts w:eastAsia="Times New Roman"/>
        </w:rPr>
      </w:pPr>
      <w:r>
        <w:rPr>
          <w:rFonts w:eastAsia="Times New Roman"/>
          <w:color w:val="000000"/>
          <w:sz w:val="18"/>
          <w:szCs w:val="18"/>
        </w:rPr>
        <w:t>401 Wilshire Blvd., Suite 700</w:t>
      </w:r>
    </w:p>
    <w:p w:rsidR="00000000" w:rsidRDefault="00AD266A">
      <w:pPr>
        <w:ind w:firstLine="1440"/>
        <w:divId w:val="450710927"/>
        <w:rPr>
          <w:rFonts w:eastAsia="Times New Roman"/>
        </w:rPr>
      </w:pPr>
      <w:r>
        <w:rPr>
          <w:rFonts w:eastAsia="Times New Roman"/>
          <w:color w:val="000000"/>
          <w:sz w:val="18"/>
          <w:szCs w:val="18"/>
        </w:rPr>
        <w:t>Santa Monica, CA 90401</w:t>
      </w:r>
    </w:p>
    <w:p w:rsidR="00000000" w:rsidRDefault="00AD266A">
      <w:pPr>
        <w:jc w:val="center"/>
        <w:divId w:val="2104648013"/>
        <w:rPr>
          <w:rFonts w:eastAsia="Times New Roman"/>
        </w:rPr>
      </w:pPr>
      <w:r>
        <w:rPr>
          <w:rFonts w:eastAsia="Times New Roman"/>
          <w:color w:val="000000"/>
          <w:sz w:val="20"/>
          <w:szCs w:val="20"/>
        </w:rPr>
        <w:t>16</w:t>
      </w:r>
    </w:p>
    <w:p w:rsidR="00000000" w:rsidRDefault="00AD266A">
      <w:pPr>
        <w:rPr>
          <w:rFonts w:eastAsia="Times New Roman"/>
        </w:rPr>
      </w:pPr>
      <w:r>
        <w:rPr>
          <w:rFonts w:eastAsia="Times New Roman"/>
        </w:rPr>
        <w:pict>
          <v:rect id="_x0000_i1040" style="width:0;height:1.5pt" o:hralign="center" o:hrstd="t" o:hr="t" fillcolor="#a0a0a0" stroked="f"/>
        </w:pict>
      </w:r>
    </w:p>
    <w:p w:rsidR="00000000" w:rsidRDefault="00AD266A">
      <w:pPr>
        <w:divId w:val="1642075097"/>
        <w:rPr>
          <w:rFonts w:eastAsia="Times New Roman"/>
        </w:rPr>
      </w:pPr>
    </w:p>
    <w:p w:rsidR="00000000" w:rsidRDefault="00AD266A">
      <w:pPr>
        <w:divId w:val="48650224"/>
        <w:rPr>
          <w:rFonts w:eastAsia="Times New Roman"/>
        </w:rPr>
      </w:pPr>
      <w:r>
        <w:rPr>
          <w:rFonts w:eastAsia="Times New Roman"/>
          <w:b/>
          <w:bCs/>
          <w:color w:val="000000"/>
          <w:sz w:val="20"/>
          <w:szCs w:val="20"/>
        </w:rPr>
        <w:t>ITEM 1A.    RISK FACTORS</w:t>
      </w:r>
    </w:p>
    <w:p w:rsidR="00000000" w:rsidRDefault="00AD266A">
      <w:pPr>
        <w:ind w:firstLine="720"/>
        <w:divId w:val="879512847"/>
        <w:rPr>
          <w:rFonts w:eastAsia="Times New Roman"/>
        </w:rPr>
      </w:pPr>
      <w:r>
        <w:rPr>
          <w:rFonts w:eastAsia="Times New Roman"/>
          <w:i/>
          <w:iCs/>
          <w:color w:val="000000"/>
          <w:sz w:val="20"/>
          <w:szCs w:val="20"/>
        </w:rPr>
        <w:t>Set forth below are the risks that we believe are material to our investors and they should be carefully considered. Those risks are not all of the risks we face, and other factors not presentl</w:t>
      </w:r>
      <w:r>
        <w:rPr>
          <w:rFonts w:eastAsia="Times New Roman"/>
          <w:i/>
          <w:iCs/>
          <w:color w:val="000000"/>
          <w:sz w:val="20"/>
          <w:szCs w:val="20"/>
        </w:rPr>
        <w:t xml:space="preserve">y known to us or that we currently believe are immaterial may also affect our business if they occur. This section contains forward-looking statements. You should refer to the explanation of the qualifications and limitations on forward-looking statements </w:t>
      </w:r>
      <w:r>
        <w:rPr>
          <w:rFonts w:eastAsia="Times New Roman"/>
          <w:i/>
          <w:iCs/>
          <w:color w:val="000000"/>
          <w:sz w:val="20"/>
          <w:szCs w:val="20"/>
        </w:rPr>
        <w:t xml:space="preserve">in “Important Factors Related To Forward-Looking Statements.” For purposes of this “Risk Factor” section, Centers wholly owned by us are referred to as “Wholly Owned Centers” and Centers that are partly but not wholly owned by us are referred to as “Joint </w:t>
      </w:r>
      <w:r>
        <w:rPr>
          <w:rFonts w:eastAsia="Times New Roman"/>
          <w:i/>
          <w:iCs/>
          <w:color w:val="000000"/>
          <w:sz w:val="20"/>
          <w:szCs w:val="20"/>
        </w:rPr>
        <w:t>Venture Centers.”</w:t>
      </w:r>
    </w:p>
    <w:p w:rsidR="00000000" w:rsidRDefault="00AD266A">
      <w:pPr>
        <w:divId w:val="1376930028"/>
        <w:rPr>
          <w:rFonts w:eastAsia="Times New Roman"/>
        </w:rPr>
      </w:pPr>
    </w:p>
    <w:p w:rsidR="00000000" w:rsidRDefault="00AD266A">
      <w:pPr>
        <w:divId w:val="378012482"/>
        <w:rPr>
          <w:rFonts w:eastAsia="Times New Roman"/>
        </w:rPr>
      </w:pPr>
      <w:r>
        <w:rPr>
          <w:rFonts w:eastAsia="Times New Roman"/>
          <w:b/>
          <w:bCs/>
          <w:i/>
          <w:iCs/>
          <w:color w:val="000000"/>
          <w:sz w:val="20"/>
          <w:szCs w:val="20"/>
        </w:rPr>
        <w:t>RISKS RELATED TO OUR BUSINESS AND PROPERTIES</w:t>
      </w:r>
    </w:p>
    <w:p w:rsidR="00000000" w:rsidRDefault="00AD266A">
      <w:pPr>
        <w:divId w:val="2085567288"/>
        <w:rPr>
          <w:rFonts w:eastAsia="Times New Roman"/>
        </w:rPr>
      </w:pPr>
    </w:p>
    <w:p w:rsidR="00000000" w:rsidRDefault="00AD266A">
      <w:pPr>
        <w:divId w:val="1804083517"/>
        <w:rPr>
          <w:rFonts w:eastAsia="Times New Roman"/>
        </w:rPr>
      </w:pPr>
      <w:r>
        <w:rPr>
          <w:rFonts w:eastAsia="Times New Roman"/>
          <w:b/>
          <w:bCs/>
          <w:i/>
          <w:iCs/>
          <w:color w:val="000000"/>
          <w:sz w:val="20"/>
          <w:szCs w:val="20"/>
        </w:rPr>
        <w:t>We invest primarily in shopping centers, which are subject to a number of significant risks that are beyond our control.</w:t>
      </w:r>
    </w:p>
    <w:p w:rsidR="00000000" w:rsidRDefault="00AD266A">
      <w:pPr>
        <w:divId w:val="1092436964"/>
        <w:rPr>
          <w:rFonts w:eastAsia="Times New Roman"/>
        </w:rPr>
      </w:pPr>
    </w:p>
    <w:p w:rsidR="00000000" w:rsidRDefault="00AD266A">
      <w:pPr>
        <w:ind w:firstLine="720"/>
        <w:divId w:val="600647047"/>
        <w:rPr>
          <w:rFonts w:eastAsia="Times New Roman"/>
        </w:rPr>
      </w:pPr>
      <w:r>
        <w:rPr>
          <w:rFonts w:eastAsia="Times New Roman"/>
          <w:color w:val="000000"/>
          <w:sz w:val="20"/>
          <w:szCs w:val="20"/>
        </w:rPr>
        <w:t>Real property investments are subject to varying degrees of risk that may affect the ability of our Centers to generate sufficient re</w:t>
      </w:r>
      <w:r>
        <w:rPr>
          <w:rFonts w:eastAsia="Times New Roman"/>
          <w:color w:val="000000"/>
          <w:sz w:val="20"/>
          <w:szCs w:val="20"/>
        </w:rPr>
        <w:t>venues to meet operating and other expenses, including debt service, lease payments, capital expenditures and tenant improvements, and to make distributions to us and our stockholders. A number of factors may decrease the income generated by the Centers, i</w:t>
      </w:r>
      <w:r>
        <w:rPr>
          <w:rFonts w:eastAsia="Times New Roman"/>
          <w:color w:val="000000"/>
          <w:sz w:val="20"/>
          <w:szCs w:val="20"/>
        </w:rPr>
        <w:t>ncluding:</w:t>
      </w:r>
    </w:p>
    <w:p w:rsidR="00000000" w:rsidRDefault="00AD266A">
      <w:pPr>
        <w:ind w:hanging="360"/>
        <w:divId w:val="989554209"/>
        <w:rPr>
          <w:rFonts w:eastAsia="Times New Roman"/>
        </w:rPr>
      </w:pPr>
      <w:r>
        <w:rPr>
          <w:rFonts w:eastAsia="Times New Roman"/>
          <w:color w:val="000000"/>
          <w:sz w:val="20"/>
          <w:szCs w:val="20"/>
        </w:rPr>
        <w:t>•the global and national economic climate, including the impact of geopolitical tensions and military conflict;</w:t>
      </w:r>
    </w:p>
    <w:p w:rsidR="00000000" w:rsidRDefault="00AD266A">
      <w:pPr>
        <w:ind w:hanging="360"/>
        <w:divId w:val="562570281"/>
        <w:rPr>
          <w:rFonts w:eastAsia="Times New Roman"/>
        </w:rPr>
      </w:pPr>
      <w:r>
        <w:rPr>
          <w:rFonts w:eastAsia="Times New Roman"/>
          <w:color w:val="000000"/>
          <w:sz w:val="20"/>
          <w:szCs w:val="20"/>
        </w:rPr>
        <w:t>•the regional and local economy (which may be negatively impacted by rising unemployment, declining real estate values, increased fore</w:t>
      </w:r>
      <w:r>
        <w:rPr>
          <w:rFonts w:eastAsia="Times New Roman"/>
          <w:color w:val="000000"/>
          <w:sz w:val="20"/>
          <w:szCs w:val="20"/>
        </w:rPr>
        <w:t>closures, higher taxes, plant closings, industry slowdowns, union activity, adverse weather conditions, natural disasters and other factors);</w:t>
      </w:r>
    </w:p>
    <w:p w:rsidR="00000000" w:rsidRDefault="00AD266A">
      <w:pPr>
        <w:ind w:hanging="360"/>
        <w:divId w:val="981930085"/>
        <w:rPr>
          <w:rFonts w:eastAsia="Times New Roman"/>
        </w:rPr>
      </w:pPr>
      <w:r>
        <w:rPr>
          <w:rFonts w:eastAsia="Times New Roman"/>
          <w:color w:val="000000"/>
          <w:sz w:val="20"/>
          <w:szCs w:val="20"/>
        </w:rPr>
        <w:t>•local real estate conditions (such as an oversupply of, or a reduction in demand for, retail space or retail good</w:t>
      </w:r>
      <w:r>
        <w:rPr>
          <w:rFonts w:eastAsia="Times New Roman"/>
          <w:color w:val="000000"/>
          <w:sz w:val="20"/>
          <w:szCs w:val="20"/>
        </w:rPr>
        <w:t>s, decreases in rental rates, declining real estate values and the availability and creditworthiness of current and prospective tenants);</w:t>
      </w:r>
    </w:p>
    <w:p w:rsidR="00000000" w:rsidRDefault="00AD266A">
      <w:pPr>
        <w:ind w:hanging="360"/>
        <w:divId w:val="134835123"/>
        <w:rPr>
          <w:rFonts w:eastAsia="Times New Roman"/>
        </w:rPr>
      </w:pPr>
      <w:r>
        <w:rPr>
          <w:rFonts w:eastAsia="Times New Roman"/>
          <w:color w:val="000000"/>
          <w:sz w:val="20"/>
          <w:szCs w:val="20"/>
        </w:rPr>
        <w:t>•decreased levels of consumer spending, consumer confidence, and seasonal spending (especially during the holiday seas</w:t>
      </w:r>
      <w:r>
        <w:rPr>
          <w:rFonts w:eastAsia="Times New Roman"/>
          <w:color w:val="000000"/>
          <w:sz w:val="20"/>
          <w:szCs w:val="20"/>
        </w:rPr>
        <w:t>on when many retailers generate a disproportionate amount of their annual sales);</w:t>
      </w:r>
    </w:p>
    <w:p w:rsidR="00000000" w:rsidRDefault="00AD266A">
      <w:pPr>
        <w:ind w:hanging="360"/>
        <w:divId w:val="1518423463"/>
        <w:rPr>
          <w:rFonts w:eastAsia="Times New Roman"/>
        </w:rPr>
      </w:pPr>
      <w:r>
        <w:rPr>
          <w:rFonts w:eastAsia="Times New Roman"/>
          <w:color w:val="000000"/>
          <w:sz w:val="20"/>
          <w:szCs w:val="20"/>
        </w:rPr>
        <w:t>•increasing use by customers of e-commerce and online store sites and the impact of internet sales on the demand for retail space;</w:t>
      </w:r>
    </w:p>
    <w:p w:rsidR="00000000" w:rsidRDefault="00AD266A">
      <w:pPr>
        <w:ind w:hanging="360"/>
        <w:divId w:val="383529039"/>
        <w:rPr>
          <w:rFonts w:eastAsia="Times New Roman"/>
        </w:rPr>
      </w:pPr>
      <w:r>
        <w:rPr>
          <w:rFonts w:eastAsia="Times New Roman"/>
          <w:color w:val="000000"/>
          <w:sz w:val="20"/>
          <w:szCs w:val="20"/>
        </w:rPr>
        <w:t>•negative perceptions by retailers or shopp</w:t>
      </w:r>
      <w:r>
        <w:rPr>
          <w:rFonts w:eastAsia="Times New Roman"/>
          <w:color w:val="000000"/>
          <w:sz w:val="20"/>
          <w:szCs w:val="20"/>
        </w:rPr>
        <w:t>ers of the safety, convenience and attractiveness of a Center;</w:t>
      </w:r>
    </w:p>
    <w:p w:rsidR="00000000" w:rsidRDefault="00AD266A">
      <w:pPr>
        <w:ind w:hanging="360"/>
        <w:divId w:val="1711609931"/>
        <w:rPr>
          <w:rFonts w:eastAsia="Times New Roman"/>
        </w:rPr>
      </w:pPr>
      <w:r>
        <w:rPr>
          <w:rFonts w:eastAsia="Times New Roman"/>
          <w:color w:val="000000"/>
          <w:sz w:val="20"/>
          <w:szCs w:val="20"/>
        </w:rPr>
        <w:t>•acts of violence, including terrorist activities; and</w:t>
      </w:r>
    </w:p>
    <w:p w:rsidR="00000000" w:rsidRDefault="00AD266A">
      <w:pPr>
        <w:ind w:hanging="360"/>
        <w:divId w:val="1996949165"/>
        <w:rPr>
          <w:rFonts w:eastAsia="Times New Roman"/>
        </w:rPr>
      </w:pPr>
      <w:r>
        <w:rPr>
          <w:rFonts w:eastAsia="Times New Roman"/>
          <w:color w:val="000000"/>
          <w:sz w:val="20"/>
          <w:szCs w:val="20"/>
        </w:rPr>
        <w:t>•increased costs of maintenance, insurance and operations (including real estate taxes).</w:t>
      </w:r>
    </w:p>
    <w:p w:rsidR="00000000" w:rsidRDefault="00AD266A">
      <w:pPr>
        <w:ind w:firstLine="720"/>
        <w:divId w:val="632829146"/>
        <w:rPr>
          <w:rFonts w:eastAsia="Times New Roman"/>
        </w:rPr>
      </w:pPr>
      <w:r>
        <w:rPr>
          <w:rFonts w:eastAsia="Times New Roman"/>
          <w:color w:val="000000"/>
          <w:sz w:val="20"/>
          <w:szCs w:val="20"/>
        </w:rPr>
        <w:t>Income from shopping center properties and shoppi</w:t>
      </w:r>
      <w:r>
        <w:rPr>
          <w:rFonts w:eastAsia="Times New Roman"/>
          <w:color w:val="000000"/>
          <w:sz w:val="20"/>
          <w:szCs w:val="20"/>
        </w:rPr>
        <w:t>ng center values are also affected by applicable laws and regulations, including tax, environmental, safety and zoning laws.</w:t>
      </w:r>
    </w:p>
    <w:p w:rsidR="00000000" w:rsidRDefault="00AD266A">
      <w:pPr>
        <w:ind w:firstLine="720"/>
        <w:divId w:val="353239081"/>
        <w:rPr>
          <w:rFonts w:eastAsia="Times New Roman"/>
        </w:rPr>
      </w:pPr>
    </w:p>
    <w:p w:rsidR="00000000" w:rsidRDefault="00AD266A">
      <w:pPr>
        <w:divId w:val="880902054"/>
        <w:rPr>
          <w:rFonts w:eastAsia="Times New Roman"/>
        </w:rPr>
      </w:pPr>
      <w:r>
        <w:rPr>
          <w:rFonts w:eastAsia="Times New Roman"/>
          <w:b/>
          <w:bCs/>
          <w:i/>
          <w:iCs/>
          <w:color w:val="000000"/>
          <w:sz w:val="20"/>
          <w:szCs w:val="20"/>
        </w:rPr>
        <w:t>A significant percentage of our Centers are geographically concentrated and, as a result, are sensitive to local economic and rea</w:t>
      </w:r>
      <w:r>
        <w:rPr>
          <w:rFonts w:eastAsia="Times New Roman"/>
          <w:b/>
          <w:bCs/>
          <w:i/>
          <w:iCs/>
          <w:color w:val="000000"/>
          <w:sz w:val="20"/>
          <w:szCs w:val="20"/>
        </w:rPr>
        <w:t>l estate conditions.</w:t>
      </w:r>
    </w:p>
    <w:p w:rsidR="00000000" w:rsidRDefault="00AD266A">
      <w:pPr>
        <w:divId w:val="725180528"/>
        <w:rPr>
          <w:rFonts w:eastAsia="Times New Roman"/>
        </w:rPr>
      </w:pPr>
    </w:p>
    <w:p w:rsidR="00000000" w:rsidRDefault="00AD266A">
      <w:pPr>
        <w:ind w:firstLine="720"/>
        <w:divId w:val="1097362711"/>
        <w:rPr>
          <w:rFonts w:eastAsia="Times New Roman"/>
        </w:rPr>
      </w:pPr>
      <w:r>
        <w:rPr>
          <w:rFonts w:eastAsia="Times New Roman"/>
          <w:color w:val="000000"/>
          <w:sz w:val="20"/>
          <w:szCs w:val="20"/>
        </w:rPr>
        <w:t>A significant percentage of our Centers are located in California, New York and Arizona. To the extent that weak economic or real estate conditions or other factors affect California, New York and Arizona or any region in which we ha</w:t>
      </w:r>
      <w:r>
        <w:rPr>
          <w:rFonts w:eastAsia="Times New Roman"/>
          <w:color w:val="000000"/>
          <w:sz w:val="20"/>
          <w:szCs w:val="20"/>
        </w:rPr>
        <w:t>ve a high concentration of properties more severely than other areas of the country, our financial performance could be negatively impacted.</w:t>
      </w:r>
    </w:p>
    <w:p w:rsidR="00000000" w:rsidRDefault="00AD266A">
      <w:pPr>
        <w:ind w:firstLine="720"/>
        <w:divId w:val="1127432909"/>
        <w:rPr>
          <w:rFonts w:eastAsia="Times New Roman"/>
        </w:rPr>
      </w:pPr>
    </w:p>
    <w:p w:rsidR="00000000" w:rsidRDefault="00AD266A">
      <w:pPr>
        <w:divId w:val="1420757608"/>
        <w:rPr>
          <w:rFonts w:eastAsia="Times New Roman"/>
        </w:rPr>
      </w:pPr>
      <w:r>
        <w:rPr>
          <w:rFonts w:eastAsia="Times New Roman"/>
          <w:b/>
          <w:bCs/>
          <w:i/>
          <w:iCs/>
          <w:color w:val="000000"/>
          <w:sz w:val="20"/>
          <w:szCs w:val="20"/>
        </w:rPr>
        <w:t>We are in a competitive business.</w:t>
      </w:r>
    </w:p>
    <w:p w:rsidR="00000000" w:rsidRDefault="00AD266A">
      <w:pPr>
        <w:ind w:firstLine="720"/>
        <w:divId w:val="906258575"/>
        <w:rPr>
          <w:rFonts w:eastAsia="Times New Roman"/>
        </w:rPr>
      </w:pPr>
    </w:p>
    <w:p w:rsidR="00000000" w:rsidRDefault="00AD266A">
      <w:pPr>
        <w:ind w:firstLine="720"/>
        <w:divId w:val="1785610071"/>
        <w:rPr>
          <w:rFonts w:eastAsia="Times New Roman"/>
        </w:rPr>
      </w:pPr>
      <w:r>
        <w:rPr>
          <w:rFonts w:eastAsia="Times New Roman"/>
          <w:color w:val="000000"/>
          <w:sz w:val="20"/>
          <w:szCs w:val="20"/>
        </w:rPr>
        <w:t>Our properties compete with other owners, developers and managers of malls, s</w:t>
      </w:r>
      <w:r>
        <w:rPr>
          <w:rFonts w:eastAsia="Times New Roman"/>
          <w:color w:val="000000"/>
          <w:sz w:val="20"/>
          <w:szCs w:val="20"/>
        </w:rPr>
        <w:t>hopping centers and other retail-oriented real estate, including other publicly traded mall companies and large private mall companies, for the acquisition of properties and in attracting tenants or Anchors to occupy space. Competition for property acquisi</w:t>
      </w:r>
      <w:r>
        <w:rPr>
          <w:rFonts w:eastAsia="Times New Roman"/>
          <w:color w:val="000000"/>
          <w:sz w:val="20"/>
          <w:szCs w:val="20"/>
        </w:rPr>
        <w:t>tions may result in increased purchase prices and may adversely affect our ability to make suitable property acquisitions on favorable terms or at all. The existence of competing shopping centers could have a material adverse impact on our ability to lease</w:t>
      </w:r>
      <w:r>
        <w:rPr>
          <w:rFonts w:eastAsia="Times New Roman"/>
          <w:color w:val="000000"/>
          <w:sz w:val="20"/>
          <w:szCs w:val="20"/>
        </w:rPr>
        <w:t xml:space="preserve"> space and on the rental rates that can be achieved.</w:t>
      </w:r>
    </w:p>
    <w:p w:rsidR="00000000" w:rsidRDefault="00AD266A">
      <w:pPr>
        <w:ind w:firstLine="720"/>
        <w:divId w:val="2136830393"/>
        <w:rPr>
          <w:rFonts w:eastAsia="Times New Roman"/>
        </w:rPr>
      </w:pPr>
    </w:p>
    <w:p w:rsidR="00000000" w:rsidRDefault="00AD266A">
      <w:pPr>
        <w:ind w:firstLine="720"/>
        <w:divId w:val="2096048528"/>
        <w:rPr>
          <w:rFonts w:eastAsia="Times New Roman"/>
        </w:rPr>
      </w:pPr>
      <w:r>
        <w:rPr>
          <w:rFonts w:eastAsia="Times New Roman"/>
          <w:color w:val="000000"/>
          <w:sz w:val="20"/>
          <w:szCs w:val="20"/>
        </w:rPr>
        <w:t xml:space="preserve">There is also increasing competition for tenants and shoppers from other retail formats and technologies, such as lifestyle centers, power centers, outlet centers and online retail shopping that could </w:t>
      </w:r>
      <w:r>
        <w:rPr>
          <w:rFonts w:eastAsia="Times New Roman"/>
          <w:color w:val="000000"/>
          <w:sz w:val="20"/>
          <w:szCs w:val="20"/>
        </w:rPr>
        <w:t>adversely affect our revenues. The increased popularity of digital and mobile technologies has accelerated the transition of a percentage of market share from shopping at physical stores to web-based shopping. If we are unsuccessful in adapting our busines</w:t>
      </w:r>
      <w:r>
        <w:rPr>
          <w:rFonts w:eastAsia="Times New Roman"/>
          <w:color w:val="000000"/>
          <w:sz w:val="20"/>
          <w:szCs w:val="20"/>
        </w:rPr>
        <w:t xml:space="preserve">s to evolving consumer purchasing habits </w:t>
      </w:r>
    </w:p>
    <w:p w:rsidR="00000000" w:rsidRDefault="00AD266A">
      <w:pPr>
        <w:jc w:val="center"/>
        <w:divId w:val="470903418"/>
        <w:rPr>
          <w:rFonts w:eastAsia="Times New Roman"/>
        </w:rPr>
      </w:pPr>
      <w:r>
        <w:rPr>
          <w:rFonts w:eastAsia="Times New Roman"/>
          <w:color w:val="000000"/>
          <w:sz w:val="20"/>
          <w:szCs w:val="20"/>
        </w:rPr>
        <w:t>17</w:t>
      </w:r>
    </w:p>
    <w:p w:rsidR="00000000" w:rsidRDefault="00AD266A">
      <w:pPr>
        <w:rPr>
          <w:rFonts w:eastAsia="Times New Roman"/>
        </w:rPr>
      </w:pPr>
      <w:r>
        <w:rPr>
          <w:rFonts w:eastAsia="Times New Roman"/>
        </w:rPr>
        <w:pict>
          <v:rect id="_x0000_i1041" style="width:0;height:1.5pt" o:hralign="center" o:hrstd="t" o:hr="t" fillcolor="#a0a0a0" stroked="f"/>
        </w:pict>
      </w:r>
    </w:p>
    <w:p w:rsidR="00000000" w:rsidRDefault="00AD266A">
      <w:pPr>
        <w:divId w:val="1149131381"/>
        <w:rPr>
          <w:rFonts w:eastAsia="Times New Roman"/>
        </w:rPr>
      </w:pPr>
    </w:p>
    <w:p w:rsidR="00000000" w:rsidRDefault="00AD266A">
      <w:pPr>
        <w:divId w:val="1609893217"/>
        <w:rPr>
          <w:rFonts w:eastAsia="Times New Roman"/>
        </w:rPr>
      </w:pPr>
      <w:r>
        <w:rPr>
          <w:rFonts w:eastAsia="Times New Roman"/>
          <w:color w:val="000000"/>
          <w:sz w:val="20"/>
          <w:szCs w:val="20"/>
        </w:rPr>
        <w:t>it may have a material adverse impact on our financial condition and results of operations. Further, the increased utilization of online retail shopping, if sustained, may lead to the closure of underperforming stores by retailers, which could impact our o</w:t>
      </w:r>
      <w:r>
        <w:rPr>
          <w:rFonts w:eastAsia="Times New Roman"/>
          <w:color w:val="000000"/>
          <w:sz w:val="20"/>
          <w:szCs w:val="20"/>
        </w:rPr>
        <w:t>ccupancy levels and the rates that tenants are willing to pay to lease our space.</w:t>
      </w:r>
    </w:p>
    <w:p w:rsidR="00000000" w:rsidRDefault="00AD266A">
      <w:pPr>
        <w:ind w:firstLine="720"/>
        <w:divId w:val="1435513347"/>
        <w:rPr>
          <w:rFonts w:eastAsia="Times New Roman"/>
        </w:rPr>
      </w:pPr>
    </w:p>
    <w:p w:rsidR="00000000" w:rsidRDefault="00AD266A">
      <w:pPr>
        <w:divId w:val="866527084"/>
        <w:rPr>
          <w:rFonts w:eastAsia="Times New Roman"/>
        </w:rPr>
      </w:pPr>
      <w:r>
        <w:rPr>
          <w:rFonts w:eastAsia="Times New Roman"/>
          <w:b/>
          <w:bCs/>
          <w:i/>
          <w:iCs/>
          <w:color w:val="000000"/>
          <w:sz w:val="20"/>
          <w:szCs w:val="20"/>
        </w:rPr>
        <w:t>We may be unable to renew leases, lease vacant space or re-let space as leases expire on favorable terms or at all, or to the appropriate mix of tenants for the Centers, wh</w:t>
      </w:r>
      <w:r>
        <w:rPr>
          <w:rFonts w:eastAsia="Times New Roman"/>
          <w:b/>
          <w:bCs/>
          <w:i/>
          <w:iCs/>
          <w:color w:val="000000"/>
          <w:sz w:val="20"/>
          <w:szCs w:val="20"/>
        </w:rPr>
        <w:t>ich could adversely affect our financial condition and results of operations.</w:t>
      </w:r>
    </w:p>
    <w:p w:rsidR="00000000" w:rsidRDefault="00AD266A">
      <w:pPr>
        <w:divId w:val="1864591366"/>
        <w:rPr>
          <w:rFonts w:eastAsia="Times New Roman"/>
        </w:rPr>
      </w:pPr>
    </w:p>
    <w:p w:rsidR="00000000" w:rsidRDefault="00AD266A">
      <w:pPr>
        <w:ind w:firstLine="720"/>
        <w:divId w:val="1494638475"/>
        <w:rPr>
          <w:rFonts w:eastAsia="Times New Roman"/>
        </w:rPr>
      </w:pPr>
      <w:r>
        <w:rPr>
          <w:rFonts w:eastAsia="Times New Roman"/>
          <w:color w:val="000000"/>
          <w:sz w:val="20"/>
          <w:szCs w:val="20"/>
        </w:rPr>
        <w:t>There are no assurances that our leases will be renewed or that vacant space in our Centers will be re-let at net effective rental rates equal to or above the current average n</w:t>
      </w:r>
      <w:r>
        <w:rPr>
          <w:rFonts w:eastAsia="Times New Roman"/>
          <w:color w:val="000000"/>
          <w:sz w:val="20"/>
          <w:szCs w:val="20"/>
        </w:rPr>
        <w:t>et effective rental rates or that substantial rent abatements, tenant improvements, early termination rights or below-market renewal options will not be offered to attract new tenants or retain existing tenants. If the rental rates at our Centers decrease,</w:t>
      </w:r>
      <w:r>
        <w:rPr>
          <w:rFonts w:eastAsia="Times New Roman"/>
          <w:color w:val="000000"/>
          <w:sz w:val="20"/>
          <w:szCs w:val="20"/>
        </w:rPr>
        <w:t xml:space="preserve"> if our existing tenants do not renew their leases or if we do not re-let a significant portion of our available space and space for which leases will expire, our financial condition and results of operations could be adversely affected.</w:t>
      </w:r>
    </w:p>
    <w:p w:rsidR="00000000" w:rsidRDefault="00AD266A">
      <w:pPr>
        <w:ind w:firstLine="720"/>
        <w:divId w:val="225189247"/>
        <w:rPr>
          <w:rFonts w:eastAsia="Times New Roman"/>
        </w:rPr>
      </w:pPr>
    </w:p>
    <w:p w:rsidR="00000000" w:rsidRDefault="00AD266A">
      <w:pPr>
        <w:ind w:firstLine="720"/>
        <w:divId w:val="635716613"/>
        <w:rPr>
          <w:rFonts w:eastAsia="Times New Roman"/>
        </w:rPr>
      </w:pPr>
      <w:r>
        <w:rPr>
          <w:rFonts w:eastAsia="Times New Roman"/>
          <w:color w:val="000000"/>
          <w:sz w:val="20"/>
          <w:szCs w:val="20"/>
        </w:rPr>
        <w:t>Additionally, if</w:t>
      </w:r>
      <w:r>
        <w:rPr>
          <w:rFonts w:eastAsia="Times New Roman"/>
          <w:color w:val="000000"/>
          <w:sz w:val="20"/>
          <w:szCs w:val="20"/>
        </w:rPr>
        <w:t xml:space="preserve"> we fail to identify and secure the right blend of tenants at our retail and mixed-use properties, including our properties under development or redevelopment, our Centers may not appeal to the communities they are intended to serve, which could reduce cus</w:t>
      </w:r>
      <w:r>
        <w:rPr>
          <w:rFonts w:eastAsia="Times New Roman"/>
          <w:color w:val="000000"/>
          <w:sz w:val="20"/>
          <w:szCs w:val="20"/>
        </w:rPr>
        <w:t>tomer traffic and the operations of our tenants and adversely affect our financial condition and results of operations.</w:t>
      </w:r>
    </w:p>
    <w:p w:rsidR="00000000" w:rsidRDefault="00AD266A">
      <w:pPr>
        <w:ind w:firstLine="720"/>
        <w:divId w:val="459300173"/>
        <w:rPr>
          <w:rFonts w:eastAsia="Times New Roman"/>
        </w:rPr>
      </w:pPr>
    </w:p>
    <w:p w:rsidR="00000000" w:rsidRDefault="00AD266A">
      <w:pPr>
        <w:divId w:val="1838810801"/>
        <w:rPr>
          <w:rFonts w:eastAsia="Times New Roman"/>
        </w:rPr>
      </w:pPr>
      <w:r>
        <w:rPr>
          <w:rFonts w:eastAsia="Times New Roman"/>
          <w:b/>
          <w:bCs/>
          <w:i/>
          <w:iCs/>
          <w:color w:val="000000"/>
          <w:sz w:val="20"/>
          <w:szCs w:val="20"/>
        </w:rPr>
        <w:t>If Anchors or other significant tenants experience a downturn in their business, close or sell stores or declare bankruptcy, our finan</w:t>
      </w:r>
      <w:r>
        <w:rPr>
          <w:rFonts w:eastAsia="Times New Roman"/>
          <w:b/>
          <w:bCs/>
          <w:i/>
          <w:iCs/>
          <w:color w:val="000000"/>
          <w:sz w:val="20"/>
          <w:szCs w:val="20"/>
        </w:rPr>
        <w:t>cial condition and results of operations could be adversely affected.</w:t>
      </w:r>
    </w:p>
    <w:p w:rsidR="00000000" w:rsidRDefault="00AD266A">
      <w:pPr>
        <w:divId w:val="1137991335"/>
        <w:rPr>
          <w:rFonts w:eastAsia="Times New Roman"/>
        </w:rPr>
      </w:pPr>
    </w:p>
    <w:p w:rsidR="00000000" w:rsidRDefault="00AD266A">
      <w:pPr>
        <w:ind w:firstLine="720"/>
        <w:divId w:val="1536577286"/>
        <w:rPr>
          <w:rFonts w:eastAsia="Times New Roman"/>
        </w:rPr>
      </w:pPr>
      <w:r>
        <w:rPr>
          <w:rFonts w:eastAsia="Times New Roman"/>
          <w:color w:val="000000"/>
          <w:sz w:val="20"/>
          <w:szCs w:val="20"/>
        </w:rPr>
        <w:t>Our financial condition and results of operations could be adversely affected if a downturn in the business of, or the bankruptcy or insolvency of, an Anchor or other significant tenan</w:t>
      </w:r>
      <w:r>
        <w:rPr>
          <w:rFonts w:eastAsia="Times New Roman"/>
          <w:color w:val="000000"/>
          <w:sz w:val="20"/>
          <w:szCs w:val="20"/>
        </w:rPr>
        <w:t xml:space="preserve">t leads them to close retail stores or terminate their leases after seeking protection under the bankruptcy laws from their creditors, including us as lessor. In recent years, including as a result of the general conditions caused by COVID-19, a number of </w:t>
      </w:r>
      <w:r>
        <w:rPr>
          <w:rFonts w:eastAsia="Times New Roman"/>
          <w:color w:val="000000"/>
          <w:sz w:val="20"/>
          <w:szCs w:val="20"/>
        </w:rPr>
        <w:t>companies in the retail industry, including some of our tenants, have declared bankruptcy, have gone out of business, have significantly reduced their brick-and-mortar presence or failed to comply with their contractual obligations to us and others. If one</w:t>
      </w:r>
      <w:r>
        <w:rPr>
          <w:rFonts w:eastAsia="Times New Roman"/>
          <w:color w:val="000000"/>
          <w:sz w:val="20"/>
          <w:szCs w:val="20"/>
        </w:rPr>
        <w:t xml:space="preserve"> of our tenants files for bankruptcy, we may not be able to collect amounts owed by that party prior to filing for bankruptcy. We may make lease modifications either pre- or post-bankruptcy for certain tenants undergoing significant financial distress in o</w:t>
      </w:r>
      <w:r>
        <w:rPr>
          <w:rFonts w:eastAsia="Times New Roman"/>
          <w:color w:val="000000"/>
          <w:sz w:val="20"/>
          <w:szCs w:val="20"/>
        </w:rPr>
        <w:t>rder for them to continue as a going concern. In addition, after filing for bankruptcy, a tenant may terminate any or all of its leases with us, in which event we would have a general unsecured claim against such tenant that would likely be worth less than</w:t>
      </w:r>
      <w:r>
        <w:rPr>
          <w:rFonts w:eastAsia="Times New Roman"/>
          <w:color w:val="000000"/>
          <w:sz w:val="20"/>
          <w:szCs w:val="20"/>
        </w:rPr>
        <w:t xml:space="preserve"> the full amount owed to us for the remainder of the lease term. Furthermore, we may be required to incur significant expense in re-letting the space vacated by a bankrupt tenant and may not be able to release the space on similar terms or at all. The bank</w:t>
      </w:r>
      <w:r>
        <w:rPr>
          <w:rFonts w:eastAsia="Times New Roman"/>
          <w:color w:val="000000"/>
          <w:sz w:val="20"/>
          <w:szCs w:val="20"/>
        </w:rPr>
        <w:t>ruptcy of a tenant, particularly an Anchor, may require a substantial redevelopment of their space, the success of which cannot be assured, and may make the re-letting of their space difficult and costly, and it may also be difficult to lease the remainder</w:t>
      </w:r>
      <w:r>
        <w:rPr>
          <w:rFonts w:eastAsia="Times New Roman"/>
          <w:color w:val="000000"/>
          <w:sz w:val="20"/>
          <w:szCs w:val="20"/>
        </w:rPr>
        <w:t xml:space="preserve"> of the space at the affected property.</w:t>
      </w:r>
    </w:p>
    <w:p w:rsidR="00000000" w:rsidRDefault="00AD266A">
      <w:pPr>
        <w:ind w:firstLine="720"/>
        <w:divId w:val="901673145"/>
        <w:rPr>
          <w:rFonts w:eastAsia="Times New Roman"/>
        </w:rPr>
      </w:pPr>
    </w:p>
    <w:p w:rsidR="00000000" w:rsidRDefault="00AD266A">
      <w:pPr>
        <w:ind w:firstLine="720"/>
        <w:divId w:val="12728590"/>
        <w:rPr>
          <w:rFonts w:eastAsia="Times New Roman"/>
        </w:rPr>
      </w:pPr>
      <w:r>
        <w:rPr>
          <w:rFonts w:eastAsia="Times New Roman"/>
          <w:color w:val="000000"/>
          <w:sz w:val="20"/>
          <w:szCs w:val="20"/>
        </w:rPr>
        <w:t>Furthermore, certain department stores and other national retailers have experienced, and may continue to experience, decreases in customer traffic in their retail stores, increased competition from alternative ret</w:t>
      </w:r>
      <w:r>
        <w:rPr>
          <w:rFonts w:eastAsia="Times New Roman"/>
          <w:color w:val="000000"/>
          <w:sz w:val="20"/>
          <w:szCs w:val="20"/>
        </w:rPr>
        <w:t>ail options such as e-commerce and other forms of pressure on their business models. If the in-store sales of retailers operating at our Centers decline significantly due to adverse economic conditions or for any other reason, tenants might be unable to pa</w:t>
      </w:r>
      <w:r>
        <w:rPr>
          <w:rFonts w:eastAsia="Times New Roman"/>
          <w:color w:val="000000"/>
          <w:sz w:val="20"/>
          <w:szCs w:val="20"/>
        </w:rPr>
        <w:t>y their minimum rents or expense recovery charges. In the event of a default by a lessee, the affected Center may experience delays and costs in enforcing its rights as lessor.</w:t>
      </w:r>
    </w:p>
    <w:p w:rsidR="00000000" w:rsidRDefault="00AD266A">
      <w:pPr>
        <w:ind w:firstLine="720"/>
        <w:divId w:val="1658533354"/>
        <w:rPr>
          <w:rFonts w:eastAsia="Times New Roman"/>
        </w:rPr>
      </w:pPr>
    </w:p>
    <w:p w:rsidR="00000000" w:rsidRDefault="00AD266A">
      <w:pPr>
        <w:ind w:firstLine="720"/>
        <w:divId w:val="2025787920"/>
        <w:rPr>
          <w:rFonts w:eastAsia="Times New Roman"/>
        </w:rPr>
      </w:pPr>
      <w:r>
        <w:rPr>
          <w:rFonts w:eastAsia="Times New Roman"/>
          <w:color w:val="000000"/>
          <w:sz w:val="20"/>
          <w:szCs w:val="20"/>
        </w:rPr>
        <w:t>Anchors and/or tenants at one or more Centers might also terminate their leas</w:t>
      </w:r>
      <w:r>
        <w:rPr>
          <w:rFonts w:eastAsia="Times New Roman"/>
          <w:color w:val="000000"/>
          <w:sz w:val="20"/>
          <w:szCs w:val="20"/>
        </w:rPr>
        <w:t>es as a result of mergers, acquisitions, consolidations or dispositions in the retail industry. The sale of an Anchor or store to a less desirable retailer may reduce occupancy levels, customer traffic and rental income. Depending on economic conditions, t</w:t>
      </w:r>
      <w:r>
        <w:rPr>
          <w:rFonts w:eastAsia="Times New Roman"/>
          <w:color w:val="000000"/>
          <w:sz w:val="20"/>
          <w:szCs w:val="20"/>
        </w:rPr>
        <w:t>here is also a risk that Anchors or other significant tenants may sell stores operating in our Centers or consolidate duplicate or geographically overlapping store locations. Store closures by an Anchor and/or a significant number of tenants may allow othe</w:t>
      </w:r>
      <w:r>
        <w:rPr>
          <w:rFonts w:eastAsia="Times New Roman"/>
          <w:color w:val="000000"/>
          <w:sz w:val="20"/>
          <w:szCs w:val="20"/>
        </w:rPr>
        <w:t>r Anchors and/or certain other tenants to terminate their leases, receive reduced rent and/or cease operating their stores at the Center or otherwise adversely affect occupancy at the Center.</w:t>
      </w:r>
    </w:p>
    <w:p w:rsidR="00000000" w:rsidRDefault="00AD266A">
      <w:pPr>
        <w:ind w:firstLine="720"/>
        <w:divId w:val="228808795"/>
        <w:rPr>
          <w:rFonts w:eastAsia="Times New Roman"/>
        </w:rPr>
      </w:pPr>
    </w:p>
    <w:p w:rsidR="00000000" w:rsidRDefault="00AD266A">
      <w:pPr>
        <w:divId w:val="983312306"/>
        <w:rPr>
          <w:rFonts w:eastAsia="Times New Roman"/>
        </w:rPr>
      </w:pPr>
      <w:r>
        <w:rPr>
          <w:rFonts w:eastAsia="Times New Roman"/>
          <w:b/>
          <w:bCs/>
          <w:i/>
          <w:iCs/>
          <w:color w:val="000000"/>
          <w:sz w:val="20"/>
          <w:szCs w:val="20"/>
        </w:rPr>
        <w:t>Our real estate acquisition, development and redevelopment str</w:t>
      </w:r>
      <w:r>
        <w:rPr>
          <w:rFonts w:eastAsia="Times New Roman"/>
          <w:b/>
          <w:bCs/>
          <w:i/>
          <w:iCs/>
          <w:color w:val="000000"/>
          <w:sz w:val="20"/>
          <w:szCs w:val="20"/>
        </w:rPr>
        <w:t>ategies may not be successful.</w:t>
      </w:r>
    </w:p>
    <w:p w:rsidR="00000000" w:rsidRDefault="00AD266A">
      <w:pPr>
        <w:divId w:val="1826581647"/>
        <w:rPr>
          <w:rFonts w:eastAsia="Times New Roman"/>
        </w:rPr>
      </w:pPr>
    </w:p>
    <w:p w:rsidR="00000000" w:rsidRDefault="00AD266A">
      <w:pPr>
        <w:ind w:firstLine="720"/>
        <w:divId w:val="1344165246"/>
        <w:rPr>
          <w:rFonts w:eastAsia="Times New Roman"/>
        </w:rPr>
      </w:pPr>
      <w:r>
        <w:rPr>
          <w:rFonts w:eastAsia="Times New Roman"/>
          <w:color w:val="000000"/>
          <w:sz w:val="20"/>
          <w:szCs w:val="20"/>
        </w:rPr>
        <w:t>Our historical growth in revenues, net income and funds from operations has been in part tied to the acquisition, development and redevelopment of shopping centers. Many factors, including the availability and cost of capit</w:t>
      </w:r>
      <w:r>
        <w:rPr>
          <w:rFonts w:eastAsia="Times New Roman"/>
          <w:color w:val="000000"/>
          <w:sz w:val="20"/>
          <w:szCs w:val="20"/>
        </w:rPr>
        <w:t>al, our total amount of debt outstanding, our ability to obtain financing on attractive terms, if at all, interest rates and the availability of attractive acquisition targets, among others, will affect our ability to acquire, develop and redevelop additio</w:t>
      </w:r>
      <w:r>
        <w:rPr>
          <w:rFonts w:eastAsia="Times New Roman"/>
          <w:color w:val="000000"/>
          <w:sz w:val="20"/>
          <w:szCs w:val="20"/>
        </w:rPr>
        <w:t>nal properties in the future. We may not be successful in pursuing acquisition opportunities, and newly acquired properties may not perform as well as expected. Expenses arising from our efforts to complete acquisitions, develop and redevelop properties or</w:t>
      </w:r>
      <w:r>
        <w:rPr>
          <w:rFonts w:eastAsia="Times New Roman"/>
          <w:color w:val="000000"/>
          <w:sz w:val="20"/>
          <w:szCs w:val="20"/>
        </w:rPr>
        <w:t xml:space="preserve"> increase our market penetration may have a material adverse effect on our business, financial condition and results of operations. We face competition for acquisitions primarily from other REITs, as well as from private real estate companies or investors.</w:t>
      </w:r>
      <w:r>
        <w:rPr>
          <w:rFonts w:eastAsia="Times New Roman"/>
          <w:color w:val="000000"/>
          <w:sz w:val="20"/>
          <w:szCs w:val="20"/>
        </w:rPr>
        <w:t xml:space="preserve"> Some of our competitors have greater financial and other resources. Increased competition for shopping center acquisitions may result in </w:t>
      </w:r>
    </w:p>
    <w:p w:rsidR="00000000" w:rsidRDefault="00AD266A">
      <w:pPr>
        <w:jc w:val="center"/>
        <w:divId w:val="1877428859"/>
        <w:rPr>
          <w:rFonts w:eastAsia="Times New Roman"/>
        </w:rPr>
      </w:pPr>
      <w:r>
        <w:rPr>
          <w:rFonts w:eastAsia="Times New Roman"/>
          <w:color w:val="000000"/>
          <w:sz w:val="20"/>
          <w:szCs w:val="20"/>
        </w:rPr>
        <w:t>18</w:t>
      </w:r>
    </w:p>
    <w:p w:rsidR="00000000" w:rsidRDefault="00AD266A">
      <w:pPr>
        <w:rPr>
          <w:rFonts w:eastAsia="Times New Roman"/>
        </w:rPr>
      </w:pPr>
      <w:r>
        <w:rPr>
          <w:rFonts w:eastAsia="Times New Roman"/>
        </w:rPr>
        <w:pict>
          <v:rect id="_x0000_i1042" style="width:0;height:1.5pt" o:hralign="center" o:hrstd="t" o:hr="t" fillcolor="#a0a0a0" stroked="f"/>
        </w:pict>
      </w:r>
    </w:p>
    <w:p w:rsidR="00000000" w:rsidRDefault="00AD266A">
      <w:pPr>
        <w:divId w:val="246548035"/>
        <w:rPr>
          <w:rFonts w:eastAsia="Times New Roman"/>
        </w:rPr>
      </w:pPr>
    </w:p>
    <w:p w:rsidR="00000000" w:rsidRDefault="00AD266A">
      <w:pPr>
        <w:divId w:val="2134252031"/>
        <w:rPr>
          <w:rFonts w:eastAsia="Times New Roman"/>
        </w:rPr>
      </w:pPr>
      <w:r>
        <w:rPr>
          <w:rFonts w:eastAsia="Times New Roman"/>
          <w:color w:val="000000"/>
          <w:sz w:val="20"/>
          <w:szCs w:val="20"/>
        </w:rPr>
        <w:t>increased purchase prices and may impact adversely our ability to acquire additional properties on favorable terms. We cannot guarantee that we will be able to implement our growth strategy successfully or manage our e</w:t>
      </w:r>
      <w:r>
        <w:rPr>
          <w:rFonts w:eastAsia="Times New Roman"/>
          <w:color w:val="000000"/>
          <w:sz w:val="20"/>
          <w:szCs w:val="20"/>
        </w:rPr>
        <w:t>xpanded operations effectively and profitably.</w:t>
      </w:r>
    </w:p>
    <w:p w:rsidR="00000000" w:rsidRDefault="00AD266A">
      <w:pPr>
        <w:ind w:firstLine="720"/>
        <w:divId w:val="1217938209"/>
        <w:rPr>
          <w:rFonts w:eastAsia="Times New Roman"/>
        </w:rPr>
      </w:pPr>
    </w:p>
    <w:p w:rsidR="00000000" w:rsidRDefault="00AD266A">
      <w:pPr>
        <w:ind w:firstLine="720"/>
        <w:divId w:val="1435512602"/>
        <w:rPr>
          <w:rFonts w:eastAsia="Times New Roman"/>
        </w:rPr>
      </w:pPr>
      <w:r>
        <w:rPr>
          <w:rFonts w:eastAsia="Times New Roman"/>
          <w:color w:val="000000"/>
          <w:sz w:val="20"/>
          <w:szCs w:val="20"/>
        </w:rPr>
        <w:t>We may not be able to achieve the anticipated financial and operating results from newly acquired assets. Some of the factors that could affect anticipated results are:</w:t>
      </w:r>
    </w:p>
    <w:p w:rsidR="00000000" w:rsidRDefault="00AD266A">
      <w:pPr>
        <w:ind w:firstLine="720"/>
        <w:divId w:val="339044165"/>
        <w:rPr>
          <w:rFonts w:eastAsia="Times New Roman"/>
        </w:rPr>
      </w:pPr>
    </w:p>
    <w:p w:rsidR="00000000" w:rsidRDefault="00AD266A">
      <w:pPr>
        <w:ind w:hanging="360"/>
        <w:divId w:val="1850828744"/>
        <w:rPr>
          <w:rFonts w:eastAsia="Times New Roman"/>
        </w:rPr>
      </w:pPr>
      <w:r>
        <w:rPr>
          <w:rFonts w:eastAsia="Times New Roman"/>
          <w:color w:val="000000"/>
          <w:sz w:val="20"/>
          <w:szCs w:val="20"/>
        </w:rPr>
        <w:t>•our ability to integrate and manage</w:t>
      </w:r>
      <w:r>
        <w:rPr>
          <w:rFonts w:eastAsia="Times New Roman"/>
          <w:color w:val="000000"/>
          <w:sz w:val="20"/>
          <w:szCs w:val="20"/>
        </w:rPr>
        <w:t xml:space="preserve"> new properties, including increasing occupancy rates and rents at such properties;</w:t>
      </w:r>
    </w:p>
    <w:p w:rsidR="00000000" w:rsidRDefault="00AD266A">
      <w:pPr>
        <w:ind w:hanging="360"/>
        <w:divId w:val="298269990"/>
        <w:rPr>
          <w:rFonts w:eastAsia="Times New Roman"/>
        </w:rPr>
      </w:pPr>
      <w:r>
        <w:rPr>
          <w:rFonts w:eastAsia="Times New Roman"/>
          <w:color w:val="000000"/>
          <w:sz w:val="20"/>
          <w:szCs w:val="20"/>
        </w:rPr>
        <w:t xml:space="preserve">•the disposal of non-core assets within an expected time frame; and </w:t>
      </w:r>
    </w:p>
    <w:p w:rsidR="00000000" w:rsidRDefault="00AD266A">
      <w:pPr>
        <w:ind w:hanging="360"/>
        <w:divId w:val="2130277139"/>
        <w:rPr>
          <w:rFonts w:eastAsia="Times New Roman"/>
        </w:rPr>
      </w:pPr>
      <w:r>
        <w:rPr>
          <w:rFonts w:eastAsia="Times New Roman"/>
          <w:color w:val="000000"/>
          <w:sz w:val="20"/>
          <w:szCs w:val="20"/>
        </w:rPr>
        <w:t>•</w:t>
      </w:r>
      <w:r>
        <w:rPr>
          <w:rFonts w:eastAsia="Times New Roman"/>
          <w:color w:val="000000"/>
          <w:sz w:val="20"/>
          <w:szCs w:val="20"/>
        </w:rPr>
        <w:t>our ability to raise long-term financing to implement a capital structure at a cost of capital consistent with our business strategy.</w:t>
      </w:r>
    </w:p>
    <w:p w:rsidR="00000000" w:rsidRDefault="00AD266A">
      <w:pPr>
        <w:ind w:firstLine="720"/>
        <w:divId w:val="1272126241"/>
        <w:rPr>
          <w:rFonts w:eastAsia="Times New Roman"/>
        </w:rPr>
      </w:pPr>
      <w:r>
        <w:rPr>
          <w:rFonts w:eastAsia="Times New Roman"/>
          <w:color w:val="000000"/>
          <w:sz w:val="20"/>
          <w:szCs w:val="20"/>
        </w:rPr>
        <w:t>Our business strategy also includes the selective development and construction of retail properties. On a selective basis,</w:t>
      </w:r>
      <w:r>
        <w:rPr>
          <w:rFonts w:eastAsia="Times New Roman"/>
          <w:color w:val="000000"/>
          <w:sz w:val="20"/>
          <w:szCs w:val="20"/>
        </w:rPr>
        <w:t xml:space="preserve"> our business strategy may include mixed-use densification to maximize space at our Regional Town Centers, including by developing available land at our Regional Town Centers or by demolishing underperforming department store boxes and redeveloping the lan</w:t>
      </w:r>
      <w:r>
        <w:rPr>
          <w:rFonts w:eastAsia="Times New Roman"/>
          <w:color w:val="000000"/>
          <w:sz w:val="20"/>
          <w:szCs w:val="20"/>
        </w:rPr>
        <w:t>d. Any development, redevelopment and construction activities that we may undertake will be subject to the risks of real estate development, including lack of financing, construction delays, environmental requirements, budget overruns, sunk costs and lease</w:t>
      </w:r>
      <w:r>
        <w:rPr>
          <w:rFonts w:eastAsia="Times New Roman"/>
          <w:color w:val="000000"/>
          <w:sz w:val="20"/>
          <w:szCs w:val="20"/>
        </w:rPr>
        <w:t>-up. Furthermore, occupancy rates and rents at a newly completed property may not be sufficient to make the property profitable. Real estate development activities are also subject to risks relating to the inability to obtain, or delays in obtaining, all n</w:t>
      </w:r>
      <w:r>
        <w:rPr>
          <w:rFonts w:eastAsia="Times New Roman"/>
          <w:color w:val="000000"/>
          <w:sz w:val="20"/>
          <w:szCs w:val="20"/>
        </w:rPr>
        <w:t>ecessary zoning, land-use, building, and occupancy and other required governmental permits and authorizations. If any of the above events occur, our ability to pay dividends to our stockholders and service our indebtedness could be adversely affected.</w:t>
      </w:r>
    </w:p>
    <w:p w:rsidR="00000000" w:rsidRDefault="00AD266A">
      <w:pPr>
        <w:divId w:val="1216309682"/>
        <w:rPr>
          <w:rFonts w:eastAsia="Times New Roman"/>
        </w:rPr>
      </w:pPr>
    </w:p>
    <w:p w:rsidR="00000000" w:rsidRDefault="00AD266A">
      <w:pPr>
        <w:ind w:firstLine="720"/>
        <w:divId w:val="10962398"/>
        <w:rPr>
          <w:rFonts w:eastAsia="Times New Roman"/>
        </w:rPr>
      </w:pPr>
      <w:r>
        <w:rPr>
          <w:rFonts w:eastAsia="Times New Roman"/>
          <w:color w:val="000000"/>
          <w:sz w:val="20"/>
          <w:szCs w:val="20"/>
        </w:rPr>
        <w:t>Ad</w:t>
      </w:r>
      <w:r>
        <w:rPr>
          <w:rFonts w:eastAsia="Times New Roman"/>
          <w:color w:val="000000"/>
          <w:sz w:val="20"/>
          <w:szCs w:val="20"/>
        </w:rPr>
        <w:t>ditionally, if we elect to pursue a “mixed-use” redevelopment, we expose ourselves to risks associated with each non-retail use (e.g., office, residential, hotel and entertainment), and the performance of our retail tenants in such properties may be negati</w:t>
      </w:r>
      <w:r>
        <w:rPr>
          <w:rFonts w:eastAsia="Times New Roman"/>
          <w:color w:val="000000"/>
          <w:sz w:val="20"/>
          <w:szCs w:val="20"/>
        </w:rPr>
        <w:t>vely impacted by delays in opening and/or the performance of such non-retail uses. We have less experience in developing and managing non-retail real estate than we do with retail real estate and, as a result, we may seek to contract with a third-party dev</w:t>
      </w:r>
      <w:r>
        <w:rPr>
          <w:rFonts w:eastAsia="Times New Roman"/>
          <w:color w:val="000000"/>
          <w:sz w:val="20"/>
          <w:szCs w:val="20"/>
        </w:rPr>
        <w:t>eloper or third-party manager with more experience in non-retail uses. In addition to the risks typically associated with the development of commercial real estate generally, we would also be exposed to the risks associated with the ownership and managemen</w:t>
      </w:r>
      <w:r>
        <w:rPr>
          <w:rFonts w:eastAsia="Times New Roman"/>
          <w:color w:val="000000"/>
          <w:sz w:val="20"/>
          <w:szCs w:val="20"/>
        </w:rPr>
        <w:t>t of non-retail real estate, including limited experience in managing certain types of non-retail properties and the adverse impacts of competition and trends in the non-retail industry. For example, in the case of office properties, some businesses are ra</w:t>
      </w:r>
      <w:r>
        <w:rPr>
          <w:rFonts w:eastAsia="Times New Roman"/>
          <w:color w:val="000000"/>
          <w:sz w:val="20"/>
          <w:szCs w:val="20"/>
        </w:rPr>
        <w:t>pidly evolving to make employee telecommuting, flexible work schedules, open workplaces and teleconferencing increasingly common, which may enable businesses to reduce their space requirements and erode the overall demand for office space over time, which,</w:t>
      </w:r>
      <w:r>
        <w:rPr>
          <w:rFonts w:eastAsia="Times New Roman"/>
          <w:color w:val="000000"/>
          <w:sz w:val="20"/>
          <w:szCs w:val="20"/>
        </w:rPr>
        <w:t xml:space="preserve"> in turn, may place downward pressure on occupancy, rental rates and property valuations, each of which could have an adverse effect on our financial position, results of operations, cash flows and ability to make expected distributions to our stockholders</w:t>
      </w:r>
      <w:r>
        <w:rPr>
          <w:rFonts w:eastAsia="Times New Roman"/>
          <w:color w:val="000000"/>
          <w:sz w:val="20"/>
          <w:szCs w:val="20"/>
        </w:rPr>
        <w:t xml:space="preserve"> to the extent we own office property.</w:t>
      </w:r>
    </w:p>
    <w:p w:rsidR="00000000" w:rsidRDefault="00AD266A">
      <w:pPr>
        <w:divId w:val="2136173402"/>
        <w:rPr>
          <w:rFonts w:eastAsia="Times New Roman"/>
        </w:rPr>
      </w:pPr>
    </w:p>
    <w:p w:rsidR="00000000" w:rsidRDefault="00AD266A">
      <w:pPr>
        <w:divId w:val="105394748"/>
        <w:rPr>
          <w:rFonts w:eastAsia="Times New Roman"/>
        </w:rPr>
      </w:pPr>
      <w:r>
        <w:rPr>
          <w:rFonts w:eastAsia="Times New Roman"/>
          <w:b/>
          <w:bCs/>
          <w:i/>
          <w:iCs/>
          <w:color w:val="000000"/>
          <w:sz w:val="20"/>
          <w:szCs w:val="20"/>
        </w:rPr>
        <w:t>Excess space at our properties could materially and adversely affect us.</w:t>
      </w:r>
    </w:p>
    <w:p w:rsidR="00000000" w:rsidRDefault="00AD266A">
      <w:pPr>
        <w:divId w:val="757140672"/>
        <w:rPr>
          <w:rFonts w:eastAsia="Times New Roman"/>
        </w:rPr>
      </w:pPr>
    </w:p>
    <w:p w:rsidR="00000000" w:rsidRDefault="00AD266A">
      <w:pPr>
        <w:ind w:firstLine="720"/>
        <w:divId w:val="1039472077"/>
        <w:rPr>
          <w:rFonts w:eastAsia="Times New Roman"/>
        </w:rPr>
      </w:pPr>
      <w:r>
        <w:rPr>
          <w:rFonts w:eastAsia="Times New Roman"/>
          <w:color w:val="000000"/>
          <w:sz w:val="20"/>
          <w:szCs w:val="20"/>
        </w:rPr>
        <w:t>Certain of our properties have had or may continue to have excess space available for prospective tenants, and those properties may continue</w:t>
      </w:r>
      <w:r>
        <w:rPr>
          <w:rFonts w:eastAsia="Times New Roman"/>
          <w:color w:val="000000"/>
          <w:sz w:val="20"/>
          <w:szCs w:val="20"/>
        </w:rPr>
        <w:t xml:space="preserve"> to experience, and other properties may commence experiencing, such oversupply in the future. Among other causes, in 2020 due to the COVID-19 pandemic and in the years leading up to the pandemic, there was an increased number of bankruptcies of Anchors an</w:t>
      </w:r>
      <w:r>
        <w:rPr>
          <w:rFonts w:eastAsia="Times New Roman"/>
          <w:color w:val="000000"/>
          <w:sz w:val="20"/>
          <w:szCs w:val="20"/>
        </w:rPr>
        <w:t>d other national retailers, as well as store closures. In the past, an increase in bargaining power of creditworthy retail tenants resulted in a downward pressure on our rental rates and occupancy levels, and an increase in bargaining power may also result</w:t>
      </w:r>
      <w:r>
        <w:rPr>
          <w:rFonts w:eastAsia="Times New Roman"/>
          <w:color w:val="000000"/>
          <w:sz w:val="20"/>
          <w:szCs w:val="20"/>
        </w:rPr>
        <w:t xml:space="preserve"> in us having to increase our spend on tenant improvements and potentially make other lease modifications in order to attract or retain tenants, any of which, in the aggregate, could materially and adversely affect us.</w:t>
      </w:r>
    </w:p>
    <w:p w:rsidR="00000000" w:rsidRDefault="00AD266A">
      <w:pPr>
        <w:ind w:firstLine="720"/>
        <w:divId w:val="1884054749"/>
        <w:rPr>
          <w:rFonts w:eastAsia="Times New Roman"/>
        </w:rPr>
      </w:pPr>
    </w:p>
    <w:p w:rsidR="00000000" w:rsidRDefault="00AD266A">
      <w:pPr>
        <w:divId w:val="111899352"/>
        <w:rPr>
          <w:rFonts w:eastAsia="Times New Roman"/>
        </w:rPr>
      </w:pPr>
      <w:r>
        <w:rPr>
          <w:rFonts w:eastAsia="Times New Roman"/>
          <w:b/>
          <w:bCs/>
          <w:i/>
          <w:iCs/>
          <w:color w:val="000000"/>
          <w:sz w:val="20"/>
          <w:szCs w:val="20"/>
        </w:rPr>
        <w:t>Real estate investments are relativ</w:t>
      </w:r>
      <w:r>
        <w:rPr>
          <w:rFonts w:eastAsia="Times New Roman"/>
          <w:b/>
          <w:bCs/>
          <w:i/>
          <w:iCs/>
          <w:color w:val="000000"/>
          <w:sz w:val="20"/>
          <w:szCs w:val="20"/>
        </w:rPr>
        <w:t>ely illiquid and we may be unable to sell properties at the time we desire and on favorable terms.</w:t>
      </w:r>
    </w:p>
    <w:p w:rsidR="00000000" w:rsidRDefault="00AD266A">
      <w:pPr>
        <w:divId w:val="1799446763"/>
        <w:rPr>
          <w:rFonts w:eastAsia="Times New Roman"/>
        </w:rPr>
      </w:pPr>
    </w:p>
    <w:p w:rsidR="00000000" w:rsidRDefault="00AD266A">
      <w:pPr>
        <w:ind w:firstLine="720"/>
        <w:divId w:val="708455094"/>
        <w:rPr>
          <w:rFonts w:eastAsia="Times New Roman"/>
        </w:rPr>
      </w:pPr>
      <w:r>
        <w:rPr>
          <w:rFonts w:eastAsia="Times New Roman"/>
          <w:color w:val="000000"/>
          <w:sz w:val="20"/>
          <w:szCs w:val="20"/>
        </w:rPr>
        <w:t>Investments in real estate are relatively illiquid, which limits our ability to adjust our portfolio in response to changes in economic, market or other co</w:t>
      </w:r>
      <w:r>
        <w:rPr>
          <w:rFonts w:eastAsia="Times New Roman"/>
          <w:color w:val="000000"/>
          <w:sz w:val="20"/>
          <w:szCs w:val="20"/>
        </w:rPr>
        <w:t xml:space="preserve">nditions. Moreover, there are some limitations under federal income tax laws applicable to REITs that limit our ability to sell assets. In addition, because our properties are generally mortgaged to secure our debts, we may not be able to obtain a release </w:t>
      </w:r>
      <w:r>
        <w:rPr>
          <w:rFonts w:eastAsia="Times New Roman"/>
          <w:color w:val="000000"/>
          <w:sz w:val="20"/>
          <w:szCs w:val="20"/>
        </w:rPr>
        <w:t>of a lien on a mortgaged property without the payment of the associated debt and/or a substantial prepayment penalty, which restricts our ability to dispose of a property, even though the sale might otherwise be desirable. Furthermore, the number of prospe</w:t>
      </w:r>
      <w:r>
        <w:rPr>
          <w:rFonts w:eastAsia="Times New Roman"/>
          <w:color w:val="000000"/>
          <w:sz w:val="20"/>
          <w:szCs w:val="20"/>
        </w:rPr>
        <w:t>ctive buyers interested in purchasing shopping centers is limited. Therefore, if we want to sell one or more of our Centers, we may not be able to dispose of it in the desired time period and may receive less consideration than we originally invested in th</w:t>
      </w:r>
      <w:r>
        <w:rPr>
          <w:rFonts w:eastAsia="Times New Roman"/>
          <w:color w:val="000000"/>
          <w:sz w:val="20"/>
          <w:szCs w:val="20"/>
        </w:rPr>
        <w:t>e Center.</w:t>
      </w:r>
    </w:p>
    <w:p w:rsidR="00000000" w:rsidRDefault="00AD266A">
      <w:pPr>
        <w:ind w:firstLine="720"/>
        <w:divId w:val="567309092"/>
        <w:rPr>
          <w:rFonts w:eastAsia="Times New Roman"/>
        </w:rPr>
      </w:pPr>
    </w:p>
    <w:p w:rsidR="00000000" w:rsidRDefault="00AD266A">
      <w:pPr>
        <w:ind w:firstLine="720"/>
        <w:divId w:val="1608346107"/>
        <w:rPr>
          <w:rFonts w:eastAsia="Times New Roman"/>
        </w:rPr>
      </w:pPr>
    </w:p>
    <w:p w:rsidR="00000000" w:rsidRDefault="00AD266A">
      <w:pPr>
        <w:jc w:val="center"/>
        <w:divId w:val="1922785723"/>
        <w:rPr>
          <w:rFonts w:eastAsia="Times New Roman"/>
        </w:rPr>
      </w:pPr>
      <w:r>
        <w:rPr>
          <w:rFonts w:eastAsia="Times New Roman"/>
          <w:color w:val="000000"/>
          <w:sz w:val="20"/>
          <w:szCs w:val="20"/>
        </w:rPr>
        <w:t>19</w:t>
      </w:r>
    </w:p>
    <w:p w:rsidR="00000000" w:rsidRDefault="00AD266A">
      <w:pPr>
        <w:rPr>
          <w:rFonts w:eastAsia="Times New Roman"/>
        </w:rPr>
      </w:pPr>
      <w:r>
        <w:rPr>
          <w:rFonts w:eastAsia="Times New Roman"/>
        </w:rPr>
        <w:pict>
          <v:rect id="_x0000_i1043" style="width:0;height:1.5pt" o:hralign="center" o:hrstd="t" o:hr="t" fillcolor="#a0a0a0" stroked="f"/>
        </w:pict>
      </w:r>
    </w:p>
    <w:p w:rsidR="00000000" w:rsidRDefault="00AD266A">
      <w:pPr>
        <w:divId w:val="776413989"/>
        <w:rPr>
          <w:rFonts w:eastAsia="Times New Roman"/>
        </w:rPr>
      </w:pPr>
    </w:p>
    <w:p w:rsidR="00000000" w:rsidRDefault="00AD266A">
      <w:pPr>
        <w:divId w:val="466513649"/>
        <w:rPr>
          <w:rFonts w:eastAsia="Times New Roman"/>
        </w:rPr>
      </w:pPr>
      <w:r>
        <w:rPr>
          <w:rFonts w:eastAsia="Times New Roman"/>
          <w:b/>
          <w:bCs/>
          <w:i/>
          <w:iCs/>
          <w:color w:val="000000"/>
          <w:sz w:val="20"/>
          <w:szCs w:val="20"/>
        </w:rPr>
        <w:t>Our real estate assets may be subject to impairment charges.</w:t>
      </w:r>
    </w:p>
    <w:p w:rsidR="00000000" w:rsidRDefault="00AD266A">
      <w:pPr>
        <w:divId w:val="727187850"/>
        <w:rPr>
          <w:rFonts w:eastAsia="Times New Roman"/>
        </w:rPr>
      </w:pPr>
    </w:p>
    <w:p w:rsidR="00000000" w:rsidRDefault="00AD266A">
      <w:pPr>
        <w:ind w:firstLine="720"/>
        <w:divId w:val="100270912"/>
        <w:rPr>
          <w:rFonts w:eastAsia="Times New Roman"/>
        </w:rPr>
      </w:pPr>
      <w:r>
        <w:rPr>
          <w:rFonts w:eastAsia="Times New Roman"/>
          <w:color w:val="000000"/>
          <w:sz w:val="20"/>
          <w:szCs w:val="20"/>
        </w:rPr>
        <w:t xml:space="preserve">We periodically assess whether there are any indicators, including property operating performance, changes in anticipated holding period </w:t>
      </w:r>
      <w:r>
        <w:rPr>
          <w:rFonts w:eastAsia="Times New Roman"/>
          <w:color w:val="000000"/>
          <w:sz w:val="20"/>
          <w:szCs w:val="20"/>
        </w:rPr>
        <w:t>and general market conditions, that the value of our real estate assets and other investments may be impaired. A property’s value is considered to be impaired only if the estimated aggregate future undiscounted and unleveraged property cash flows, taking i</w:t>
      </w:r>
      <w:r>
        <w:rPr>
          <w:rFonts w:eastAsia="Times New Roman"/>
          <w:color w:val="000000"/>
          <w:sz w:val="20"/>
          <w:szCs w:val="20"/>
        </w:rPr>
        <w:t xml:space="preserve">nto account the anticipated probability weighted average holding period, are less than the carrying value of the property. In our estimate of cash flows, we consider trends and prospects for a property and the effects of demand and competition on expected </w:t>
      </w:r>
      <w:r>
        <w:rPr>
          <w:rFonts w:eastAsia="Times New Roman"/>
          <w:color w:val="000000"/>
          <w:sz w:val="20"/>
          <w:szCs w:val="20"/>
        </w:rPr>
        <w:t>future operating income. If we are evaluating the potential sale of an asset or redevelopment alternatives, the undiscounted future cash flows consider the most likely course of action as of the balance sheet date based on current plans, intended holding p</w:t>
      </w:r>
      <w:r>
        <w:rPr>
          <w:rFonts w:eastAsia="Times New Roman"/>
          <w:color w:val="000000"/>
          <w:sz w:val="20"/>
          <w:szCs w:val="20"/>
        </w:rPr>
        <w:t>eriods and available market information. We are required to make subjective assessments as to whether there are impairments in the value of our real estate assets and other investments. Impairment charges have an immediate direct impact on our earnings. Th</w:t>
      </w:r>
      <w:r>
        <w:rPr>
          <w:rFonts w:eastAsia="Times New Roman"/>
          <w:color w:val="000000"/>
          <w:sz w:val="20"/>
          <w:szCs w:val="20"/>
        </w:rPr>
        <w:t>ere can be no assurance that we will not take additional charges in the future related to the impairment of our assets. Any future impairment could have a material adverse effect on our operating results in the period in which the charge is recognized.</w:t>
      </w:r>
    </w:p>
    <w:p w:rsidR="00000000" w:rsidRDefault="00AD266A">
      <w:pPr>
        <w:ind w:firstLine="720"/>
        <w:divId w:val="980353357"/>
        <w:rPr>
          <w:rFonts w:eastAsia="Times New Roman"/>
        </w:rPr>
      </w:pPr>
    </w:p>
    <w:p w:rsidR="00000000" w:rsidRDefault="00AD266A">
      <w:pPr>
        <w:divId w:val="1546021680"/>
        <w:rPr>
          <w:rFonts w:eastAsia="Times New Roman"/>
        </w:rPr>
      </w:pPr>
      <w:r>
        <w:rPr>
          <w:rFonts w:eastAsia="Times New Roman"/>
          <w:b/>
          <w:bCs/>
          <w:i/>
          <w:iCs/>
          <w:color w:val="000000"/>
          <w:sz w:val="20"/>
          <w:szCs w:val="20"/>
        </w:rPr>
        <w:t>P</w:t>
      </w:r>
      <w:r>
        <w:rPr>
          <w:rFonts w:eastAsia="Times New Roman"/>
          <w:b/>
          <w:bCs/>
          <w:i/>
          <w:iCs/>
          <w:color w:val="000000"/>
          <w:sz w:val="20"/>
          <w:szCs w:val="20"/>
        </w:rPr>
        <w:t>ossible environmental liabilities could adversely affect us.</w:t>
      </w:r>
    </w:p>
    <w:p w:rsidR="00000000" w:rsidRDefault="00AD266A">
      <w:pPr>
        <w:divId w:val="873731134"/>
        <w:rPr>
          <w:rFonts w:eastAsia="Times New Roman"/>
        </w:rPr>
      </w:pPr>
    </w:p>
    <w:p w:rsidR="00000000" w:rsidRDefault="00AD266A">
      <w:pPr>
        <w:ind w:firstLine="720"/>
        <w:divId w:val="319770488"/>
        <w:rPr>
          <w:rFonts w:eastAsia="Times New Roman"/>
        </w:rPr>
      </w:pPr>
      <w:r>
        <w:rPr>
          <w:rFonts w:eastAsia="Times New Roman"/>
          <w:color w:val="000000"/>
          <w:sz w:val="20"/>
          <w:szCs w:val="20"/>
        </w:rPr>
        <w:t>Each of the Centers have undergone Environmental Site Assessment-Phase I studies conducted by an environmental consultant. As a result of these assessments and other information, we are aware o</w:t>
      </w:r>
      <w:r>
        <w:rPr>
          <w:rFonts w:eastAsia="Times New Roman"/>
          <w:color w:val="000000"/>
          <w:sz w:val="20"/>
          <w:szCs w:val="20"/>
        </w:rPr>
        <w:t xml:space="preserve">f certain environmental issues present at certain Centers or at properties neighboring certain Centers, such as asbestos containing materials (“ACMs”) (some of which may ultimately require removal under certain conditions, though the company has developed </w:t>
      </w:r>
      <w:r>
        <w:rPr>
          <w:rFonts w:eastAsia="Times New Roman"/>
          <w:color w:val="000000"/>
          <w:sz w:val="20"/>
          <w:szCs w:val="20"/>
        </w:rPr>
        <w:t xml:space="preserve">an operations and maintenance plan to manage ACMs), underground storage tanks (which are often present at or near Centers in connection with gasoline stations or automotive tire, battery and accessory services centers, and some of which may have leaked or </w:t>
      </w:r>
      <w:r>
        <w:rPr>
          <w:rFonts w:eastAsia="Times New Roman"/>
          <w:color w:val="000000"/>
          <w:sz w:val="20"/>
          <w:szCs w:val="20"/>
        </w:rPr>
        <w:t>are suspected to have leaked) and chlorinated hydrocarbons (such as perchloroethylene and its degradation byproducts, which have been detected at certain Centers and are often present in connection with tenant dry cleaning operations). These issues may res</w:t>
      </w:r>
      <w:r>
        <w:rPr>
          <w:rFonts w:eastAsia="Times New Roman"/>
          <w:color w:val="000000"/>
          <w:sz w:val="20"/>
          <w:szCs w:val="20"/>
        </w:rPr>
        <w:t>ult in potential environmental liability and cause us to incur costs in responding to these liabilities or in other costs associated with future investigation or remediation.</w:t>
      </w:r>
    </w:p>
    <w:p w:rsidR="00000000" w:rsidRDefault="00AD266A">
      <w:pPr>
        <w:ind w:firstLine="720"/>
        <w:divId w:val="1233197501"/>
        <w:rPr>
          <w:rFonts w:eastAsia="Times New Roman"/>
        </w:rPr>
      </w:pPr>
    </w:p>
    <w:p w:rsidR="00000000" w:rsidRDefault="00AD266A">
      <w:pPr>
        <w:ind w:firstLine="720"/>
        <w:divId w:val="1689019835"/>
        <w:rPr>
          <w:rFonts w:eastAsia="Times New Roman"/>
        </w:rPr>
      </w:pPr>
      <w:r>
        <w:rPr>
          <w:rFonts w:eastAsia="Times New Roman"/>
          <w:color w:val="000000"/>
          <w:sz w:val="20"/>
          <w:szCs w:val="20"/>
        </w:rPr>
        <w:t>Under various federal, state and local environmental laws, ordinances and regul</w:t>
      </w:r>
      <w:r>
        <w:rPr>
          <w:rFonts w:eastAsia="Times New Roman"/>
          <w:color w:val="000000"/>
          <w:sz w:val="20"/>
          <w:szCs w:val="20"/>
        </w:rPr>
        <w:t>ations, a current or previous owner or operator of real property may be liable for the costs of removal or remediation of hazardous or toxic substances on, under or in that real property. These laws often impose liability whether or not the owner or operat</w:t>
      </w:r>
      <w:r>
        <w:rPr>
          <w:rFonts w:eastAsia="Times New Roman"/>
          <w:color w:val="000000"/>
          <w:sz w:val="20"/>
          <w:szCs w:val="20"/>
        </w:rPr>
        <w:t>or knew of, or was responsible for, the presence of hazardous or toxic substances. The costs of investigation, removal or remediation of hazardous or toxic substances may be substantial. In addition, the presence of hazardous or toxic substances, or the fa</w:t>
      </w:r>
      <w:r>
        <w:rPr>
          <w:rFonts w:eastAsia="Times New Roman"/>
          <w:color w:val="000000"/>
          <w:sz w:val="20"/>
          <w:szCs w:val="20"/>
        </w:rPr>
        <w:t>ilure to remedy environmental hazards properly, may adversely affect the owner’s or operator’s ability to sell or rent affected real property or to borrow money using affected real property as collateral.</w:t>
      </w:r>
    </w:p>
    <w:p w:rsidR="00000000" w:rsidRDefault="00AD266A">
      <w:pPr>
        <w:ind w:firstLine="720"/>
        <w:divId w:val="1519269644"/>
        <w:rPr>
          <w:rFonts w:eastAsia="Times New Roman"/>
        </w:rPr>
      </w:pPr>
    </w:p>
    <w:p w:rsidR="00000000" w:rsidRDefault="00AD266A">
      <w:pPr>
        <w:ind w:firstLine="720"/>
        <w:divId w:val="1558321085"/>
        <w:rPr>
          <w:rFonts w:eastAsia="Times New Roman"/>
        </w:rPr>
      </w:pPr>
      <w:r>
        <w:rPr>
          <w:rFonts w:eastAsia="Times New Roman"/>
          <w:color w:val="000000"/>
          <w:sz w:val="20"/>
          <w:szCs w:val="20"/>
        </w:rPr>
        <w:t xml:space="preserve">Persons or entities that arrange for the disposal or treatment of hazardous or toxic substances may also be liable for the costs of removal or remediation of hazardous or toxic substances at the disposal or treatment facility, whether or not that facility </w:t>
      </w:r>
      <w:r>
        <w:rPr>
          <w:rFonts w:eastAsia="Times New Roman"/>
          <w:color w:val="000000"/>
          <w:sz w:val="20"/>
          <w:szCs w:val="20"/>
        </w:rPr>
        <w:t>is owned or operated by the person or entity arranging for the disposal or treatment of hazardous or toxic substances. For example, laws exist that impose liability for release of ACMs into the air, and third parties may seek recovery from owners or operat</w:t>
      </w:r>
      <w:r>
        <w:rPr>
          <w:rFonts w:eastAsia="Times New Roman"/>
          <w:color w:val="000000"/>
          <w:sz w:val="20"/>
          <w:szCs w:val="20"/>
        </w:rPr>
        <w:t>ors of real property for personal injury associated with exposure to ACMs. In connection with our ownership, operation, management, development and redevelopment of the Centers, or any other centers or properties we acquire in the future, we may be potenti</w:t>
      </w:r>
      <w:r>
        <w:rPr>
          <w:rFonts w:eastAsia="Times New Roman"/>
          <w:color w:val="000000"/>
          <w:sz w:val="20"/>
          <w:szCs w:val="20"/>
        </w:rPr>
        <w:t>ally liable under these laws and may incur costs in responding to these liabilities.</w:t>
      </w:r>
    </w:p>
    <w:p w:rsidR="00000000" w:rsidRDefault="00AD266A">
      <w:pPr>
        <w:ind w:firstLine="720"/>
        <w:divId w:val="1216820974"/>
        <w:rPr>
          <w:rFonts w:eastAsia="Times New Roman"/>
        </w:rPr>
      </w:pPr>
    </w:p>
    <w:p w:rsidR="00000000" w:rsidRDefault="00AD266A">
      <w:pPr>
        <w:divId w:val="1864200480"/>
        <w:rPr>
          <w:rFonts w:eastAsia="Times New Roman"/>
        </w:rPr>
      </w:pPr>
      <w:r>
        <w:rPr>
          <w:rFonts w:eastAsia="Times New Roman"/>
          <w:b/>
          <w:bCs/>
          <w:i/>
          <w:iCs/>
          <w:color w:val="000000"/>
          <w:sz w:val="20"/>
          <w:szCs w:val="20"/>
        </w:rPr>
        <w:t>We face risks associated with climate change.</w:t>
      </w:r>
    </w:p>
    <w:p w:rsidR="00000000" w:rsidRDefault="00AD266A">
      <w:pPr>
        <w:divId w:val="29964591"/>
        <w:rPr>
          <w:rFonts w:eastAsia="Times New Roman"/>
        </w:rPr>
      </w:pPr>
    </w:p>
    <w:p w:rsidR="00000000" w:rsidRDefault="00AD266A">
      <w:pPr>
        <w:ind w:firstLine="720"/>
        <w:divId w:val="1711103126"/>
        <w:rPr>
          <w:rFonts w:eastAsia="Times New Roman"/>
        </w:rPr>
      </w:pPr>
      <w:r>
        <w:rPr>
          <w:rFonts w:eastAsia="Times New Roman"/>
          <w:color w:val="000000"/>
          <w:sz w:val="20"/>
          <w:szCs w:val="20"/>
        </w:rPr>
        <w:t>Due to changes in weather patterns caused by climate change, our properties in certain markets could experience increases</w:t>
      </w:r>
      <w:r>
        <w:rPr>
          <w:rFonts w:eastAsia="Times New Roman"/>
          <w:color w:val="000000"/>
          <w:sz w:val="20"/>
          <w:szCs w:val="20"/>
        </w:rPr>
        <w:t xml:space="preserve"> in storm intensity and rising sea levels. Over time, climate change could result in volatile or decreased demand for retail space at some of our Centers or, in extreme cases, our inability to operate the properties at all. Climate change may also have ind</w:t>
      </w:r>
      <w:r>
        <w:rPr>
          <w:rFonts w:eastAsia="Times New Roman"/>
          <w:color w:val="000000"/>
          <w:sz w:val="20"/>
          <w:szCs w:val="20"/>
        </w:rPr>
        <w:t>irect effects on our business by increasing the cost of (or making unavailable) insurance on favorable terms, or at all, increasing the cost of energy at our properties or requiring us to spend funds to repair and protect our properties against such risks.</w:t>
      </w:r>
      <w:r>
        <w:rPr>
          <w:rFonts w:eastAsia="Times New Roman"/>
          <w:color w:val="000000"/>
          <w:sz w:val="20"/>
          <w:szCs w:val="20"/>
        </w:rPr>
        <w:t xml:space="preserve"> Additionally, we seek to promote energy efficiency and other sustainability strategies at our properties. Implementing such strategies and compliance with new laws or regulations related to climate change, including compliance with “green” building codes,</w:t>
      </w:r>
      <w:r>
        <w:rPr>
          <w:rFonts w:eastAsia="Times New Roman"/>
          <w:color w:val="000000"/>
          <w:sz w:val="20"/>
          <w:szCs w:val="20"/>
        </w:rPr>
        <w:t xml:space="preserve"> may result in significant capital expenditures to improve our existing properties or properties we may acquire. If we are unable to comply with the laws and regulations on climate change or implement effective sustainability strategies, our reputation amo</w:t>
      </w:r>
      <w:r>
        <w:rPr>
          <w:rFonts w:eastAsia="Times New Roman"/>
          <w:color w:val="000000"/>
          <w:sz w:val="20"/>
          <w:szCs w:val="20"/>
        </w:rPr>
        <w:t xml:space="preserve">ng our tenants and investors may be damaged and we may incur fines and/or penalties. Moreover, there can be no assurance that any of our sustainability strategies will result in reduced operating costs, higher occupancy or higher rental rates or deter our </w:t>
      </w:r>
      <w:r>
        <w:rPr>
          <w:rFonts w:eastAsia="Times New Roman"/>
          <w:color w:val="000000"/>
          <w:sz w:val="20"/>
          <w:szCs w:val="20"/>
        </w:rPr>
        <w:t xml:space="preserve">existing tenants from relocating to properties owned by our competitors. </w:t>
      </w:r>
    </w:p>
    <w:p w:rsidR="00000000" w:rsidRDefault="00AD266A">
      <w:pPr>
        <w:ind w:firstLine="720"/>
        <w:divId w:val="410078777"/>
        <w:rPr>
          <w:rFonts w:eastAsia="Times New Roman"/>
        </w:rPr>
      </w:pPr>
    </w:p>
    <w:p w:rsidR="00000000" w:rsidRDefault="00AD266A">
      <w:pPr>
        <w:divId w:val="1936593347"/>
        <w:rPr>
          <w:rFonts w:eastAsia="Times New Roman"/>
        </w:rPr>
      </w:pPr>
      <w:r>
        <w:rPr>
          <w:rFonts w:eastAsia="Times New Roman"/>
          <w:b/>
          <w:bCs/>
          <w:i/>
          <w:iCs/>
          <w:color w:val="000000"/>
          <w:sz w:val="20"/>
          <w:szCs w:val="20"/>
        </w:rPr>
        <w:t>Some of our properties are subject to potential natural or other disasters.</w:t>
      </w:r>
    </w:p>
    <w:p w:rsidR="00000000" w:rsidRDefault="00AD266A">
      <w:pPr>
        <w:divId w:val="1748308520"/>
        <w:rPr>
          <w:rFonts w:eastAsia="Times New Roman"/>
        </w:rPr>
      </w:pPr>
    </w:p>
    <w:p w:rsidR="00000000" w:rsidRDefault="00AD266A">
      <w:pPr>
        <w:ind w:firstLine="720"/>
        <w:divId w:val="207305625"/>
        <w:rPr>
          <w:rFonts w:eastAsia="Times New Roman"/>
        </w:rPr>
      </w:pPr>
      <w:r>
        <w:rPr>
          <w:rFonts w:eastAsia="Times New Roman"/>
          <w:color w:val="000000"/>
          <w:sz w:val="20"/>
          <w:szCs w:val="20"/>
        </w:rPr>
        <w:t xml:space="preserve">Some of our Centers are located in areas that are subject to natural disasters, including our Centers </w:t>
      </w:r>
      <w:r>
        <w:rPr>
          <w:rFonts w:eastAsia="Times New Roman"/>
          <w:color w:val="000000"/>
          <w:sz w:val="20"/>
          <w:szCs w:val="20"/>
        </w:rPr>
        <w:t xml:space="preserve">in California or in other areas with higher risk of earthquakes, our Centers in flood plains or in areas that may be adversely affected by tornadoes, </w:t>
      </w:r>
    </w:p>
    <w:p w:rsidR="00000000" w:rsidRDefault="00AD266A">
      <w:pPr>
        <w:jc w:val="center"/>
        <w:divId w:val="1765303495"/>
        <w:rPr>
          <w:rFonts w:eastAsia="Times New Roman"/>
        </w:rPr>
      </w:pPr>
      <w:r>
        <w:rPr>
          <w:rFonts w:eastAsia="Times New Roman"/>
          <w:color w:val="000000"/>
          <w:sz w:val="20"/>
          <w:szCs w:val="20"/>
        </w:rPr>
        <w:t>20</w:t>
      </w:r>
    </w:p>
    <w:p w:rsidR="00000000" w:rsidRDefault="00AD266A">
      <w:pPr>
        <w:rPr>
          <w:rFonts w:eastAsia="Times New Roman"/>
        </w:rPr>
      </w:pPr>
      <w:r>
        <w:rPr>
          <w:rFonts w:eastAsia="Times New Roman"/>
        </w:rPr>
        <w:pict>
          <v:rect id="_x0000_i1044" style="width:0;height:1.5pt" o:hralign="center" o:hrstd="t" o:hr="t" fillcolor="#a0a0a0" stroked="f"/>
        </w:pict>
      </w:r>
    </w:p>
    <w:p w:rsidR="00000000" w:rsidRDefault="00AD266A">
      <w:pPr>
        <w:divId w:val="229119251"/>
        <w:rPr>
          <w:rFonts w:eastAsia="Times New Roman"/>
        </w:rPr>
      </w:pPr>
    </w:p>
    <w:p w:rsidR="00000000" w:rsidRDefault="00AD266A">
      <w:pPr>
        <w:divId w:val="503980606"/>
        <w:rPr>
          <w:rFonts w:eastAsia="Times New Roman"/>
        </w:rPr>
      </w:pPr>
      <w:r>
        <w:rPr>
          <w:rFonts w:eastAsia="Times New Roman"/>
          <w:color w:val="000000"/>
          <w:sz w:val="20"/>
          <w:szCs w:val="20"/>
        </w:rPr>
        <w:t xml:space="preserve">as well as our Centers in coastal regions that may be adversely </w:t>
      </w:r>
      <w:r>
        <w:rPr>
          <w:rFonts w:eastAsia="Times New Roman"/>
          <w:color w:val="000000"/>
          <w:sz w:val="20"/>
          <w:szCs w:val="20"/>
        </w:rPr>
        <w:t xml:space="preserve">affected by increases in sea levels or in the frequency or severity of hurricanes, tropical storms or other severe weather conditions. The occurrence of natural disasters can delay redevelopment or development projects, increase investment costs to repair </w:t>
      </w:r>
      <w:r>
        <w:rPr>
          <w:rFonts w:eastAsia="Times New Roman"/>
          <w:color w:val="000000"/>
          <w:sz w:val="20"/>
          <w:szCs w:val="20"/>
        </w:rPr>
        <w:t xml:space="preserve">or replace damaged properties, increase future property insurance costs and negatively impact the tenant demand for lease space. If insurance is unavailable to us or is unavailable on acceptable terms, or our insurance is not adequate to cover losses from </w:t>
      </w:r>
      <w:r>
        <w:rPr>
          <w:rFonts w:eastAsia="Times New Roman"/>
          <w:color w:val="000000"/>
          <w:sz w:val="20"/>
          <w:szCs w:val="20"/>
        </w:rPr>
        <w:t>these events, our financial condition and results of operations could be adversely affected.</w:t>
      </w:r>
    </w:p>
    <w:p w:rsidR="00000000" w:rsidRDefault="00AD266A">
      <w:pPr>
        <w:ind w:firstLine="720"/>
        <w:divId w:val="1020621434"/>
        <w:rPr>
          <w:rFonts w:eastAsia="Times New Roman"/>
        </w:rPr>
      </w:pPr>
    </w:p>
    <w:p w:rsidR="00000000" w:rsidRDefault="00AD266A">
      <w:pPr>
        <w:divId w:val="1342898942"/>
        <w:rPr>
          <w:rFonts w:eastAsia="Times New Roman"/>
        </w:rPr>
      </w:pPr>
      <w:r>
        <w:rPr>
          <w:rFonts w:eastAsia="Times New Roman"/>
          <w:b/>
          <w:bCs/>
          <w:i/>
          <w:iCs/>
          <w:color w:val="000000"/>
          <w:sz w:val="20"/>
          <w:szCs w:val="20"/>
        </w:rPr>
        <w:t>Uninsured or underinsured losses could adversely affect our financial condition.</w:t>
      </w:r>
    </w:p>
    <w:p w:rsidR="00000000" w:rsidRDefault="00AD266A">
      <w:pPr>
        <w:divId w:val="1561744089"/>
        <w:rPr>
          <w:rFonts w:eastAsia="Times New Roman"/>
        </w:rPr>
      </w:pPr>
    </w:p>
    <w:p w:rsidR="00000000" w:rsidRDefault="00AD266A">
      <w:pPr>
        <w:ind w:firstLine="720"/>
        <w:divId w:val="1966890957"/>
        <w:rPr>
          <w:rFonts w:eastAsia="Times New Roman"/>
        </w:rPr>
      </w:pPr>
      <w:r>
        <w:rPr>
          <w:rFonts w:eastAsia="Times New Roman"/>
          <w:color w:val="000000"/>
          <w:sz w:val="20"/>
          <w:szCs w:val="20"/>
        </w:rPr>
        <w:t>Each of our Centers has comprehensive liability, fire, extended coverage and r</w:t>
      </w:r>
      <w:r>
        <w:rPr>
          <w:rFonts w:eastAsia="Times New Roman"/>
          <w:color w:val="000000"/>
          <w:sz w:val="20"/>
          <w:szCs w:val="20"/>
        </w:rPr>
        <w:t>ental loss insurance with insured limits customarily carried for similar properties. We do not insure certain types of losses (such as losses from wars), because they are either uninsurable or not economically insurable, and our insurance coverage may have</w:t>
      </w:r>
      <w:r>
        <w:rPr>
          <w:rFonts w:eastAsia="Times New Roman"/>
          <w:color w:val="000000"/>
          <w:sz w:val="20"/>
          <w:szCs w:val="20"/>
        </w:rPr>
        <w:t xml:space="preserve"> certain exclusions (such as pandemics) that prevent us from collecting on certain claims under our policies. In addition, while we or the relevant joint venture, as applicable, carry specific earthquake insurance on the Centers located in California, the </w:t>
      </w:r>
      <w:r>
        <w:rPr>
          <w:rFonts w:eastAsia="Times New Roman"/>
          <w:color w:val="000000"/>
          <w:sz w:val="20"/>
          <w:szCs w:val="20"/>
        </w:rPr>
        <w:t>policies are subject to a deductible equal to 5% of the total insured value of each Center, a $150,000 per occurrence minimum and a combined annual aggregate loss limit of $100 million on these Centers. We or the relevant joint venture, as applicable, carr</w:t>
      </w:r>
      <w:r>
        <w:rPr>
          <w:rFonts w:eastAsia="Times New Roman"/>
          <w:color w:val="000000"/>
          <w:sz w:val="20"/>
          <w:szCs w:val="20"/>
        </w:rPr>
        <w:t>y specific earthquake insurance on the Centers located in the Pacific Northwest and in the New Madrid Seismic Zone. However, the policies are subject to a deductible equal to 2% of the total insured value of each Center, a $150,000 per occurrence minimum a</w:t>
      </w:r>
      <w:r>
        <w:rPr>
          <w:rFonts w:eastAsia="Times New Roman"/>
          <w:color w:val="000000"/>
          <w:sz w:val="20"/>
          <w:szCs w:val="20"/>
        </w:rPr>
        <w:t>nd a combined annual aggregate loss limit of $100 million on these Centers. While we or the relevant joint venture also carry standalone terrorism insurance on the Centers, the policies are subject to a $25,000 deductible and a combined annual aggregate lo</w:t>
      </w:r>
      <w:r>
        <w:rPr>
          <w:rFonts w:eastAsia="Times New Roman"/>
          <w:color w:val="000000"/>
          <w:sz w:val="20"/>
          <w:szCs w:val="20"/>
        </w:rPr>
        <w:t>ss limit of $1.0 billion. Each Center has environmental insurance covering eligible third-party losses, remediation and non-owned disposal sites, subject to a $100,000 retention and a $50 million three-year aggregate loss limit, with the exception of one C</w:t>
      </w:r>
      <w:r>
        <w:rPr>
          <w:rFonts w:eastAsia="Times New Roman"/>
          <w:color w:val="000000"/>
          <w:sz w:val="20"/>
          <w:szCs w:val="20"/>
        </w:rPr>
        <w:t>enter, which has a $5 million ten-year aggregate loss limit and another Center has a $20 million ten-year aggregate loss limit. Some environmental losses are not covered by this insurance because they are uninsurable or not economically insurable. Furtherm</w:t>
      </w:r>
      <w:r>
        <w:rPr>
          <w:rFonts w:eastAsia="Times New Roman"/>
          <w:color w:val="000000"/>
          <w:sz w:val="20"/>
          <w:szCs w:val="20"/>
        </w:rPr>
        <w:t>ore, we carry title insurance on substantially all of the Centers for generally less than their full value.</w:t>
      </w:r>
    </w:p>
    <w:p w:rsidR="00000000" w:rsidRDefault="00AD266A">
      <w:pPr>
        <w:ind w:firstLine="720"/>
        <w:divId w:val="1595241172"/>
        <w:rPr>
          <w:rFonts w:eastAsia="Times New Roman"/>
        </w:rPr>
      </w:pPr>
    </w:p>
    <w:p w:rsidR="00000000" w:rsidRDefault="00AD266A">
      <w:pPr>
        <w:ind w:firstLine="720"/>
        <w:divId w:val="1780486212"/>
        <w:rPr>
          <w:rFonts w:eastAsia="Times New Roman"/>
        </w:rPr>
      </w:pPr>
      <w:r>
        <w:rPr>
          <w:rFonts w:eastAsia="Times New Roman"/>
          <w:color w:val="000000"/>
          <w:sz w:val="20"/>
          <w:szCs w:val="20"/>
        </w:rPr>
        <w:t>If an uninsured loss or a loss in excess of insured limits occurs, we could lose all or a portion of the capital we have invested in a property, a</w:t>
      </w:r>
      <w:r>
        <w:rPr>
          <w:rFonts w:eastAsia="Times New Roman"/>
          <w:color w:val="000000"/>
          <w:sz w:val="20"/>
          <w:szCs w:val="20"/>
        </w:rPr>
        <w:t>s well as the anticipated future revenue from the property, but may remain obligated for any mortgage debt or other financial obligations related to the property.</w:t>
      </w:r>
    </w:p>
    <w:p w:rsidR="00000000" w:rsidRDefault="00AD266A">
      <w:pPr>
        <w:divId w:val="39935974"/>
        <w:rPr>
          <w:rFonts w:eastAsia="Times New Roman"/>
        </w:rPr>
      </w:pPr>
    </w:p>
    <w:p w:rsidR="00000000" w:rsidRDefault="00AD266A">
      <w:pPr>
        <w:divId w:val="672028145"/>
        <w:rPr>
          <w:rFonts w:eastAsia="Times New Roman"/>
        </w:rPr>
      </w:pPr>
      <w:r>
        <w:rPr>
          <w:rFonts w:eastAsia="Times New Roman"/>
          <w:b/>
          <w:bCs/>
          <w:i/>
          <w:iCs/>
          <w:color w:val="000000"/>
          <w:sz w:val="20"/>
          <w:szCs w:val="20"/>
        </w:rPr>
        <w:t xml:space="preserve">Compliance with the Americans with Disabilities Act and fire, safety and other regulations </w:t>
      </w:r>
      <w:r>
        <w:rPr>
          <w:rFonts w:eastAsia="Times New Roman"/>
          <w:b/>
          <w:bCs/>
          <w:i/>
          <w:iCs/>
          <w:color w:val="000000"/>
          <w:sz w:val="20"/>
          <w:szCs w:val="20"/>
        </w:rPr>
        <w:t>may require us to make expenditures that could adversely affect our cash flows.</w:t>
      </w:r>
    </w:p>
    <w:p w:rsidR="00000000" w:rsidRDefault="00AD266A">
      <w:pPr>
        <w:ind w:firstLine="720"/>
        <w:divId w:val="616716043"/>
        <w:rPr>
          <w:rFonts w:eastAsia="Times New Roman"/>
        </w:rPr>
      </w:pPr>
      <w:r>
        <w:rPr>
          <w:rFonts w:eastAsia="Times New Roman"/>
          <w:color w:val="000000"/>
          <w:sz w:val="20"/>
          <w:szCs w:val="20"/>
        </w:rPr>
        <w:t>All of the properties in our portfolio are required to comply with the Americans with Disabilities Act (the “ADA”). Compliance with the ADA requirements could require removal o</w:t>
      </w:r>
      <w:r>
        <w:rPr>
          <w:rFonts w:eastAsia="Times New Roman"/>
          <w:color w:val="000000"/>
          <w:sz w:val="20"/>
          <w:szCs w:val="20"/>
        </w:rPr>
        <w:t>f access barriers, and non-compliance could result in the imposition of fines by the United States government, awards of damages to private litigants, or both. While the tenants to whom our portfolio is leased are obligated to comply with ADA provisions, w</w:t>
      </w:r>
      <w:r>
        <w:rPr>
          <w:rFonts w:eastAsia="Times New Roman"/>
          <w:color w:val="000000"/>
          <w:sz w:val="20"/>
          <w:szCs w:val="20"/>
        </w:rPr>
        <w:t>ithin their leased premises, if required changes within their leased premises involve greater expenditures than anticipated, or if the changes must be made on a more accelerated basis than anticipated, the ability of tenants to cover costs could be adverse</w:t>
      </w:r>
      <w:r>
        <w:rPr>
          <w:rFonts w:eastAsia="Times New Roman"/>
          <w:color w:val="000000"/>
          <w:sz w:val="20"/>
          <w:szCs w:val="20"/>
        </w:rPr>
        <w:t xml:space="preserve">ly affected. Furthermore, we are required to comply with ADA requirements within the common areas of the properties in our portfolio and we may not be able to pass on to our tenants any costs necessary to remediate any common area ADA issues. In addition, </w:t>
      </w:r>
      <w:r>
        <w:rPr>
          <w:rFonts w:eastAsia="Times New Roman"/>
          <w:color w:val="000000"/>
          <w:sz w:val="20"/>
          <w:szCs w:val="20"/>
        </w:rPr>
        <w:t>we are required to operate the properties in compliance with fire and safety regulations, building codes and other land use regulations, as they may be adopted by governmental agencies and bodies and become applicable to our portfolio. We may be required t</w:t>
      </w:r>
      <w:r>
        <w:rPr>
          <w:rFonts w:eastAsia="Times New Roman"/>
          <w:color w:val="000000"/>
          <w:sz w:val="20"/>
          <w:szCs w:val="20"/>
        </w:rPr>
        <w:t>o make substantial capital expenditures to comply with, and we may be restricted in our ability to renovate or redevelop the properties subject to, those requirements and to comply with the provisions of the ADA. The resulting expenditures and restrictions</w:t>
      </w:r>
      <w:r>
        <w:rPr>
          <w:rFonts w:eastAsia="Times New Roman"/>
          <w:color w:val="000000"/>
          <w:sz w:val="20"/>
          <w:szCs w:val="20"/>
        </w:rPr>
        <w:t xml:space="preserve"> could have a material adverse effect on our financial condition and operating results.</w:t>
      </w:r>
    </w:p>
    <w:p w:rsidR="00000000" w:rsidRDefault="00AD266A">
      <w:pPr>
        <w:ind w:firstLine="720"/>
        <w:divId w:val="1352611632"/>
        <w:rPr>
          <w:rFonts w:eastAsia="Times New Roman"/>
        </w:rPr>
      </w:pPr>
    </w:p>
    <w:p w:rsidR="00000000" w:rsidRDefault="00AD266A">
      <w:pPr>
        <w:divId w:val="1111051332"/>
        <w:rPr>
          <w:rFonts w:eastAsia="Times New Roman"/>
        </w:rPr>
      </w:pPr>
      <w:r>
        <w:rPr>
          <w:rFonts w:eastAsia="Times New Roman"/>
          <w:b/>
          <w:bCs/>
          <w:i/>
          <w:iCs/>
          <w:color w:val="000000"/>
          <w:sz w:val="20"/>
          <w:szCs w:val="20"/>
        </w:rPr>
        <w:t>Possible terrorist activity or other acts or threats of violence and threats to public safety could adversely affect our financial condition and results of operations</w:t>
      </w:r>
      <w:r>
        <w:rPr>
          <w:rFonts w:eastAsia="Times New Roman"/>
          <w:b/>
          <w:bCs/>
          <w:i/>
          <w:iCs/>
          <w:color w:val="000000"/>
          <w:sz w:val="20"/>
          <w:szCs w:val="20"/>
        </w:rPr>
        <w:t>.</w:t>
      </w:r>
    </w:p>
    <w:p w:rsidR="00000000" w:rsidRDefault="00AD266A">
      <w:pPr>
        <w:divId w:val="1902868081"/>
        <w:rPr>
          <w:rFonts w:eastAsia="Times New Roman"/>
        </w:rPr>
      </w:pPr>
    </w:p>
    <w:p w:rsidR="00000000" w:rsidRDefault="00AD266A">
      <w:pPr>
        <w:ind w:firstLine="720"/>
        <w:divId w:val="1825465692"/>
        <w:rPr>
          <w:rFonts w:eastAsia="Times New Roman"/>
        </w:rPr>
      </w:pPr>
      <w:r>
        <w:rPr>
          <w:rFonts w:eastAsia="Times New Roman"/>
          <w:color w:val="000000"/>
          <w:sz w:val="20"/>
          <w:szCs w:val="20"/>
        </w:rPr>
        <w:t>Terrorist attacks and threats of terrorist attacks in the United States or other acts or threats of violence may result in declining economic activity, which could harm the demand for goods and services offered by our tenants and the value of our prope</w:t>
      </w:r>
      <w:r>
        <w:rPr>
          <w:rFonts w:eastAsia="Times New Roman"/>
          <w:color w:val="000000"/>
          <w:sz w:val="20"/>
          <w:szCs w:val="20"/>
        </w:rPr>
        <w:t>rties and might adversely affect the value of an investment in our securities. Such a resulting decrease in retail demand could make it difficult for us to renew or re-lease our properties.</w:t>
      </w:r>
    </w:p>
    <w:p w:rsidR="00000000" w:rsidRDefault="00AD266A">
      <w:pPr>
        <w:ind w:firstLine="720"/>
        <w:divId w:val="282349259"/>
        <w:rPr>
          <w:rFonts w:eastAsia="Times New Roman"/>
        </w:rPr>
      </w:pPr>
    </w:p>
    <w:p w:rsidR="00000000" w:rsidRDefault="00AD266A">
      <w:pPr>
        <w:ind w:firstLine="720"/>
        <w:divId w:val="1517499773"/>
        <w:rPr>
          <w:rFonts w:eastAsia="Times New Roman"/>
        </w:rPr>
      </w:pPr>
      <w:r>
        <w:rPr>
          <w:rFonts w:eastAsia="Times New Roman"/>
          <w:color w:val="000000"/>
          <w:sz w:val="20"/>
          <w:szCs w:val="20"/>
        </w:rPr>
        <w:t>Terrorist activities or violence also could result in decreased traffic at our properties due to a heightened level of concern for safety in public places or directly affect the value of our properties through damage, destruction or loss. Further, the avai</w:t>
      </w:r>
      <w:r>
        <w:rPr>
          <w:rFonts w:eastAsia="Times New Roman"/>
          <w:color w:val="000000"/>
          <w:sz w:val="20"/>
          <w:szCs w:val="20"/>
        </w:rPr>
        <w:t>lability of insurance for such acts, or of insurance generally, might be reduced or cost more, which could increase our operating expenses and adversely affect our financial condition and results of operations. To the extent that our tenants are affected b</w:t>
      </w:r>
      <w:r>
        <w:rPr>
          <w:rFonts w:eastAsia="Times New Roman"/>
          <w:color w:val="000000"/>
          <w:sz w:val="20"/>
          <w:szCs w:val="20"/>
        </w:rPr>
        <w:t>y such attacks and threats of attacks, their businesses similarly could be adversely affected, including their ability to continue to meet obligations under their existing leases. These acts and threats might erode business and consumer confidence and spen</w:t>
      </w:r>
      <w:r>
        <w:rPr>
          <w:rFonts w:eastAsia="Times New Roman"/>
          <w:color w:val="000000"/>
          <w:sz w:val="20"/>
          <w:szCs w:val="20"/>
        </w:rPr>
        <w:t xml:space="preserve">ding and might result in increased volatility in national and international financial markets and economies. Any one of </w:t>
      </w:r>
    </w:p>
    <w:p w:rsidR="00000000" w:rsidRDefault="00AD266A">
      <w:pPr>
        <w:jc w:val="center"/>
        <w:divId w:val="507332328"/>
        <w:rPr>
          <w:rFonts w:eastAsia="Times New Roman"/>
        </w:rPr>
      </w:pPr>
      <w:r>
        <w:rPr>
          <w:rFonts w:eastAsia="Times New Roman"/>
          <w:color w:val="000000"/>
          <w:sz w:val="20"/>
          <w:szCs w:val="20"/>
        </w:rPr>
        <w:t>21</w:t>
      </w:r>
    </w:p>
    <w:p w:rsidR="00000000" w:rsidRDefault="00AD266A">
      <w:pPr>
        <w:rPr>
          <w:rFonts w:eastAsia="Times New Roman"/>
        </w:rPr>
      </w:pPr>
      <w:r>
        <w:rPr>
          <w:rFonts w:eastAsia="Times New Roman"/>
        </w:rPr>
        <w:pict>
          <v:rect id="_x0000_i1045" style="width:0;height:1.5pt" o:hralign="center" o:hrstd="t" o:hr="t" fillcolor="#a0a0a0" stroked="f"/>
        </w:pict>
      </w:r>
    </w:p>
    <w:p w:rsidR="00000000" w:rsidRDefault="00AD266A">
      <w:pPr>
        <w:divId w:val="41249034"/>
        <w:rPr>
          <w:rFonts w:eastAsia="Times New Roman"/>
        </w:rPr>
      </w:pPr>
    </w:p>
    <w:p w:rsidR="00000000" w:rsidRDefault="00AD266A">
      <w:pPr>
        <w:divId w:val="304895224"/>
        <w:rPr>
          <w:rFonts w:eastAsia="Times New Roman"/>
        </w:rPr>
      </w:pPr>
      <w:r>
        <w:rPr>
          <w:rFonts w:eastAsia="Times New Roman"/>
          <w:color w:val="000000"/>
          <w:sz w:val="20"/>
          <w:szCs w:val="20"/>
        </w:rPr>
        <w:t>these events might decrease demand for real estate, decrease or delay the occupancy of our new</w:t>
      </w:r>
      <w:r>
        <w:rPr>
          <w:rFonts w:eastAsia="Times New Roman"/>
          <w:color w:val="000000"/>
          <w:sz w:val="20"/>
          <w:szCs w:val="20"/>
        </w:rPr>
        <w:t xml:space="preserve"> or redeveloped properties, and limit our access to capital or increase our cost of raising capital.</w:t>
      </w:r>
    </w:p>
    <w:p w:rsidR="00000000" w:rsidRDefault="00AD266A">
      <w:pPr>
        <w:ind w:firstLine="720"/>
        <w:divId w:val="1525972932"/>
        <w:rPr>
          <w:rFonts w:eastAsia="Times New Roman"/>
        </w:rPr>
      </w:pPr>
    </w:p>
    <w:p w:rsidR="00000000" w:rsidRDefault="00AD266A">
      <w:pPr>
        <w:ind w:firstLine="720"/>
        <w:divId w:val="582297698"/>
        <w:rPr>
          <w:rFonts w:eastAsia="Times New Roman"/>
        </w:rPr>
      </w:pPr>
      <w:r>
        <w:rPr>
          <w:rFonts w:eastAsia="Times New Roman"/>
          <w:b/>
          <w:bCs/>
          <w:i/>
          <w:iCs/>
          <w:color w:val="000000"/>
          <w:sz w:val="20"/>
          <w:szCs w:val="20"/>
        </w:rPr>
        <w:t>COVID-19 has caused, and COVID-19 or any future pandemic, epidemic or outbreak of any other highly infectious disease could continue to cause, disruptions in the U.S., regional and global economies and could materially and adversely impact our business, fi</w:t>
      </w:r>
      <w:r>
        <w:rPr>
          <w:rFonts w:eastAsia="Times New Roman"/>
          <w:b/>
          <w:bCs/>
          <w:i/>
          <w:iCs/>
          <w:color w:val="000000"/>
          <w:sz w:val="20"/>
          <w:szCs w:val="20"/>
        </w:rPr>
        <w:t>nancial condition and results of operations and the business, financial condition and results of operations of our tenants.</w:t>
      </w:r>
    </w:p>
    <w:p w:rsidR="00000000" w:rsidRDefault="00AD266A">
      <w:pPr>
        <w:ind w:firstLine="720"/>
        <w:divId w:val="1301836870"/>
        <w:rPr>
          <w:rFonts w:eastAsia="Times New Roman"/>
        </w:rPr>
      </w:pPr>
    </w:p>
    <w:p w:rsidR="00000000" w:rsidRDefault="00AD266A">
      <w:pPr>
        <w:ind w:firstLine="720"/>
        <w:divId w:val="1514537266"/>
        <w:rPr>
          <w:rFonts w:eastAsia="Times New Roman"/>
        </w:rPr>
      </w:pPr>
      <w:r>
        <w:rPr>
          <w:rFonts w:eastAsia="Times New Roman"/>
          <w:color w:val="000000"/>
          <w:sz w:val="20"/>
          <w:szCs w:val="20"/>
        </w:rPr>
        <w:t>The COVID-19 pandemic, including the emergence of additional variants, has caused, and COVID-19 or any future pandemic, epidemic o</w:t>
      </w:r>
      <w:r>
        <w:rPr>
          <w:rFonts w:eastAsia="Times New Roman"/>
          <w:color w:val="000000"/>
          <w:sz w:val="20"/>
          <w:szCs w:val="20"/>
        </w:rPr>
        <w:t xml:space="preserve">r outbreak of any other highly infectious disease could continue to cause, widespread disruptions to the United States and global economies and has contributed, and could continue to contribute, to significant volatility and negative pressure in financial </w:t>
      </w:r>
      <w:r>
        <w:rPr>
          <w:rFonts w:eastAsia="Times New Roman"/>
          <w:color w:val="000000"/>
          <w:sz w:val="20"/>
          <w:szCs w:val="20"/>
        </w:rPr>
        <w:t>markets. The extent to which COVID-19, or any future pandemic, epidemic or outbreak of any other highly infectious disease, impacts our operations will depend on future developments, which are highly uncertain and cannot be predicted with confidence, inclu</w:t>
      </w:r>
      <w:r>
        <w:rPr>
          <w:rFonts w:eastAsia="Times New Roman"/>
          <w:color w:val="000000"/>
          <w:sz w:val="20"/>
          <w:szCs w:val="20"/>
        </w:rPr>
        <w:t>ding the scope, severity and duration of such pandemic, the emergence and characteristics of new variants, the actions taken to contain the pandemic or mitigate its impact, including the adoption, administration and effectiveness of available vaccines, and</w:t>
      </w:r>
      <w:r>
        <w:rPr>
          <w:rFonts w:eastAsia="Times New Roman"/>
          <w:color w:val="000000"/>
          <w:sz w:val="20"/>
          <w:szCs w:val="20"/>
        </w:rPr>
        <w:t xml:space="preserve"> the direct and indirect economic effects of the pandemic and containment measures, among others. COVID-19 has adversely affected, and COVID-19 or any future pandemic, epidemic or outbreak of any other highly infectious disease may continue to adversely af</w:t>
      </w:r>
      <w:r>
        <w:rPr>
          <w:rFonts w:eastAsia="Times New Roman"/>
          <w:color w:val="000000"/>
          <w:sz w:val="20"/>
          <w:szCs w:val="20"/>
        </w:rPr>
        <w:t>fect, our business, financial condition and results of operations, and it may also have the effect of heightening many of the risks described in this “Risk Factors” section, including:</w:t>
      </w:r>
    </w:p>
    <w:p w:rsidR="00000000" w:rsidRDefault="00AD266A">
      <w:pPr>
        <w:ind w:firstLine="720"/>
        <w:divId w:val="1893081936"/>
        <w:rPr>
          <w:rFonts w:eastAsia="Times New Roman"/>
        </w:rPr>
      </w:pPr>
    </w:p>
    <w:p w:rsidR="00000000" w:rsidRDefault="00AD266A">
      <w:pPr>
        <w:ind w:hanging="360"/>
        <w:divId w:val="1173228873"/>
        <w:rPr>
          <w:rFonts w:eastAsia="Times New Roman"/>
        </w:rPr>
      </w:pPr>
      <w:r>
        <w:rPr>
          <w:rFonts w:eastAsia="Times New Roman"/>
          <w:color w:val="000000"/>
          <w:sz w:val="20"/>
          <w:szCs w:val="20"/>
        </w:rPr>
        <w:t>•a complete or partial closure of, or other operational issues at, on</w:t>
      </w:r>
      <w:r>
        <w:rPr>
          <w:rFonts w:eastAsia="Times New Roman"/>
          <w:color w:val="000000"/>
          <w:sz w:val="20"/>
          <w:szCs w:val="20"/>
        </w:rPr>
        <w:t>e or more of our Centers resulting from government or tenant action, which has caused or could continue to cause subsequent closures of previously re-opened Centers, which has adversely affected, and could continue to adversely effect, our operations and t</w:t>
      </w:r>
      <w:r>
        <w:rPr>
          <w:rFonts w:eastAsia="Times New Roman"/>
          <w:color w:val="000000"/>
          <w:sz w:val="20"/>
          <w:szCs w:val="20"/>
        </w:rPr>
        <w:t>hose of our tenants;</w:t>
      </w:r>
    </w:p>
    <w:p w:rsidR="00000000" w:rsidRDefault="00AD266A">
      <w:pPr>
        <w:ind w:hanging="360"/>
        <w:divId w:val="1126897963"/>
        <w:rPr>
          <w:rFonts w:eastAsia="Times New Roman"/>
        </w:rPr>
      </w:pPr>
      <w:r>
        <w:rPr>
          <w:rFonts w:eastAsia="Times New Roman"/>
          <w:color w:val="000000"/>
          <w:sz w:val="20"/>
          <w:szCs w:val="20"/>
        </w:rPr>
        <w:t>•reduced economic activity impacting the businesses, financial condition and liquidity of our tenants, which has caused and could continue to cause, one or more of our tenants, including one or more of our Anchors, to be unable to meet</w:t>
      </w:r>
      <w:r>
        <w:rPr>
          <w:rFonts w:eastAsia="Times New Roman"/>
          <w:color w:val="000000"/>
          <w:sz w:val="20"/>
          <w:szCs w:val="20"/>
        </w:rPr>
        <w:t xml:space="preserve"> their obligations to us in full, or at all, to otherwise seek modifications of such obligations, including, deferrals or reductions of rental payments, or to declare bankruptcy;</w:t>
      </w:r>
    </w:p>
    <w:p w:rsidR="00000000" w:rsidRDefault="00AD266A">
      <w:pPr>
        <w:ind w:hanging="360"/>
        <w:divId w:val="300035464"/>
        <w:rPr>
          <w:rFonts w:eastAsia="Times New Roman"/>
        </w:rPr>
      </w:pPr>
      <w:r>
        <w:rPr>
          <w:rFonts w:eastAsia="Times New Roman"/>
          <w:color w:val="000000"/>
          <w:sz w:val="20"/>
          <w:szCs w:val="20"/>
        </w:rPr>
        <w:t>•decreased levels of consumer spending and consumer confidence during the pan</w:t>
      </w:r>
      <w:r>
        <w:rPr>
          <w:rFonts w:eastAsia="Times New Roman"/>
          <w:color w:val="000000"/>
          <w:sz w:val="20"/>
          <w:szCs w:val="20"/>
        </w:rPr>
        <w:t>demic, as well as a decrease in traffic at our Centers, which has affected, and could continue to affect, the ability of the Centers to generate sufficient revenues to meet operating and other expenses in the short-term and could also accelerate a shift to</w:t>
      </w:r>
      <w:r>
        <w:rPr>
          <w:rFonts w:eastAsia="Times New Roman"/>
          <w:color w:val="000000"/>
          <w:sz w:val="20"/>
          <w:szCs w:val="20"/>
        </w:rPr>
        <w:t xml:space="preserve"> online retail shopping, which, if sustained could result in prolonged decreases in revenue at the Centers even after the immediate impact of the pandemic is resolved;</w:t>
      </w:r>
    </w:p>
    <w:p w:rsidR="00000000" w:rsidRDefault="00AD266A">
      <w:pPr>
        <w:ind w:hanging="360"/>
        <w:divId w:val="1597128327"/>
        <w:rPr>
          <w:rFonts w:eastAsia="Times New Roman"/>
        </w:rPr>
      </w:pPr>
      <w:r>
        <w:rPr>
          <w:rFonts w:eastAsia="Times New Roman"/>
          <w:color w:val="000000"/>
          <w:sz w:val="20"/>
          <w:szCs w:val="20"/>
        </w:rPr>
        <w:t>•inability to renew leases, lease vacant space, including vacant space from tenant bankr</w:t>
      </w:r>
      <w:r>
        <w:rPr>
          <w:rFonts w:eastAsia="Times New Roman"/>
          <w:color w:val="000000"/>
          <w:sz w:val="20"/>
          <w:szCs w:val="20"/>
        </w:rPr>
        <w:t xml:space="preserve">uptcies and defaults, or re-let space as leases expire on favorable terms, or at all, which could result in lower rental payments or reduced occupancy levels, or could cause interruptions or delays in the receipt of rental payments; </w:t>
      </w:r>
    </w:p>
    <w:p w:rsidR="00000000" w:rsidRDefault="00AD266A">
      <w:pPr>
        <w:ind w:hanging="360"/>
        <w:divId w:val="1810634347"/>
        <w:rPr>
          <w:rFonts w:eastAsia="Times New Roman"/>
        </w:rPr>
      </w:pPr>
      <w:r>
        <w:rPr>
          <w:rFonts w:eastAsia="Times New Roman"/>
          <w:color w:val="000000"/>
          <w:sz w:val="20"/>
          <w:szCs w:val="20"/>
        </w:rPr>
        <w:t>•the closure of Anchor</w:t>
      </w:r>
      <w:r>
        <w:rPr>
          <w:rFonts w:eastAsia="Times New Roman"/>
          <w:color w:val="000000"/>
          <w:sz w:val="20"/>
          <w:szCs w:val="20"/>
        </w:rPr>
        <w:t>s at one or more of our properties, has triggered, and future closures could trigger, co-tenancy lease clauses within one or more of our leases at such properties and any future closures could potentially lead to a decline in revenue and occupancy;</w:t>
      </w:r>
    </w:p>
    <w:p w:rsidR="00000000" w:rsidRDefault="00AD266A">
      <w:pPr>
        <w:ind w:hanging="360"/>
        <w:divId w:val="608970422"/>
        <w:rPr>
          <w:rFonts w:eastAsia="Times New Roman"/>
        </w:rPr>
      </w:pPr>
      <w:r>
        <w:rPr>
          <w:rFonts w:eastAsia="Times New Roman"/>
          <w:color w:val="000000"/>
          <w:sz w:val="20"/>
          <w:szCs w:val="20"/>
        </w:rPr>
        <w:t>•a pote</w:t>
      </w:r>
      <w:r>
        <w:rPr>
          <w:rFonts w:eastAsia="Times New Roman"/>
          <w:color w:val="000000"/>
          <w:sz w:val="20"/>
          <w:szCs w:val="20"/>
        </w:rPr>
        <w:t>ntial negative impact on our financial results could adversely impact our compliance with the financial covenants within our credit facility and other debt agreements or cause a failure to meet certain of these financial covenants, which could cause an eve</w:t>
      </w:r>
      <w:r>
        <w:rPr>
          <w:rFonts w:eastAsia="Times New Roman"/>
          <w:color w:val="000000"/>
          <w:sz w:val="20"/>
          <w:szCs w:val="20"/>
        </w:rPr>
        <w:t>nt of default, which, if not cured or waived, could accelerate some or all of such indebtedness and could have a material adverse effect on us;</w:t>
      </w:r>
    </w:p>
    <w:p w:rsidR="00000000" w:rsidRDefault="00AD266A">
      <w:pPr>
        <w:ind w:hanging="360"/>
        <w:divId w:val="666247388"/>
        <w:rPr>
          <w:rFonts w:eastAsia="Times New Roman"/>
        </w:rPr>
      </w:pPr>
      <w:r>
        <w:rPr>
          <w:rFonts w:eastAsia="Times New Roman"/>
          <w:color w:val="000000"/>
          <w:sz w:val="20"/>
          <w:szCs w:val="20"/>
        </w:rPr>
        <w:t>•a potential decline in asset values at one or more of our properties encumbered by mortgage debt, which could i</w:t>
      </w:r>
      <w:r>
        <w:rPr>
          <w:rFonts w:eastAsia="Times New Roman"/>
          <w:color w:val="000000"/>
          <w:sz w:val="20"/>
          <w:szCs w:val="20"/>
        </w:rPr>
        <w:t>nhibit our ability to successfully refinance one or more such properties, result in the default under the applicable mortgage debt agreement and potentially cause the acceleration of such indebtedness; and</w:t>
      </w:r>
    </w:p>
    <w:p w:rsidR="00000000" w:rsidRDefault="00AD266A">
      <w:pPr>
        <w:ind w:hanging="360"/>
        <w:divId w:val="763114684"/>
        <w:rPr>
          <w:rFonts w:eastAsia="Times New Roman"/>
        </w:rPr>
      </w:pPr>
      <w:r>
        <w:rPr>
          <w:rFonts w:eastAsia="Times New Roman"/>
          <w:color w:val="000000"/>
          <w:sz w:val="20"/>
          <w:szCs w:val="20"/>
        </w:rPr>
        <w:t>•disruption and instability in the global financia</w:t>
      </w:r>
      <w:r>
        <w:rPr>
          <w:rFonts w:eastAsia="Times New Roman"/>
          <w:color w:val="000000"/>
          <w:sz w:val="20"/>
          <w:szCs w:val="20"/>
        </w:rPr>
        <w:t>l markets or deteriorations in credit and financing conditions, which has made, and could continue to make, it difficult for us to access debt and equity capital on attractive terms, or at all, and could also impact our ability to fund business activities,</w:t>
      </w:r>
      <w:r>
        <w:rPr>
          <w:rFonts w:eastAsia="Times New Roman"/>
          <w:color w:val="000000"/>
          <w:sz w:val="20"/>
          <w:szCs w:val="20"/>
        </w:rPr>
        <w:t xml:space="preserve"> repay debt on a timely basis and renew, extend or replace our credit facility prior to its maturity date at all or on terms that are favorable to us.</w:t>
      </w:r>
    </w:p>
    <w:p w:rsidR="00000000" w:rsidRDefault="00AD266A">
      <w:pPr>
        <w:divId w:val="516848400"/>
        <w:rPr>
          <w:rFonts w:eastAsia="Times New Roman"/>
        </w:rPr>
      </w:pPr>
    </w:p>
    <w:p w:rsidR="00000000" w:rsidRDefault="00AD266A">
      <w:pPr>
        <w:divId w:val="1003239186"/>
        <w:rPr>
          <w:rFonts w:eastAsia="Times New Roman"/>
        </w:rPr>
      </w:pPr>
      <w:r>
        <w:rPr>
          <w:rFonts w:eastAsia="Times New Roman"/>
          <w:b/>
          <w:bCs/>
          <w:i/>
          <w:iCs/>
          <w:color w:val="000000"/>
          <w:sz w:val="20"/>
          <w:szCs w:val="20"/>
        </w:rPr>
        <w:t>Inflation may adversely affect our financial condition and results of operations.</w:t>
      </w:r>
    </w:p>
    <w:p w:rsidR="00000000" w:rsidRDefault="00AD266A">
      <w:pPr>
        <w:ind w:firstLine="720"/>
        <w:divId w:val="1209299564"/>
        <w:rPr>
          <w:rFonts w:eastAsia="Times New Roman"/>
        </w:rPr>
      </w:pPr>
    </w:p>
    <w:p w:rsidR="00000000" w:rsidRDefault="00AD266A">
      <w:pPr>
        <w:ind w:firstLine="720"/>
        <w:divId w:val="992300041"/>
        <w:rPr>
          <w:rFonts w:eastAsia="Times New Roman"/>
        </w:rPr>
      </w:pPr>
      <w:r>
        <w:rPr>
          <w:rFonts w:eastAsia="Times New Roman"/>
          <w:color w:val="000000"/>
          <w:sz w:val="20"/>
          <w:szCs w:val="20"/>
        </w:rPr>
        <w:t>Inflation in the Un</w:t>
      </w:r>
      <w:r>
        <w:rPr>
          <w:rFonts w:eastAsia="Times New Roman"/>
          <w:color w:val="000000"/>
          <w:sz w:val="20"/>
          <w:szCs w:val="20"/>
        </w:rPr>
        <w:t>ited States increased in 2022 and may continue to increase in the near-term. If inflation increases in the future, we may experience any or all of the following:</w:t>
      </w:r>
    </w:p>
    <w:p w:rsidR="00000000" w:rsidRDefault="00AD266A">
      <w:pPr>
        <w:jc w:val="center"/>
        <w:divId w:val="71856007"/>
        <w:rPr>
          <w:rFonts w:eastAsia="Times New Roman"/>
        </w:rPr>
      </w:pPr>
      <w:r>
        <w:rPr>
          <w:rFonts w:eastAsia="Times New Roman"/>
          <w:color w:val="000000"/>
          <w:sz w:val="20"/>
          <w:szCs w:val="20"/>
        </w:rPr>
        <w:t>22</w:t>
      </w:r>
    </w:p>
    <w:p w:rsidR="00000000" w:rsidRDefault="00AD266A">
      <w:pPr>
        <w:rPr>
          <w:rFonts w:eastAsia="Times New Roman"/>
        </w:rPr>
      </w:pPr>
      <w:r>
        <w:rPr>
          <w:rFonts w:eastAsia="Times New Roman"/>
        </w:rPr>
        <w:pict>
          <v:rect id="_x0000_i1046" style="width:0;height:1.5pt" o:hralign="center" o:hrstd="t" o:hr="t" fillcolor="#a0a0a0" stroked="f"/>
        </w:pict>
      </w:r>
    </w:p>
    <w:p w:rsidR="00000000" w:rsidRDefault="00AD266A">
      <w:pPr>
        <w:divId w:val="1148473293"/>
        <w:rPr>
          <w:rFonts w:eastAsia="Times New Roman"/>
        </w:rPr>
      </w:pPr>
    </w:p>
    <w:p w:rsidR="00000000" w:rsidRDefault="00AD266A">
      <w:pPr>
        <w:ind w:hanging="360"/>
        <w:divId w:val="1886410087"/>
        <w:rPr>
          <w:rFonts w:eastAsia="Times New Roman"/>
        </w:rPr>
      </w:pPr>
      <w:r>
        <w:rPr>
          <w:rFonts w:eastAsia="Times New Roman"/>
          <w:color w:val="000000"/>
          <w:sz w:val="20"/>
          <w:szCs w:val="20"/>
        </w:rPr>
        <w:t>•Increases in interest rates on our outstanding floa</w:t>
      </w:r>
      <w:r>
        <w:rPr>
          <w:rFonts w:eastAsia="Times New Roman"/>
          <w:color w:val="000000"/>
          <w:sz w:val="20"/>
          <w:szCs w:val="20"/>
        </w:rPr>
        <w:t>ting-rate debt as well as higher interest rates on any new and refinanced fixed-rate debt;</w:t>
      </w:r>
    </w:p>
    <w:p w:rsidR="00000000" w:rsidRDefault="00AD266A">
      <w:pPr>
        <w:ind w:hanging="360"/>
        <w:divId w:val="2073968777"/>
        <w:rPr>
          <w:rFonts w:eastAsia="Times New Roman"/>
        </w:rPr>
      </w:pPr>
      <w:r>
        <w:rPr>
          <w:rFonts w:eastAsia="Times New Roman"/>
          <w:color w:val="000000"/>
          <w:sz w:val="20"/>
          <w:szCs w:val="20"/>
        </w:rPr>
        <w:t xml:space="preserve">•Difficulty in replacing or renewing expiring leases with new leases at higher rents; and </w:t>
      </w:r>
    </w:p>
    <w:p w:rsidR="00000000" w:rsidRDefault="00AD266A">
      <w:pPr>
        <w:ind w:hanging="360"/>
        <w:divId w:val="1374769350"/>
        <w:rPr>
          <w:rFonts w:eastAsia="Times New Roman"/>
        </w:rPr>
      </w:pPr>
      <w:r>
        <w:rPr>
          <w:rFonts w:eastAsia="Times New Roman"/>
          <w:color w:val="000000"/>
          <w:sz w:val="20"/>
          <w:szCs w:val="20"/>
        </w:rPr>
        <w:t>•</w:t>
      </w:r>
      <w:r>
        <w:rPr>
          <w:rFonts w:eastAsia="Times New Roman"/>
          <w:color w:val="000000"/>
          <w:sz w:val="20"/>
          <w:szCs w:val="20"/>
        </w:rPr>
        <w:t>Decreasing tenant sales as a result of decreased consumer spending which could adversely affect the ability of our tenants to meet their rent obligations and/or result in lower percentage rents.</w:t>
      </w:r>
    </w:p>
    <w:p w:rsidR="00000000" w:rsidRDefault="00AD266A">
      <w:pPr>
        <w:ind w:firstLine="720"/>
        <w:divId w:val="1263802700"/>
        <w:rPr>
          <w:rFonts w:eastAsia="Times New Roman"/>
        </w:rPr>
      </w:pPr>
      <w:r>
        <w:rPr>
          <w:rFonts w:eastAsia="Times New Roman"/>
          <w:color w:val="000000"/>
          <w:sz w:val="20"/>
          <w:szCs w:val="20"/>
        </w:rPr>
        <w:t xml:space="preserve">Additionally, even though most of our leases require tenants </w:t>
      </w:r>
      <w:r>
        <w:rPr>
          <w:rFonts w:eastAsia="Times New Roman"/>
          <w:color w:val="000000"/>
          <w:sz w:val="20"/>
          <w:szCs w:val="20"/>
        </w:rPr>
        <w:t>to pay their pro rata share of utilities, as well as a stated amount for operating expenses regardless of the expenses actually incurred at any Center, substantial inflationary pressures and increased operating costs may increase our exposure to rising pro</w:t>
      </w:r>
      <w:r>
        <w:rPr>
          <w:rFonts w:eastAsia="Times New Roman"/>
          <w:color w:val="000000"/>
          <w:sz w:val="20"/>
          <w:szCs w:val="20"/>
        </w:rPr>
        <w:t>perty expenses and make it more difficult to maintain our historical cost controls at the Centers.</w:t>
      </w:r>
    </w:p>
    <w:p w:rsidR="00000000" w:rsidRDefault="00AD266A">
      <w:pPr>
        <w:divId w:val="442072967"/>
        <w:rPr>
          <w:rFonts w:eastAsia="Times New Roman"/>
        </w:rPr>
      </w:pPr>
      <w:r>
        <w:rPr>
          <w:rFonts w:eastAsia="Times New Roman"/>
          <w:b/>
          <w:bCs/>
          <w:i/>
          <w:iCs/>
          <w:color w:val="000000"/>
          <w:sz w:val="20"/>
          <w:szCs w:val="20"/>
        </w:rPr>
        <w:t>We have substantial debt that could affect our future operations.</w:t>
      </w:r>
    </w:p>
    <w:p w:rsidR="00000000" w:rsidRDefault="00AD266A">
      <w:pPr>
        <w:divId w:val="490751841"/>
        <w:rPr>
          <w:rFonts w:eastAsia="Times New Roman"/>
        </w:rPr>
      </w:pPr>
    </w:p>
    <w:p w:rsidR="00000000" w:rsidRDefault="00AD266A">
      <w:pPr>
        <w:ind w:firstLine="720"/>
        <w:divId w:val="45957877"/>
        <w:rPr>
          <w:rFonts w:eastAsia="Times New Roman"/>
        </w:rPr>
      </w:pPr>
      <w:r>
        <w:rPr>
          <w:rFonts w:eastAsia="Times New Roman"/>
          <w:color w:val="000000"/>
          <w:sz w:val="20"/>
          <w:szCs w:val="20"/>
        </w:rPr>
        <w:t>Our total outstanding loan indebtedness at December 31, 2022 was $6.81 billion (consistin</w:t>
      </w:r>
      <w:r>
        <w:rPr>
          <w:rFonts w:eastAsia="Times New Roman"/>
          <w:color w:val="000000"/>
          <w:sz w:val="20"/>
          <w:szCs w:val="20"/>
        </w:rPr>
        <w:t>g of $4.4 billion of consolidated debt, less $0.41 billion attributable to noncontrolling interests, plus $2.82 billion of our pro rata share of mortgages and other notes payable on unconsolidated joint ventures). As a result of this substantial indebtedne</w:t>
      </w:r>
      <w:r>
        <w:rPr>
          <w:rFonts w:eastAsia="Times New Roman"/>
          <w:color w:val="000000"/>
          <w:sz w:val="20"/>
          <w:szCs w:val="20"/>
        </w:rPr>
        <w:t>ss, we are required to use a material portion of our cash flow to service principal and interest on our debt, which limits the amount of cash available for other business opportunities. Borrowing costs increased throughout 2022 and may continue to increase</w:t>
      </w:r>
      <w:r>
        <w:rPr>
          <w:rFonts w:eastAsia="Times New Roman"/>
          <w:color w:val="000000"/>
          <w:sz w:val="20"/>
          <w:szCs w:val="20"/>
        </w:rPr>
        <w:t xml:space="preserve"> in the near-term as the Federal Reserve acts to address rising inflation and, as a result, borrowing costs on our outstanding floating-rate debt as well as on new and refinanced fixed-rate debt may be more expensive. We are subject to the risks normally a</w:t>
      </w:r>
      <w:r>
        <w:rPr>
          <w:rFonts w:eastAsia="Times New Roman"/>
          <w:color w:val="000000"/>
          <w:sz w:val="20"/>
          <w:szCs w:val="20"/>
        </w:rPr>
        <w:t>ssociated with debt financing and increased borrowing costs, including the risk that our cash flow from operations will be insufficient to meet required debt service and that rising interest rates could adversely affect our debt service costs.</w:t>
      </w:r>
    </w:p>
    <w:p w:rsidR="00000000" w:rsidRDefault="00AD266A">
      <w:pPr>
        <w:ind w:firstLine="720"/>
        <w:divId w:val="1296105802"/>
        <w:rPr>
          <w:rFonts w:eastAsia="Times New Roman"/>
        </w:rPr>
      </w:pPr>
      <w:r>
        <w:rPr>
          <w:rFonts w:eastAsia="Times New Roman"/>
          <w:color w:val="000000"/>
          <w:sz w:val="20"/>
          <w:szCs w:val="20"/>
        </w:rPr>
        <w:t>In certain c</w:t>
      </w:r>
      <w:r>
        <w:rPr>
          <w:rFonts w:eastAsia="Times New Roman"/>
          <w:color w:val="000000"/>
          <w:sz w:val="20"/>
          <w:szCs w:val="20"/>
        </w:rPr>
        <w:t xml:space="preserve">ases, we may limit our exposure to interest rate fluctuations related to a portion of our floating-rate debt by the use of interest rate cap and swap agreements. Such agreements, subject to current market conditions, allow us to replace floating-rate debt </w:t>
      </w:r>
      <w:r>
        <w:rPr>
          <w:rFonts w:eastAsia="Times New Roman"/>
          <w:color w:val="000000"/>
          <w:sz w:val="20"/>
          <w:szCs w:val="20"/>
        </w:rPr>
        <w:t>with fixed-rate debt in order to achieve our desired ratio of floating-rate to fixed-rate debt. However, in an increasing interest rate environment, the fixed rates we can obtain with such replacement fixed-rate cap and swap agreements or the fixed-rate on</w:t>
      </w:r>
      <w:r>
        <w:rPr>
          <w:rFonts w:eastAsia="Times New Roman"/>
          <w:color w:val="000000"/>
          <w:sz w:val="20"/>
          <w:szCs w:val="20"/>
        </w:rPr>
        <w:t xml:space="preserve"> new and refinanced debt will also continue to increase. Our use of interest rate hedging arrangements may also expose us to additional risks, including that the counterparty to the arrangement may fail to honor its obligations and that termination of thes</w:t>
      </w:r>
      <w:r>
        <w:rPr>
          <w:rFonts w:eastAsia="Times New Roman"/>
          <w:color w:val="000000"/>
          <w:sz w:val="20"/>
          <w:szCs w:val="20"/>
        </w:rPr>
        <w:t>e arrangements typically involves costs such as transaction fees or breakage costs. There can be no assurance that our hedging activities will have the desired impact on our results of operations, liquidity or financial condition.</w:t>
      </w:r>
    </w:p>
    <w:p w:rsidR="00000000" w:rsidRDefault="00AD266A">
      <w:pPr>
        <w:ind w:firstLine="720"/>
        <w:divId w:val="124738351"/>
        <w:rPr>
          <w:rFonts w:eastAsia="Times New Roman"/>
        </w:rPr>
      </w:pPr>
    </w:p>
    <w:p w:rsidR="00000000" w:rsidRDefault="00AD266A">
      <w:pPr>
        <w:ind w:firstLine="720"/>
        <w:divId w:val="1327324686"/>
        <w:rPr>
          <w:rFonts w:eastAsia="Times New Roman"/>
        </w:rPr>
      </w:pPr>
      <w:r>
        <w:rPr>
          <w:rFonts w:eastAsia="Times New Roman"/>
          <w:color w:val="000000"/>
          <w:sz w:val="20"/>
          <w:szCs w:val="20"/>
        </w:rPr>
        <w:t>Furthermore, most of ou</w:t>
      </w:r>
      <w:r>
        <w:rPr>
          <w:rFonts w:eastAsia="Times New Roman"/>
          <w:color w:val="000000"/>
          <w:sz w:val="20"/>
          <w:szCs w:val="20"/>
        </w:rPr>
        <w:t>r Centers are mortgaged to secure payment of indebtedness, and if income from the Center is insufficient to pay that indebtedness, the Center could be foreclosed upon by the mortgagee resulting in a loss of income and a decline in our total asset value. Du</w:t>
      </w:r>
      <w:r>
        <w:rPr>
          <w:rFonts w:eastAsia="Times New Roman"/>
          <w:color w:val="000000"/>
          <w:sz w:val="20"/>
          <w:szCs w:val="20"/>
        </w:rPr>
        <w:t>ring the year ended December 31, 2022, we did not repay the outstanding mortgage loan on our Towne Mall property on its maturity and are in the process of transitioning the property to a loan receiver.</w:t>
      </w:r>
    </w:p>
    <w:p w:rsidR="00000000" w:rsidRDefault="00AD266A">
      <w:pPr>
        <w:divId w:val="1597861211"/>
        <w:rPr>
          <w:rFonts w:eastAsia="Times New Roman"/>
        </w:rPr>
      </w:pPr>
      <w:r>
        <w:rPr>
          <w:rFonts w:eastAsia="Times New Roman"/>
          <w:b/>
          <w:bCs/>
          <w:i/>
          <w:iCs/>
          <w:color w:val="000000"/>
          <w:sz w:val="20"/>
          <w:szCs w:val="20"/>
        </w:rPr>
        <w:t>We are obligated to comply with financial and other co</w:t>
      </w:r>
      <w:r>
        <w:rPr>
          <w:rFonts w:eastAsia="Times New Roman"/>
          <w:b/>
          <w:bCs/>
          <w:i/>
          <w:iCs/>
          <w:color w:val="000000"/>
          <w:sz w:val="20"/>
          <w:szCs w:val="20"/>
        </w:rPr>
        <w:t>venants that could affect our operating activities.</w:t>
      </w:r>
    </w:p>
    <w:p w:rsidR="00000000" w:rsidRDefault="00AD266A">
      <w:pPr>
        <w:divId w:val="1797218626"/>
        <w:rPr>
          <w:rFonts w:eastAsia="Times New Roman"/>
        </w:rPr>
      </w:pPr>
    </w:p>
    <w:p w:rsidR="00000000" w:rsidRDefault="00AD266A">
      <w:pPr>
        <w:ind w:firstLine="720"/>
        <w:divId w:val="1085691609"/>
        <w:rPr>
          <w:rFonts w:eastAsia="Times New Roman"/>
        </w:rPr>
      </w:pPr>
      <w:r>
        <w:rPr>
          <w:rFonts w:eastAsia="Times New Roman"/>
          <w:color w:val="000000"/>
          <w:sz w:val="20"/>
          <w:szCs w:val="20"/>
        </w:rPr>
        <w:t>Our unsecured credit facilities contain financial covenants, including interest coverage requirements, as well as limitations on our ability to incur debt, make dividend payments and make certain acquis</w:t>
      </w:r>
      <w:r>
        <w:rPr>
          <w:rFonts w:eastAsia="Times New Roman"/>
          <w:color w:val="000000"/>
          <w:sz w:val="20"/>
          <w:szCs w:val="20"/>
        </w:rPr>
        <w:t xml:space="preserve">itions. These covenants may restrict our ability to pursue certain business initiatives or certain transactions that might otherwise be advantageous. In addition, failure to meet certain of these financial covenants could cause an event of default, which, </w:t>
      </w:r>
      <w:r>
        <w:rPr>
          <w:rFonts w:eastAsia="Times New Roman"/>
          <w:color w:val="000000"/>
          <w:sz w:val="20"/>
          <w:szCs w:val="20"/>
        </w:rPr>
        <w:t>if not cured or waived, could accelerate some or all of such indebtedness which could have a material adverse effect on us.</w:t>
      </w:r>
    </w:p>
    <w:p w:rsidR="00000000" w:rsidRDefault="00AD266A">
      <w:pPr>
        <w:ind w:firstLine="720"/>
        <w:divId w:val="1883518608"/>
        <w:rPr>
          <w:rFonts w:eastAsia="Times New Roman"/>
        </w:rPr>
      </w:pPr>
    </w:p>
    <w:p w:rsidR="00000000" w:rsidRDefault="00AD266A">
      <w:pPr>
        <w:divId w:val="1254821619"/>
        <w:rPr>
          <w:rFonts w:eastAsia="Times New Roman"/>
        </w:rPr>
      </w:pPr>
      <w:r>
        <w:rPr>
          <w:rFonts w:eastAsia="Times New Roman"/>
          <w:b/>
          <w:bCs/>
          <w:i/>
          <w:iCs/>
          <w:color w:val="000000"/>
          <w:sz w:val="20"/>
          <w:szCs w:val="20"/>
        </w:rPr>
        <w:t>We depend on external financings for our growth and ongoing debt service requirements and are subject to refinancing risk.</w:t>
      </w:r>
    </w:p>
    <w:p w:rsidR="00000000" w:rsidRDefault="00AD266A">
      <w:pPr>
        <w:divId w:val="201938251"/>
        <w:rPr>
          <w:rFonts w:eastAsia="Times New Roman"/>
        </w:rPr>
      </w:pPr>
    </w:p>
    <w:p w:rsidR="00000000" w:rsidRDefault="00AD266A">
      <w:pPr>
        <w:ind w:firstLine="720"/>
        <w:divId w:val="1225604216"/>
        <w:rPr>
          <w:rFonts w:eastAsia="Times New Roman"/>
        </w:rPr>
      </w:pPr>
      <w:r>
        <w:rPr>
          <w:rFonts w:eastAsia="Times New Roman"/>
          <w:color w:val="000000"/>
          <w:sz w:val="20"/>
          <w:szCs w:val="20"/>
        </w:rPr>
        <w:t>We de</w:t>
      </w:r>
      <w:r>
        <w:rPr>
          <w:rFonts w:eastAsia="Times New Roman"/>
          <w:color w:val="000000"/>
          <w:sz w:val="20"/>
          <w:szCs w:val="20"/>
        </w:rPr>
        <w:t xml:space="preserve">pend primarily on external financings, principally debt financings and, in more limited circumstances, equity financings, to fund the growth of our business and to ensure that we can meet ongoing maturities of our outstanding debt. Our access to financing </w:t>
      </w:r>
      <w:r>
        <w:rPr>
          <w:rFonts w:eastAsia="Times New Roman"/>
          <w:color w:val="000000"/>
          <w:sz w:val="20"/>
          <w:szCs w:val="20"/>
        </w:rPr>
        <w:t xml:space="preserve">depends on the willingness of banks, lenders and other institutions to lend to us based on their underwriting criteria which can fluctuate with market conditions and on conditions in the capital markets in general. In addition, levels of market disruption </w:t>
      </w:r>
      <w:r>
        <w:rPr>
          <w:rFonts w:eastAsia="Times New Roman"/>
          <w:color w:val="000000"/>
          <w:sz w:val="20"/>
          <w:szCs w:val="20"/>
        </w:rPr>
        <w:t>and volatility could materially adversely impact our ability to access the capital markets for equity financings.</w:t>
      </w:r>
    </w:p>
    <w:p w:rsidR="00000000" w:rsidRDefault="00AD266A">
      <w:pPr>
        <w:ind w:firstLine="720"/>
        <w:divId w:val="1846624682"/>
        <w:rPr>
          <w:rFonts w:eastAsia="Times New Roman"/>
        </w:rPr>
      </w:pPr>
    </w:p>
    <w:p w:rsidR="00000000" w:rsidRDefault="00AD266A">
      <w:pPr>
        <w:ind w:firstLine="720"/>
        <w:divId w:val="1101561746"/>
        <w:rPr>
          <w:rFonts w:eastAsia="Times New Roman"/>
        </w:rPr>
      </w:pPr>
      <w:r>
        <w:rPr>
          <w:rFonts w:eastAsia="Times New Roman"/>
          <w:color w:val="000000"/>
          <w:sz w:val="20"/>
          <w:szCs w:val="20"/>
        </w:rPr>
        <w:t>We are also subject to the risks normally associated with debt financings, including the risk that our cash flow from operations will be ins</w:t>
      </w:r>
      <w:r>
        <w:rPr>
          <w:rFonts w:eastAsia="Times New Roman"/>
          <w:color w:val="000000"/>
          <w:sz w:val="20"/>
          <w:szCs w:val="20"/>
        </w:rPr>
        <w:t>ufficient to meet required debt service or that we will be unable to refinance such indebtedness on acceptable terms, or at all. If principal payments due at maturity cannot be refinanced, extended or repaid with proceeds from other sources, such as new eq</w:t>
      </w:r>
      <w:r>
        <w:rPr>
          <w:rFonts w:eastAsia="Times New Roman"/>
          <w:color w:val="000000"/>
          <w:sz w:val="20"/>
          <w:szCs w:val="20"/>
        </w:rPr>
        <w:t>uity capital, our cash flow may not be sufficient to repay all maturing debt in years when significant “balloon” payments come due. In addition, there are no assurances that we will continue to be able to obtain the financing we need for future growth on a</w:t>
      </w:r>
      <w:r>
        <w:rPr>
          <w:rFonts w:eastAsia="Times New Roman"/>
          <w:color w:val="000000"/>
          <w:sz w:val="20"/>
          <w:szCs w:val="20"/>
        </w:rPr>
        <w:t>cceptable terms, or at all, and any new or refinanced debt could also impose more restrictive terms.</w:t>
      </w:r>
    </w:p>
    <w:p w:rsidR="00000000" w:rsidRDefault="00AD266A">
      <w:pPr>
        <w:ind w:firstLine="720"/>
        <w:divId w:val="558983194"/>
        <w:rPr>
          <w:rFonts w:eastAsia="Times New Roman"/>
        </w:rPr>
      </w:pPr>
    </w:p>
    <w:p w:rsidR="00000000" w:rsidRDefault="00AD266A">
      <w:pPr>
        <w:jc w:val="center"/>
        <w:divId w:val="1562519820"/>
        <w:rPr>
          <w:rFonts w:eastAsia="Times New Roman"/>
        </w:rPr>
      </w:pPr>
      <w:r>
        <w:rPr>
          <w:rFonts w:eastAsia="Times New Roman"/>
          <w:color w:val="000000"/>
          <w:sz w:val="20"/>
          <w:szCs w:val="20"/>
        </w:rPr>
        <w:t>23</w:t>
      </w:r>
    </w:p>
    <w:p w:rsidR="00000000" w:rsidRDefault="00AD266A">
      <w:pPr>
        <w:rPr>
          <w:rFonts w:eastAsia="Times New Roman"/>
        </w:rPr>
      </w:pPr>
      <w:r>
        <w:rPr>
          <w:rFonts w:eastAsia="Times New Roman"/>
        </w:rPr>
        <w:pict>
          <v:rect id="_x0000_i1047" style="width:0;height:1.5pt" o:hralign="center" o:hrstd="t" o:hr="t" fillcolor="#a0a0a0" stroked="f"/>
        </w:pict>
      </w:r>
    </w:p>
    <w:p w:rsidR="00000000" w:rsidRDefault="00AD266A">
      <w:pPr>
        <w:divId w:val="673143258"/>
        <w:rPr>
          <w:rFonts w:eastAsia="Times New Roman"/>
        </w:rPr>
      </w:pPr>
    </w:p>
    <w:p w:rsidR="00000000" w:rsidRDefault="00AD266A">
      <w:pPr>
        <w:divId w:val="461922710"/>
        <w:rPr>
          <w:rFonts w:eastAsia="Times New Roman"/>
        </w:rPr>
      </w:pPr>
      <w:r>
        <w:rPr>
          <w:rFonts w:eastAsia="Times New Roman"/>
          <w:b/>
          <w:bCs/>
          <w:i/>
          <w:iCs/>
          <w:color w:val="000000"/>
          <w:sz w:val="20"/>
          <w:szCs w:val="20"/>
        </w:rPr>
        <w:t>The discontinuation of LIBOR and the replacement of LIBOR with an alternative reference rate may adversely affec</w:t>
      </w:r>
      <w:r>
        <w:rPr>
          <w:rFonts w:eastAsia="Times New Roman"/>
          <w:b/>
          <w:bCs/>
          <w:i/>
          <w:iCs/>
          <w:color w:val="000000"/>
          <w:sz w:val="20"/>
          <w:szCs w:val="20"/>
        </w:rPr>
        <w:t>t our borrowing costs and could impact our business and results of operations.</w:t>
      </w:r>
    </w:p>
    <w:p w:rsidR="00000000" w:rsidRDefault="00AD266A">
      <w:pPr>
        <w:divId w:val="1832677652"/>
        <w:rPr>
          <w:rFonts w:eastAsia="Times New Roman"/>
        </w:rPr>
      </w:pPr>
    </w:p>
    <w:p w:rsidR="00000000" w:rsidRDefault="00AD266A">
      <w:pPr>
        <w:ind w:firstLine="720"/>
        <w:divId w:val="1088884004"/>
        <w:rPr>
          <w:rFonts w:eastAsia="Times New Roman"/>
        </w:rPr>
      </w:pPr>
      <w:r>
        <w:rPr>
          <w:rFonts w:eastAsia="Times New Roman"/>
          <w:color w:val="000000"/>
          <w:sz w:val="20"/>
          <w:szCs w:val="20"/>
        </w:rPr>
        <w:t>We expect that all LIBOR settings relevant to us will cease to be published or will no longer be representative after June 30, 2023. The discontinuation of LIBOR will not affe</w:t>
      </w:r>
      <w:r>
        <w:rPr>
          <w:rFonts w:eastAsia="Times New Roman"/>
          <w:color w:val="000000"/>
          <w:sz w:val="20"/>
          <w:szCs w:val="20"/>
        </w:rPr>
        <w:t xml:space="preserve">ct our ability to borrow or maintain already outstanding borrowings or hedging transactions, but if our contracts indexed to LIBOR, including certain contracts governing our variable rate debt, the variable rate debt of our joint ventures and our interest </w:t>
      </w:r>
      <w:r>
        <w:rPr>
          <w:rFonts w:eastAsia="Times New Roman"/>
          <w:color w:val="000000"/>
          <w:sz w:val="20"/>
          <w:szCs w:val="20"/>
        </w:rPr>
        <w:t>rate caps, are converted to SOFR, the differences between LIBOR and SOFR, plus the recommended spread adjustment, could result in interest or hedging costs that are higher than if LIBOR remained available. Additionally, although SOFR is the Alternative Ref</w:t>
      </w:r>
      <w:r>
        <w:rPr>
          <w:rFonts w:eastAsia="Times New Roman"/>
          <w:color w:val="000000"/>
          <w:sz w:val="20"/>
          <w:szCs w:val="20"/>
        </w:rPr>
        <w:t>erence Rates Committee’s recommended replacement rate, it is also possible that lenders may instead choose alternative replacement rates that may differ from LIBOR in ways similar to SOFR or in ways that would result in higher interest or hedging costs for</w:t>
      </w:r>
      <w:r>
        <w:rPr>
          <w:rFonts w:eastAsia="Times New Roman"/>
          <w:color w:val="000000"/>
          <w:sz w:val="20"/>
          <w:szCs w:val="20"/>
        </w:rPr>
        <w:t xml:space="preserve"> us. It is not yet possible to predict the magnitude of LIBOR’s end on our borrowing costs given the remaining uncertainty about which rates will replace LIBOR. As of December 31, 2022, each of the agreements governing our variable rate debt provides for t</w:t>
      </w:r>
      <w:r>
        <w:rPr>
          <w:rFonts w:eastAsia="Times New Roman"/>
          <w:color w:val="000000"/>
          <w:sz w:val="20"/>
          <w:szCs w:val="20"/>
        </w:rPr>
        <w:t>he replacement of LIBOR if it becomes unavailable during the term of such agreement.</w:t>
      </w:r>
    </w:p>
    <w:p w:rsidR="00000000" w:rsidRDefault="00AD266A">
      <w:pPr>
        <w:ind w:firstLine="720"/>
        <w:divId w:val="756559342"/>
        <w:rPr>
          <w:rFonts w:eastAsia="Times New Roman"/>
        </w:rPr>
      </w:pPr>
    </w:p>
    <w:p w:rsidR="00000000" w:rsidRDefault="00AD266A">
      <w:pPr>
        <w:divId w:val="696927956"/>
        <w:rPr>
          <w:rFonts w:eastAsia="Times New Roman"/>
        </w:rPr>
      </w:pPr>
      <w:r>
        <w:rPr>
          <w:rFonts w:eastAsia="Times New Roman"/>
          <w:b/>
          <w:bCs/>
          <w:i/>
          <w:iCs/>
          <w:color w:val="000000"/>
          <w:sz w:val="20"/>
          <w:szCs w:val="20"/>
        </w:rPr>
        <w:t>RISKS RELATED TO OUR ORGANIZATIONAL STRUCTURE</w:t>
      </w:r>
    </w:p>
    <w:p w:rsidR="00000000" w:rsidRDefault="00AD266A">
      <w:pPr>
        <w:divId w:val="1402560989"/>
        <w:rPr>
          <w:rFonts w:eastAsia="Times New Roman"/>
        </w:rPr>
      </w:pPr>
    </w:p>
    <w:p w:rsidR="00000000" w:rsidRDefault="00AD266A">
      <w:pPr>
        <w:divId w:val="2125925706"/>
        <w:rPr>
          <w:rFonts w:eastAsia="Times New Roman"/>
        </w:rPr>
      </w:pPr>
      <w:r>
        <w:rPr>
          <w:rFonts w:eastAsia="Times New Roman"/>
          <w:b/>
          <w:bCs/>
          <w:i/>
          <w:iCs/>
          <w:color w:val="000000"/>
          <w:sz w:val="20"/>
          <w:szCs w:val="20"/>
        </w:rPr>
        <w:t>Certain individuals have substantial influence over the management of both us and the Operating Partnership, which may create conflicts of interest.</w:t>
      </w:r>
    </w:p>
    <w:p w:rsidR="00000000" w:rsidRDefault="00AD266A">
      <w:pPr>
        <w:divId w:val="1220900563"/>
        <w:rPr>
          <w:rFonts w:eastAsia="Times New Roman"/>
        </w:rPr>
      </w:pPr>
    </w:p>
    <w:p w:rsidR="00000000" w:rsidRDefault="00AD266A">
      <w:pPr>
        <w:ind w:firstLine="720"/>
        <w:divId w:val="615797453"/>
        <w:rPr>
          <w:rFonts w:eastAsia="Times New Roman"/>
        </w:rPr>
      </w:pPr>
      <w:r>
        <w:rPr>
          <w:rFonts w:eastAsia="Times New Roman"/>
          <w:color w:val="000000"/>
          <w:sz w:val="20"/>
          <w:szCs w:val="20"/>
        </w:rPr>
        <w:t>Under the limited partnership agreement of the Operating Partnership, we, as the sole general partner, ar</w:t>
      </w:r>
      <w:r>
        <w:rPr>
          <w:rFonts w:eastAsia="Times New Roman"/>
          <w:color w:val="000000"/>
          <w:sz w:val="20"/>
          <w:szCs w:val="20"/>
        </w:rPr>
        <w:t>e responsible for the management of the Operating Partnership’s business and affairs. Conflicts of interest may exist or could arise in the future as a result of the relationships between us and our affiliates, on the one hand, and our Operating Partnershi</w:t>
      </w:r>
      <w:r>
        <w:rPr>
          <w:rFonts w:eastAsia="Times New Roman"/>
          <w:color w:val="000000"/>
          <w:sz w:val="20"/>
          <w:szCs w:val="20"/>
        </w:rPr>
        <w:t>p or any of its partners, on the other. Our directors and officers have duties to our Company under Maryland law in connection with their management of our Company. At the same time, we have duties and obligations to our Operating Partnership and its limit</w:t>
      </w:r>
      <w:r>
        <w:rPr>
          <w:rFonts w:eastAsia="Times New Roman"/>
          <w:color w:val="000000"/>
          <w:sz w:val="20"/>
          <w:szCs w:val="20"/>
        </w:rPr>
        <w:t>ed partners under Delaware law as modified by the partnership agreement of our Operating Partnership in connection with the management of our Operating Partnership as the sole general partner. Our duties and obligations as the general partner of our Operat</w:t>
      </w:r>
      <w:r>
        <w:rPr>
          <w:rFonts w:eastAsia="Times New Roman"/>
          <w:color w:val="000000"/>
          <w:sz w:val="20"/>
          <w:szCs w:val="20"/>
        </w:rPr>
        <w:t>ing Partnership may come into conflict with the duties of our directors and officers to our Company and our stockholders.</w:t>
      </w:r>
    </w:p>
    <w:p w:rsidR="00000000" w:rsidRDefault="00AD266A">
      <w:pPr>
        <w:ind w:firstLine="720"/>
        <w:divId w:val="878132760"/>
        <w:rPr>
          <w:rFonts w:eastAsia="Times New Roman"/>
        </w:rPr>
      </w:pPr>
    </w:p>
    <w:p w:rsidR="00000000" w:rsidRDefault="00AD266A">
      <w:pPr>
        <w:divId w:val="837305184"/>
        <w:rPr>
          <w:rFonts w:eastAsia="Times New Roman"/>
        </w:rPr>
      </w:pPr>
      <w:r>
        <w:rPr>
          <w:rFonts w:eastAsia="Times New Roman"/>
          <w:b/>
          <w:bCs/>
          <w:i/>
          <w:iCs/>
          <w:color w:val="000000"/>
          <w:sz w:val="20"/>
          <w:szCs w:val="20"/>
        </w:rPr>
        <w:t>Outside partners in Joint Venture Centers result in additional risks to our stockholders.</w:t>
      </w:r>
    </w:p>
    <w:p w:rsidR="00000000" w:rsidRDefault="00AD266A">
      <w:pPr>
        <w:divId w:val="1347366602"/>
        <w:rPr>
          <w:rFonts w:eastAsia="Times New Roman"/>
        </w:rPr>
      </w:pPr>
    </w:p>
    <w:p w:rsidR="00000000" w:rsidRDefault="00AD266A">
      <w:pPr>
        <w:ind w:firstLine="720"/>
        <w:divId w:val="593829162"/>
        <w:rPr>
          <w:rFonts w:eastAsia="Times New Roman"/>
        </w:rPr>
      </w:pPr>
      <w:r>
        <w:rPr>
          <w:rFonts w:eastAsia="Times New Roman"/>
          <w:color w:val="000000"/>
          <w:sz w:val="20"/>
          <w:szCs w:val="20"/>
        </w:rPr>
        <w:t>We own partial interests in property par</w:t>
      </w:r>
      <w:r>
        <w:rPr>
          <w:rFonts w:eastAsia="Times New Roman"/>
          <w:color w:val="000000"/>
          <w:sz w:val="20"/>
          <w:szCs w:val="20"/>
        </w:rPr>
        <w:t xml:space="preserve">tnerships that own 22 Joint Venture Centers, one office property and one development property, as well as several development sites. We may acquire partial interests in additional properties through joint venture arrangements. Investments in Joint Venture </w:t>
      </w:r>
      <w:r>
        <w:rPr>
          <w:rFonts w:eastAsia="Times New Roman"/>
          <w:color w:val="000000"/>
          <w:sz w:val="20"/>
          <w:szCs w:val="20"/>
        </w:rPr>
        <w:t>Centers involve risks different from those of investments in Wholly Owned Centers.</w:t>
      </w:r>
    </w:p>
    <w:p w:rsidR="00000000" w:rsidRDefault="00AD266A">
      <w:pPr>
        <w:ind w:firstLine="720"/>
        <w:divId w:val="1427799054"/>
        <w:rPr>
          <w:rFonts w:eastAsia="Times New Roman"/>
        </w:rPr>
      </w:pPr>
    </w:p>
    <w:p w:rsidR="00000000" w:rsidRDefault="00AD266A">
      <w:pPr>
        <w:ind w:firstLine="720"/>
        <w:divId w:val="1234007773"/>
        <w:rPr>
          <w:rFonts w:eastAsia="Times New Roman"/>
        </w:rPr>
      </w:pPr>
      <w:r>
        <w:rPr>
          <w:rFonts w:eastAsia="Times New Roman"/>
          <w:color w:val="000000"/>
          <w:sz w:val="20"/>
          <w:szCs w:val="20"/>
        </w:rPr>
        <w:t>We have fiduciary responsibilities to our joint venture partners that could affect decisions concerning the Joint Venture Centers. Our partners in certain Joint Venture Ce</w:t>
      </w:r>
      <w:r>
        <w:rPr>
          <w:rFonts w:eastAsia="Times New Roman"/>
          <w:color w:val="000000"/>
          <w:sz w:val="20"/>
          <w:szCs w:val="20"/>
        </w:rPr>
        <w:t>nters (notwithstanding our majority legal ownership) share control of major decisions relating to the Joint Venture Centers, including decisions with respect to sales, refinancings and the timing and amount of additional capital contributions, as well as d</w:t>
      </w:r>
      <w:r>
        <w:rPr>
          <w:rFonts w:eastAsia="Times New Roman"/>
          <w:color w:val="000000"/>
          <w:sz w:val="20"/>
          <w:szCs w:val="20"/>
        </w:rPr>
        <w:t>ecisions that could have an adverse impact on us.</w:t>
      </w:r>
    </w:p>
    <w:p w:rsidR="00000000" w:rsidRDefault="00AD266A">
      <w:pPr>
        <w:ind w:firstLine="720"/>
        <w:divId w:val="666981988"/>
        <w:rPr>
          <w:rFonts w:eastAsia="Times New Roman"/>
        </w:rPr>
      </w:pPr>
    </w:p>
    <w:p w:rsidR="00000000" w:rsidRDefault="00AD266A">
      <w:pPr>
        <w:ind w:firstLine="720"/>
        <w:divId w:val="1593464467"/>
        <w:rPr>
          <w:rFonts w:eastAsia="Times New Roman"/>
        </w:rPr>
      </w:pPr>
      <w:r>
        <w:rPr>
          <w:rFonts w:eastAsia="Times New Roman"/>
          <w:color w:val="000000"/>
          <w:sz w:val="20"/>
          <w:szCs w:val="20"/>
        </w:rPr>
        <w:t>In addition, we may lose our management and other rights relating to the Joint Venture Centers if:</w:t>
      </w:r>
    </w:p>
    <w:p w:rsidR="00000000" w:rsidRDefault="00AD266A">
      <w:pPr>
        <w:ind w:firstLine="720"/>
        <w:divId w:val="1995257800"/>
        <w:rPr>
          <w:rFonts w:eastAsia="Times New Roman"/>
        </w:rPr>
      </w:pPr>
    </w:p>
    <w:p w:rsidR="00000000" w:rsidRDefault="00AD266A">
      <w:pPr>
        <w:ind w:hanging="360"/>
        <w:divId w:val="374701919"/>
        <w:rPr>
          <w:rFonts w:eastAsia="Times New Roman"/>
        </w:rPr>
      </w:pPr>
      <w:r>
        <w:rPr>
          <w:rFonts w:eastAsia="Times New Roman"/>
          <w:color w:val="000000"/>
          <w:sz w:val="20"/>
          <w:szCs w:val="20"/>
        </w:rPr>
        <w:t xml:space="preserve">•we fail to contribute our share of additional capital needed by the property partnerships; or </w:t>
      </w:r>
    </w:p>
    <w:p w:rsidR="00000000" w:rsidRDefault="00AD266A">
      <w:pPr>
        <w:ind w:hanging="360"/>
        <w:divId w:val="2124108751"/>
        <w:rPr>
          <w:rFonts w:eastAsia="Times New Roman"/>
        </w:rPr>
      </w:pPr>
      <w:r>
        <w:rPr>
          <w:rFonts w:eastAsia="Times New Roman"/>
          <w:color w:val="000000"/>
          <w:sz w:val="20"/>
          <w:szCs w:val="20"/>
        </w:rPr>
        <w:t>•we def</w:t>
      </w:r>
      <w:r>
        <w:rPr>
          <w:rFonts w:eastAsia="Times New Roman"/>
          <w:color w:val="000000"/>
          <w:sz w:val="20"/>
          <w:szCs w:val="20"/>
        </w:rPr>
        <w:t>ault under a partnership agreement for a property partnership or other agreements relating to the property partnerships or the Joint Venture Centers.</w:t>
      </w:r>
    </w:p>
    <w:p w:rsidR="00000000" w:rsidRDefault="00AD266A">
      <w:pPr>
        <w:ind w:firstLine="720"/>
        <w:divId w:val="1142772619"/>
        <w:rPr>
          <w:rFonts w:eastAsia="Times New Roman"/>
        </w:rPr>
      </w:pPr>
      <w:r>
        <w:rPr>
          <w:rFonts w:eastAsia="Times New Roman"/>
          <w:color w:val="000000"/>
          <w:sz w:val="20"/>
          <w:szCs w:val="20"/>
        </w:rPr>
        <w:t>Furthermore, the bankruptcy of one of the other investors in our Joint Venture Centers could materially an</w:t>
      </w:r>
      <w:r>
        <w:rPr>
          <w:rFonts w:eastAsia="Times New Roman"/>
          <w:color w:val="000000"/>
          <w:sz w:val="20"/>
          <w:szCs w:val="20"/>
        </w:rPr>
        <w:t>d adversely affect the respective property or properties. Pursuant to the bankruptcy code, we could be precluded from taking some actions affecting the estate of the other investor without prior court approval which would, in most cases, entail prior notic</w:t>
      </w:r>
      <w:r>
        <w:rPr>
          <w:rFonts w:eastAsia="Times New Roman"/>
          <w:color w:val="000000"/>
          <w:sz w:val="20"/>
          <w:szCs w:val="20"/>
        </w:rPr>
        <w:t>e to other parties and a hearing. At a minimum, the requirement to obtain court approval may delay the actions we would or might want to take. If the relevant joint venture through which we have invested in a Joint Venture Center has incurred recourse obli</w:t>
      </w:r>
      <w:r>
        <w:rPr>
          <w:rFonts w:eastAsia="Times New Roman"/>
          <w:color w:val="000000"/>
          <w:sz w:val="20"/>
          <w:szCs w:val="20"/>
        </w:rPr>
        <w:t>gations, the discharge in bankruptcy of one of the other investors might result in our ultimate liability for a greater portion of those obligations than would otherwise be required.</w:t>
      </w:r>
    </w:p>
    <w:p w:rsidR="00000000" w:rsidRDefault="00AD266A">
      <w:pPr>
        <w:ind w:firstLine="720"/>
        <w:divId w:val="287787677"/>
        <w:rPr>
          <w:rFonts w:eastAsia="Times New Roman"/>
        </w:rPr>
      </w:pPr>
    </w:p>
    <w:p w:rsidR="00000000" w:rsidRDefault="00AD266A">
      <w:pPr>
        <w:ind w:firstLine="720"/>
        <w:divId w:val="264847270"/>
        <w:rPr>
          <w:rFonts w:eastAsia="Times New Roman"/>
        </w:rPr>
      </w:pPr>
      <w:r>
        <w:rPr>
          <w:rFonts w:eastAsia="Times New Roman"/>
          <w:color w:val="000000"/>
          <w:sz w:val="20"/>
          <w:szCs w:val="20"/>
        </w:rPr>
        <w:t xml:space="preserve">Our legal ownership interest in a joint venture vehicle may, at times, </w:t>
      </w:r>
      <w:r>
        <w:rPr>
          <w:rFonts w:eastAsia="Times New Roman"/>
          <w:color w:val="000000"/>
          <w:sz w:val="20"/>
          <w:szCs w:val="20"/>
        </w:rPr>
        <w:t xml:space="preserve">not equal our economic interest in the entity because of various provisions in certain joint venture agreements regarding distributions of cash flow based on capital account balances, allocations of profits and losses and payments of preferred returns. As </w:t>
      </w:r>
      <w:r>
        <w:rPr>
          <w:rFonts w:eastAsia="Times New Roman"/>
          <w:color w:val="000000"/>
          <w:sz w:val="20"/>
          <w:szCs w:val="20"/>
        </w:rPr>
        <w:t>a result, our actual economic interest (as distinct from our legal ownership interest) in certain of the Joint Venture Centers could fluctuate from time to time and may not wholly align with our legal ownership interests. Substantially all of our joint ven</w:t>
      </w:r>
      <w:r>
        <w:rPr>
          <w:rFonts w:eastAsia="Times New Roman"/>
          <w:color w:val="000000"/>
          <w:sz w:val="20"/>
          <w:szCs w:val="20"/>
        </w:rPr>
        <w:t xml:space="preserve">ture agreements contain rights of first refusal, buy-sell provisions, exit rights, default dilution remedies and/or other break up provisions or remedies which are customary in </w:t>
      </w:r>
    </w:p>
    <w:p w:rsidR="00000000" w:rsidRDefault="00AD266A">
      <w:pPr>
        <w:jc w:val="center"/>
        <w:divId w:val="1693065475"/>
        <w:rPr>
          <w:rFonts w:eastAsia="Times New Roman"/>
        </w:rPr>
      </w:pPr>
      <w:r>
        <w:rPr>
          <w:rFonts w:eastAsia="Times New Roman"/>
          <w:color w:val="000000"/>
          <w:sz w:val="20"/>
          <w:szCs w:val="20"/>
        </w:rPr>
        <w:t>24</w:t>
      </w:r>
    </w:p>
    <w:p w:rsidR="00000000" w:rsidRDefault="00AD266A">
      <w:pPr>
        <w:rPr>
          <w:rFonts w:eastAsia="Times New Roman"/>
        </w:rPr>
      </w:pPr>
      <w:r>
        <w:rPr>
          <w:rFonts w:eastAsia="Times New Roman"/>
        </w:rPr>
        <w:pict>
          <v:rect id="_x0000_i1048" style="width:0;height:1.5pt" o:hralign="center" o:hrstd="t" o:hr="t" fillcolor="#a0a0a0" stroked="f"/>
        </w:pict>
      </w:r>
    </w:p>
    <w:p w:rsidR="00000000" w:rsidRDefault="00AD266A">
      <w:pPr>
        <w:divId w:val="1928228941"/>
        <w:rPr>
          <w:rFonts w:eastAsia="Times New Roman"/>
        </w:rPr>
      </w:pPr>
    </w:p>
    <w:p w:rsidR="00000000" w:rsidRDefault="00AD266A">
      <w:pPr>
        <w:divId w:val="188762817"/>
        <w:rPr>
          <w:rFonts w:eastAsia="Times New Roman"/>
        </w:rPr>
      </w:pPr>
      <w:r>
        <w:rPr>
          <w:rFonts w:eastAsia="Times New Roman"/>
          <w:color w:val="000000"/>
          <w:sz w:val="20"/>
          <w:szCs w:val="20"/>
        </w:rPr>
        <w:t>real estate joint venture agreements and which may, positively or negatively, affect the ultimate realization of cash flow and/or capital or liquidation proceeds.</w:t>
      </w:r>
    </w:p>
    <w:p w:rsidR="00000000" w:rsidRDefault="00AD266A">
      <w:pPr>
        <w:ind w:firstLine="720"/>
        <w:divId w:val="2018732540"/>
        <w:rPr>
          <w:rFonts w:eastAsia="Times New Roman"/>
        </w:rPr>
      </w:pPr>
    </w:p>
    <w:p w:rsidR="00000000" w:rsidRDefault="00AD266A">
      <w:pPr>
        <w:divId w:val="38171783"/>
        <w:rPr>
          <w:rFonts w:eastAsia="Times New Roman"/>
        </w:rPr>
      </w:pPr>
      <w:r>
        <w:rPr>
          <w:rFonts w:eastAsia="Times New Roman"/>
          <w:b/>
          <w:bCs/>
          <w:i/>
          <w:iCs/>
          <w:color w:val="000000"/>
          <w:sz w:val="20"/>
          <w:szCs w:val="20"/>
        </w:rPr>
        <w:t>Our holding company structure makes us dependent on d</w:t>
      </w:r>
      <w:r>
        <w:rPr>
          <w:rFonts w:eastAsia="Times New Roman"/>
          <w:b/>
          <w:bCs/>
          <w:i/>
          <w:iCs/>
          <w:color w:val="000000"/>
          <w:sz w:val="20"/>
          <w:szCs w:val="20"/>
        </w:rPr>
        <w:t>istributions from the Operating Partnership.</w:t>
      </w:r>
    </w:p>
    <w:p w:rsidR="00000000" w:rsidRDefault="00AD266A">
      <w:pPr>
        <w:divId w:val="2011981324"/>
        <w:rPr>
          <w:rFonts w:eastAsia="Times New Roman"/>
        </w:rPr>
      </w:pPr>
    </w:p>
    <w:p w:rsidR="00000000" w:rsidRDefault="00AD266A">
      <w:pPr>
        <w:ind w:firstLine="720"/>
        <w:divId w:val="205071973"/>
        <w:rPr>
          <w:rFonts w:eastAsia="Times New Roman"/>
        </w:rPr>
      </w:pPr>
      <w:r>
        <w:rPr>
          <w:rFonts w:eastAsia="Times New Roman"/>
          <w:color w:val="000000"/>
          <w:sz w:val="20"/>
          <w:szCs w:val="20"/>
        </w:rPr>
        <w:t xml:space="preserve">Because we conduct our operations through the Operating Partnership, our ability to service our debt obligations and pay dividends to our stockholders is strictly dependent upon the earnings and cash flows of </w:t>
      </w:r>
      <w:r>
        <w:rPr>
          <w:rFonts w:eastAsia="Times New Roman"/>
          <w:color w:val="000000"/>
          <w:sz w:val="20"/>
          <w:szCs w:val="20"/>
        </w:rPr>
        <w:t>the Operating Partnership and the ability of the Operating Partnership to make distributions to us. Under the Delaware Revised Uniform Limited Partnership Act, the Operating Partnership is prohibited from making any distribution to us to the extent that at</w:t>
      </w:r>
      <w:r>
        <w:rPr>
          <w:rFonts w:eastAsia="Times New Roman"/>
          <w:color w:val="000000"/>
          <w:sz w:val="20"/>
          <w:szCs w:val="20"/>
        </w:rPr>
        <w:t xml:space="preserve"> the time of the distribution, after giving effect to the distribution, all liabilities of the Operating Partnership (other than some non-recourse liabilities and some liabilities to the partners) exceed the fair value of the assets of the Operating Partne</w:t>
      </w:r>
      <w:r>
        <w:rPr>
          <w:rFonts w:eastAsia="Times New Roman"/>
          <w:color w:val="000000"/>
          <w:sz w:val="20"/>
          <w:szCs w:val="20"/>
        </w:rPr>
        <w:t>rship. An inability to make cash distributions from the Operating Partnership could jeopardize our ability to maintain qualification as a REIT.</w:t>
      </w:r>
    </w:p>
    <w:p w:rsidR="00000000" w:rsidRDefault="00AD266A">
      <w:pPr>
        <w:ind w:firstLine="720"/>
        <w:divId w:val="1959528256"/>
        <w:rPr>
          <w:rFonts w:eastAsia="Times New Roman"/>
        </w:rPr>
      </w:pPr>
    </w:p>
    <w:p w:rsidR="00000000" w:rsidRDefault="00AD266A">
      <w:pPr>
        <w:divId w:val="819809645"/>
        <w:rPr>
          <w:rFonts w:eastAsia="Times New Roman"/>
        </w:rPr>
      </w:pPr>
      <w:r>
        <w:rPr>
          <w:rFonts w:eastAsia="Times New Roman"/>
          <w:b/>
          <w:bCs/>
          <w:i/>
          <w:iCs/>
          <w:color w:val="000000"/>
          <w:sz w:val="20"/>
          <w:szCs w:val="20"/>
        </w:rPr>
        <w:t>An ownership limit and certain of our Charter and bylaw provisions could inhibit a change of control or reduce</w:t>
      </w:r>
      <w:r>
        <w:rPr>
          <w:rFonts w:eastAsia="Times New Roman"/>
          <w:b/>
          <w:bCs/>
          <w:i/>
          <w:iCs/>
          <w:color w:val="000000"/>
          <w:sz w:val="20"/>
          <w:szCs w:val="20"/>
        </w:rPr>
        <w:t xml:space="preserve"> the value of our common stock.</w:t>
      </w:r>
    </w:p>
    <w:p w:rsidR="00000000" w:rsidRDefault="00AD266A">
      <w:pPr>
        <w:divId w:val="1809931915"/>
        <w:rPr>
          <w:rFonts w:eastAsia="Times New Roman"/>
        </w:rPr>
      </w:pPr>
    </w:p>
    <w:p w:rsidR="00000000" w:rsidRDefault="00AD266A">
      <w:pPr>
        <w:ind w:firstLine="720"/>
        <w:divId w:val="558371187"/>
        <w:rPr>
          <w:rFonts w:eastAsia="Times New Roman"/>
        </w:rPr>
      </w:pPr>
      <w:r>
        <w:rPr>
          <w:rFonts w:eastAsia="Times New Roman"/>
          <w:i/>
          <w:iCs/>
          <w:color w:val="000000"/>
          <w:sz w:val="20"/>
          <w:szCs w:val="20"/>
        </w:rPr>
        <w:t>The Ownership Limit</w:t>
      </w:r>
      <w:r>
        <w:rPr>
          <w:rFonts w:eastAsia="Times New Roman"/>
          <w:color w:val="000000"/>
          <w:sz w:val="20"/>
          <w:szCs w:val="20"/>
        </w:rPr>
        <w:t>. In order for us to maintain our qualification as a REIT, not more than 50% in value of our outstanding stock (after taking into account certain options to acquire stock) may be owned, directly or indirectly or through the application of certain attributi</w:t>
      </w:r>
      <w:r>
        <w:rPr>
          <w:rFonts w:eastAsia="Times New Roman"/>
          <w:color w:val="000000"/>
          <w:sz w:val="20"/>
          <w:szCs w:val="20"/>
        </w:rPr>
        <w:t xml:space="preserve">on rules, by five or fewer individuals (as defined in the Internal Revenue Code of 1986, as amended (the “Code”), to include some entities that would not ordinarily be considered “individuals”) at any time during the last half of a taxable year. To assist </w:t>
      </w:r>
      <w:r>
        <w:rPr>
          <w:rFonts w:eastAsia="Times New Roman"/>
          <w:color w:val="000000"/>
          <w:sz w:val="20"/>
          <w:szCs w:val="20"/>
        </w:rPr>
        <w:t>us in maintaining our qualification as a REIT, among other purposes, our Charter restricts ownership of more than 5% (the “Ownership Limit”) of the lesser of the number or value of our outstanding shares of stock by any single stockholder or a group of sto</w:t>
      </w:r>
      <w:r>
        <w:rPr>
          <w:rFonts w:eastAsia="Times New Roman"/>
          <w:color w:val="000000"/>
          <w:sz w:val="20"/>
          <w:szCs w:val="20"/>
        </w:rPr>
        <w:t>ckholders (with limited exceptions). In addition to enhancing preservation of our status as a REIT, the Ownership Limit may:</w:t>
      </w:r>
    </w:p>
    <w:p w:rsidR="00000000" w:rsidRDefault="00AD266A">
      <w:pPr>
        <w:ind w:firstLine="720"/>
        <w:divId w:val="1952592282"/>
        <w:rPr>
          <w:rFonts w:eastAsia="Times New Roman"/>
        </w:rPr>
      </w:pPr>
    </w:p>
    <w:p w:rsidR="00000000" w:rsidRDefault="00AD266A">
      <w:pPr>
        <w:ind w:hanging="360"/>
        <w:divId w:val="2039233384"/>
        <w:rPr>
          <w:rFonts w:eastAsia="Times New Roman"/>
        </w:rPr>
      </w:pPr>
      <w:r>
        <w:rPr>
          <w:rFonts w:eastAsia="Times New Roman"/>
          <w:color w:val="000000"/>
          <w:sz w:val="20"/>
          <w:szCs w:val="20"/>
        </w:rPr>
        <w:t xml:space="preserve">•have the effect of delaying, deferring or preventing a change in control of us or other transaction without the approval of our </w:t>
      </w:r>
      <w:r>
        <w:rPr>
          <w:rFonts w:eastAsia="Times New Roman"/>
          <w:color w:val="000000"/>
          <w:sz w:val="20"/>
          <w:szCs w:val="20"/>
        </w:rPr>
        <w:t xml:space="preserve">board of directors, even if the change in control or other transaction is in the best interests of our stockholders; and </w:t>
      </w:r>
    </w:p>
    <w:p w:rsidR="00000000" w:rsidRDefault="00AD266A">
      <w:pPr>
        <w:ind w:hanging="360"/>
        <w:divId w:val="617689642"/>
        <w:rPr>
          <w:rFonts w:eastAsia="Times New Roman"/>
        </w:rPr>
      </w:pPr>
      <w:r>
        <w:rPr>
          <w:rFonts w:eastAsia="Times New Roman"/>
          <w:color w:val="000000"/>
          <w:sz w:val="20"/>
          <w:szCs w:val="20"/>
        </w:rPr>
        <w:t>•limit the opportunity for our stockholders to receive a premium for their common stock or preferred stock that they might otherwise r</w:t>
      </w:r>
      <w:r>
        <w:rPr>
          <w:rFonts w:eastAsia="Times New Roman"/>
          <w:color w:val="000000"/>
          <w:sz w:val="20"/>
          <w:szCs w:val="20"/>
        </w:rPr>
        <w:t>eceive if an investor were attempting to acquire a block of stock in excess of the Ownership Limit or otherwise effect a change in control of us.</w:t>
      </w:r>
    </w:p>
    <w:p w:rsidR="00000000" w:rsidRDefault="00AD266A">
      <w:pPr>
        <w:ind w:firstLine="720"/>
        <w:divId w:val="292830101"/>
        <w:rPr>
          <w:rFonts w:eastAsia="Times New Roman"/>
        </w:rPr>
      </w:pPr>
      <w:r>
        <w:rPr>
          <w:rFonts w:eastAsia="Times New Roman"/>
          <w:color w:val="000000"/>
          <w:sz w:val="20"/>
          <w:szCs w:val="20"/>
        </w:rPr>
        <w:t>Our board of directors, in its sole discretion, may waive or modify (subject to limitations and upon any condi</w:t>
      </w:r>
      <w:r>
        <w:rPr>
          <w:rFonts w:eastAsia="Times New Roman"/>
          <w:color w:val="000000"/>
          <w:sz w:val="20"/>
          <w:szCs w:val="20"/>
        </w:rPr>
        <w:t>tions as it may direct) the Ownership Limit with respect to one or more of our stockholders, if it is satisfied that ownership in excess of this limit will not jeopardize our status as a REIT.</w:t>
      </w:r>
    </w:p>
    <w:p w:rsidR="00000000" w:rsidRDefault="00AD266A">
      <w:pPr>
        <w:ind w:firstLine="720"/>
        <w:divId w:val="1492405651"/>
        <w:rPr>
          <w:rFonts w:eastAsia="Times New Roman"/>
        </w:rPr>
      </w:pPr>
    </w:p>
    <w:p w:rsidR="00000000" w:rsidRDefault="00AD266A">
      <w:pPr>
        <w:ind w:firstLine="720"/>
        <w:divId w:val="209803005"/>
        <w:rPr>
          <w:rFonts w:eastAsia="Times New Roman"/>
        </w:rPr>
      </w:pPr>
      <w:r>
        <w:rPr>
          <w:rFonts w:eastAsia="Times New Roman"/>
          <w:i/>
          <w:iCs/>
          <w:color w:val="000000"/>
          <w:sz w:val="20"/>
          <w:szCs w:val="20"/>
        </w:rPr>
        <w:t xml:space="preserve">Selected Provisions of our Charter and bylaws. </w:t>
      </w:r>
      <w:r>
        <w:rPr>
          <w:rFonts w:eastAsia="Times New Roman"/>
          <w:color w:val="000000"/>
          <w:sz w:val="20"/>
          <w:szCs w:val="20"/>
        </w:rPr>
        <w:t>Some of the pr</w:t>
      </w:r>
      <w:r>
        <w:rPr>
          <w:rFonts w:eastAsia="Times New Roman"/>
          <w:color w:val="000000"/>
          <w:sz w:val="20"/>
          <w:szCs w:val="20"/>
        </w:rPr>
        <w:t xml:space="preserve">ovisions of our Charter and bylaws may have the effect of delaying, deferring or preventing a third party from making an acquisition proposal for us and may inhibit a change in control that holders of some, or a majority, of our shares might believe to be </w:t>
      </w:r>
      <w:r>
        <w:rPr>
          <w:rFonts w:eastAsia="Times New Roman"/>
          <w:color w:val="000000"/>
          <w:sz w:val="20"/>
          <w:szCs w:val="20"/>
        </w:rPr>
        <w:t>in their best interests or that could give our stockholders the opportunity to realize a premium over the then-prevailing market prices for our shares. These provisions include the following:</w:t>
      </w:r>
    </w:p>
    <w:p w:rsidR="00000000" w:rsidRDefault="00AD266A">
      <w:pPr>
        <w:ind w:firstLine="720"/>
        <w:divId w:val="961688997"/>
        <w:rPr>
          <w:rFonts w:eastAsia="Times New Roman"/>
        </w:rPr>
      </w:pPr>
    </w:p>
    <w:p w:rsidR="00000000" w:rsidRDefault="00AD266A">
      <w:pPr>
        <w:ind w:hanging="360"/>
        <w:divId w:val="445152707"/>
        <w:rPr>
          <w:rFonts w:eastAsia="Times New Roman"/>
        </w:rPr>
      </w:pPr>
      <w:r>
        <w:rPr>
          <w:rFonts w:eastAsia="Times New Roman"/>
          <w:color w:val="000000"/>
          <w:sz w:val="20"/>
          <w:szCs w:val="20"/>
        </w:rPr>
        <w:t>•advance notice requirements for stockholder nominations of di</w:t>
      </w:r>
      <w:r>
        <w:rPr>
          <w:rFonts w:eastAsia="Times New Roman"/>
          <w:color w:val="000000"/>
          <w:sz w:val="20"/>
          <w:szCs w:val="20"/>
        </w:rPr>
        <w:t>rectors and stockholder proposals to be considered at stockholder meetings;</w:t>
      </w:r>
    </w:p>
    <w:p w:rsidR="00000000" w:rsidRDefault="00AD266A">
      <w:pPr>
        <w:ind w:hanging="360"/>
        <w:divId w:val="1065109920"/>
        <w:rPr>
          <w:rFonts w:eastAsia="Times New Roman"/>
        </w:rPr>
      </w:pPr>
      <w:r>
        <w:rPr>
          <w:rFonts w:eastAsia="Times New Roman"/>
          <w:color w:val="000000"/>
          <w:sz w:val="20"/>
          <w:szCs w:val="20"/>
        </w:rPr>
        <w:t>•the obligation of our directors to consider a variety of factors with respect to a proposed business combination or other change of control transaction;</w:t>
      </w:r>
    </w:p>
    <w:p w:rsidR="00000000" w:rsidRDefault="00AD266A">
      <w:pPr>
        <w:ind w:hanging="360"/>
        <w:divId w:val="181163106"/>
        <w:rPr>
          <w:rFonts w:eastAsia="Times New Roman"/>
        </w:rPr>
      </w:pPr>
      <w:r>
        <w:rPr>
          <w:rFonts w:eastAsia="Times New Roman"/>
          <w:color w:val="000000"/>
          <w:sz w:val="20"/>
          <w:szCs w:val="20"/>
        </w:rPr>
        <w:t>•the authority of our dire</w:t>
      </w:r>
      <w:r>
        <w:rPr>
          <w:rFonts w:eastAsia="Times New Roman"/>
          <w:color w:val="000000"/>
          <w:sz w:val="20"/>
          <w:szCs w:val="20"/>
        </w:rPr>
        <w:t>ctors to classify or reclassify unissued shares and cause the Company to issue shares of one or more classes or series of common stock or preferred stock;</w:t>
      </w:r>
    </w:p>
    <w:p w:rsidR="00000000" w:rsidRDefault="00AD266A">
      <w:pPr>
        <w:ind w:hanging="360"/>
        <w:divId w:val="1478109612"/>
        <w:rPr>
          <w:rFonts w:eastAsia="Times New Roman"/>
        </w:rPr>
      </w:pPr>
      <w:r>
        <w:rPr>
          <w:rFonts w:eastAsia="Times New Roman"/>
          <w:color w:val="000000"/>
          <w:sz w:val="20"/>
          <w:szCs w:val="20"/>
        </w:rPr>
        <w:t>•the authority of our directors to create and cause the Company to issue rights entitling the holders</w:t>
      </w:r>
      <w:r>
        <w:rPr>
          <w:rFonts w:eastAsia="Times New Roman"/>
          <w:color w:val="000000"/>
          <w:sz w:val="20"/>
          <w:szCs w:val="20"/>
        </w:rPr>
        <w:t xml:space="preserve"> thereof to purchase shares of stock or other securities from us; and </w:t>
      </w:r>
    </w:p>
    <w:p w:rsidR="00000000" w:rsidRDefault="00AD266A">
      <w:pPr>
        <w:ind w:hanging="360"/>
        <w:divId w:val="921261070"/>
        <w:rPr>
          <w:rFonts w:eastAsia="Times New Roman"/>
        </w:rPr>
      </w:pPr>
      <w:r>
        <w:rPr>
          <w:rFonts w:eastAsia="Times New Roman"/>
          <w:color w:val="000000"/>
          <w:sz w:val="20"/>
          <w:szCs w:val="20"/>
        </w:rPr>
        <w:t>•limitations on the amendment of our Charter, the change in control of us, and the liability of our directors and officers.</w:t>
      </w:r>
    </w:p>
    <w:p w:rsidR="00000000" w:rsidRDefault="00AD266A">
      <w:pPr>
        <w:divId w:val="1291474992"/>
        <w:rPr>
          <w:rFonts w:eastAsia="Times New Roman"/>
        </w:rPr>
      </w:pPr>
      <w:r>
        <w:rPr>
          <w:rFonts w:eastAsia="Times New Roman"/>
          <w:b/>
          <w:bCs/>
          <w:i/>
          <w:iCs/>
          <w:color w:val="000000"/>
          <w:sz w:val="20"/>
          <w:szCs w:val="20"/>
        </w:rPr>
        <w:t xml:space="preserve">Certain provisions of Maryland law could inhibit a change in </w:t>
      </w:r>
      <w:r>
        <w:rPr>
          <w:rFonts w:eastAsia="Times New Roman"/>
          <w:b/>
          <w:bCs/>
          <w:i/>
          <w:iCs/>
          <w:color w:val="000000"/>
          <w:sz w:val="20"/>
          <w:szCs w:val="20"/>
        </w:rPr>
        <w:t>control or reduce the value of our common stock.</w:t>
      </w:r>
    </w:p>
    <w:p w:rsidR="00000000" w:rsidRDefault="00AD266A">
      <w:pPr>
        <w:divId w:val="1405761055"/>
        <w:rPr>
          <w:rFonts w:eastAsia="Times New Roman"/>
        </w:rPr>
      </w:pPr>
    </w:p>
    <w:p w:rsidR="00000000" w:rsidRDefault="00AD266A">
      <w:pPr>
        <w:ind w:firstLine="720"/>
        <w:divId w:val="1848445689"/>
        <w:rPr>
          <w:rFonts w:eastAsia="Times New Roman"/>
        </w:rPr>
      </w:pPr>
      <w:r>
        <w:rPr>
          <w:rFonts w:eastAsia="Times New Roman"/>
          <w:color w:val="000000"/>
          <w:sz w:val="20"/>
          <w:szCs w:val="20"/>
        </w:rPr>
        <w:t>Certain provisions of the Maryland General Corporation Law (the “MGCL”) may have the effect of delaying, deferring or preventing a third party from making an acquisition proposal for us and may inhibit a c</w:t>
      </w:r>
      <w:r>
        <w:rPr>
          <w:rFonts w:eastAsia="Times New Roman"/>
          <w:color w:val="000000"/>
          <w:sz w:val="20"/>
          <w:szCs w:val="20"/>
        </w:rPr>
        <w:t>hange in control that holders of some, or a majority, of our shares might believe to be in their best interests or that could give our stockholders the opportunity to realize a premium over the then-prevailing market prices for our shares, including:</w:t>
      </w:r>
    </w:p>
    <w:p w:rsidR="00000000" w:rsidRDefault="00AD266A">
      <w:pPr>
        <w:jc w:val="center"/>
        <w:divId w:val="252712435"/>
        <w:rPr>
          <w:rFonts w:eastAsia="Times New Roman"/>
        </w:rPr>
      </w:pPr>
      <w:r>
        <w:rPr>
          <w:rFonts w:eastAsia="Times New Roman"/>
          <w:color w:val="000000"/>
          <w:sz w:val="20"/>
          <w:szCs w:val="20"/>
        </w:rPr>
        <w:t>25</w:t>
      </w:r>
    </w:p>
    <w:p w:rsidR="00000000" w:rsidRDefault="00AD266A">
      <w:pPr>
        <w:rPr>
          <w:rFonts w:eastAsia="Times New Roman"/>
        </w:rPr>
      </w:pPr>
      <w:r>
        <w:rPr>
          <w:rFonts w:eastAsia="Times New Roman"/>
        </w:rPr>
        <w:pict>
          <v:rect id="_x0000_i1049" style="width:0;height:1.5pt" o:hralign="center" o:hrstd="t" o:hr="t" fillcolor="#a0a0a0" stroked="f"/>
        </w:pict>
      </w:r>
    </w:p>
    <w:p w:rsidR="00000000" w:rsidRDefault="00AD266A">
      <w:pPr>
        <w:divId w:val="1135836187"/>
        <w:rPr>
          <w:rFonts w:eastAsia="Times New Roman"/>
        </w:rPr>
      </w:pPr>
    </w:p>
    <w:p w:rsidR="00000000" w:rsidRDefault="00AD266A">
      <w:pPr>
        <w:ind w:hanging="360"/>
        <w:divId w:val="1322465184"/>
        <w:rPr>
          <w:rFonts w:eastAsia="Times New Roman"/>
        </w:rPr>
      </w:pPr>
      <w:r>
        <w:rPr>
          <w:rFonts w:eastAsia="Times New Roman"/>
          <w:color w:val="000000"/>
          <w:sz w:val="20"/>
          <w:szCs w:val="20"/>
        </w:rPr>
        <w:t>•“Business Combination” provisions that, subject to limitations, prohibit certain business combinations between us and an “interested stockholder” (defined generally as any person who beneficially owns 10% or more of the</w:t>
      </w:r>
      <w:r>
        <w:rPr>
          <w:rFonts w:eastAsia="Times New Roman"/>
          <w:color w:val="000000"/>
          <w:sz w:val="20"/>
          <w:szCs w:val="20"/>
        </w:rPr>
        <w:t xml:space="preserve"> voting power of our outstanding voting stock or an affiliate or associate of ours who, at any time within the two-year period immediately prior to the date in question, was the beneficial owner of 10% or more of our then outstanding stock) or an affiliate</w:t>
      </w:r>
      <w:r>
        <w:rPr>
          <w:rFonts w:eastAsia="Times New Roman"/>
          <w:color w:val="000000"/>
          <w:sz w:val="20"/>
          <w:szCs w:val="20"/>
        </w:rPr>
        <w:t xml:space="preserve"> of an interested stockholder for five years after the most recent date on which the stockholder becomes an interested stockholder, and thereafter may impose special appraisal rights and special stockholder voting requirements on these combinations; and </w:t>
      </w:r>
    </w:p>
    <w:p w:rsidR="00000000" w:rsidRDefault="00AD266A">
      <w:pPr>
        <w:ind w:hanging="360"/>
        <w:divId w:val="2098747442"/>
        <w:rPr>
          <w:rFonts w:eastAsia="Times New Roman"/>
        </w:rPr>
      </w:pPr>
      <w:r>
        <w:rPr>
          <w:rFonts w:eastAsia="Times New Roman"/>
          <w:color w:val="000000"/>
          <w:sz w:val="20"/>
          <w:szCs w:val="20"/>
        </w:rPr>
        <w:t>•</w:t>
      </w:r>
      <w:r>
        <w:rPr>
          <w:rFonts w:eastAsia="Times New Roman"/>
          <w:color w:val="000000"/>
          <w:sz w:val="20"/>
          <w:szCs w:val="20"/>
        </w:rPr>
        <w:t xml:space="preserve">“Control Share” provisions that provide that holders of “control shares” of our Company (defined as shares which, when aggregated with other shares controlled by the stockholder, entitle the stockholder to exercise one of three increasing ranges of voting </w:t>
      </w:r>
      <w:r>
        <w:rPr>
          <w:rFonts w:eastAsia="Times New Roman"/>
          <w:color w:val="000000"/>
          <w:sz w:val="20"/>
          <w:szCs w:val="20"/>
        </w:rPr>
        <w:t>power in electing directors) acquired in a “control share acquisition” (defined as the direct or indirect acquisition of ownership or control of “control shares”) have no voting rights except to the extent approved by our stockholders by the affirmative vo</w:t>
      </w:r>
      <w:r>
        <w:rPr>
          <w:rFonts w:eastAsia="Times New Roman"/>
          <w:color w:val="000000"/>
          <w:sz w:val="20"/>
          <w:szCs w:val="20"/>
        </w:rPr>
        <w:t>te of at least two-thirds of all the votes entitled to be cast on the matter, excluding all interested shares.</w:t>
      </w:r>
    </w:p>
    <w:p w:rsidR="00000000" w:rsidRDefault="00AD266A">
      <w:pPr>
        <w:ind w:firstLine="720"/>
        <w:divId w:val="160975201"/>
        <w:rPr>
          <w:rFonts w:eastAsia="Times New Roman"/>
        </w:rPr>
      </w:pPr>
      <w:r>
        <w:rPr>
          <w:rFonts w:eastAsia="Times New Roman"/>
          <w:color w:val="000000"/>
          <w:sz w:val="20"/>
          <w:szCs w:val="20"/>
        </w:rPr>
        <w:t>As permitted by the MGCL, our Charter exempts from the “business combination” provisions any business combination between us and the principals a</w:t>
      </w:r>
      <w:r>
        <w:rPr>
          <w:rFonts w:eastAsia="Times New Roman"/>
          <w:color w:val="000000"/>
          <w:sz w:val="20"/>
          <w:szCs w:val="20"/>
        </w:rPr>
        <w:t>nd their respective affiliates and related persons. The MGCL also allows the board of directors to exempt particular business combinations before the interested stockholder becomes an interested stockholder. Furthermore, a person is not an interested stock</w:t>
      </w:r>
      <w:r>
        <w:rPr>
          <w:rFonts w:eastAsia="Times New Roman"/>
          <w:color w:val="000000"/>
          <w:sz w:val="20"/>
          <w:szCs w:val="20"/>
        </w:rPr>
        <w:t>holder if the transaction by which he or she would otherwise have become an interested stockholder is approved in advance by the board of directors.</w:t>
      </w:r>
    </w:p>
    <w:p w:rsidR="00000000" w:rsidRDefault="00AD266A">
      <w:pPr>
        <w:ind w:firstLine="720"/>
        <w:divId w:val="1011298538"/>
        <w:rPr>
          <w:rFonts w:eastAsia="Times New Roman"/>
        </w:rPr>
      </w:pPr>
    </w:p>
    <w:p w:rsidR="00000000" w:rsidRDefault="00AD266A">
      <w:pPr>
        <w:ind w:firstLine="720"/>
        <w:divId w:val="204870770"/>
        <w:rPr>
          <w:rFonts w:eastAsia="Times New Roman"/>
        </w:rPr>
      </w:pPr>
      <w:r>
        <w:rPr>
          <w:rFonts w:eastAsia="Times New Roman"/>
          <w:color w:val="000000"/>
          <w:sz w:val="20"/>
          <w:szCs w:val="20"/>
        </w:rPr>
        <w:t>Additionally, pursuant to a provision in our bylaws, we have opted out of the “control share” acquisition</w:t>
      </w:r>
      <w:r>
        <w:rPr>
          <w:rFonts w:eastAsia="Times New Roman"/>
          <w:color w:val="000000"/>
          <w:sz w:val="20"/>
          <w:szCs w:val="20"/>
        </w:rPr>
        <w:t xml:space="preserve"> provisions of the MGCL. However, in the future, we may, without the approval of our stockholders, by amendment to our bylaws, opt in to the control share provisions of the MGCL. The MGCL and our Charter also contain supermajority voting requirements with </w:t>
      </w:r>
      <w:r>
        <w:rPr>
          <w:rFonts w:eastAsia="Times New Roman"/>
          <w:color w:val="000000"/>
          <w:sz w:val="20"/>
          <w:szCs w:val="20"/>
        </w:rPr>
        <w:t>respect to our ability to amend certain provisions of our Charter, merge, or sell all or substantially all of our assets.</w:t>
      </w:r>
    </w:p>
    <w:p w:rsidR="00000000" w:rsidRDefault="00AD266A">
      <w:pPr>
        <w:ind w:firstLine="720"/>
        <w:divId w:val="1449353873"/>
        <w:rPr>
          <w:rFonts w:eastAsia="Times New Roman"/>
        </w:rPr>
      </w:pPr>
    </w:p>
    <w:p w:rsidR="00000000" w:rsidRDefault="00AD266A">
      <w:pPr>
        <w:ind w:firstLine="720"/>
        <w:divId w:val="182282010"/>
        <w:rPr>
          <w:rFonts w:eastAsia="Times New Roman"/>
        </w:rPr>
      </w:pPr>
      <w:r>
        <w:rPr>
          <w:rFonts w:eastAsia="Times New Roman"/>
          <w:color w:val="000000"/>
          <w:sz w:val="20"/>
          <w:szCs w:val="20"/>
        </w:rPr>
        <w:t>Furthermore, our board of directors has adopted a resolution prohibiting us from electing to be subject to the provisions of Title 3</w:t>
      </w:r>
      <w:r>
        <w:rPr>
          <w:rFonts w:eastAsia="Times New Roman"/>
          <w:color w:val="000000"/>
          <w:sz w:val="20"/>
          <w:szCs w:val="20"/>
        </w:rPr>
        <w:t>, Subtitle 8 of the MGCL that would, among other things, permit our board of directors to classify the board without stockholder approval. Such provisions of Title 3, Subtitle 8 of the MGCL could have an anti-takeover effect. We may only elect to be subjec</w:t>
      </w:r>
      <w:r>
        <w:rPr>
          <w:rFonts w:eastAsia="Times New Roman"/>
          <w:color w:val="000000"/>
          <w:sz w:val="20"/>
          <w:szCs w:val="20"/>
        </w:rPr>
        <w:t>t to the classified board provisions of Title 3, Subtitle 8 after first obtaining the approval of our stockholders.</w:t>
      </w:r>
    </w:p>
    <w:p w:rsidR="00000000" w:rsidRDefault="00AD266A">
      <w:pPr>
        <w:ind w:firstLine="720"/>
        <w:divId w:val="38286069"/>
        <w:rPr>
          <w:rFonts w:eastAsia="Times New Roman"/>
        </w:rPr>
      </w:pPr>
    </w:p>
    <w:p w:rsidR="00000000" w:rsidRDefault="00AD266A">
      <w:pPr>
        <w:divId w:val="1916209154"/>
        <w:rPr>
          <w:rFonts w:eastAsia="Times New Roman"/>
        </w:rPr>
      </w:pPr>
      <w:r>
        <w:rPr>
          <w:rFonts w:eastAsia="Times New Roman"/>
          <w:b/>
          <w:bCs/>
          <w:i/>
          <w:iCs/>
          <w:color w:val="000000"/>
          <w:sz w:val="20"/>
          <w:szCs w:val="20"/>
        </w:rPr>
        <w:t>FEDERAL INCOME TAX RISKS</w:t>
      </w:r>
    </w:p>
    <w:p w:rsidR="00000000" w:rsidRDefault="00AD266A">
      <w:pPr>
        <w:divId w:val="1262255101"/>
        <w:rPr>
          <w:rFonts w:eastAsia="Times New Roman"/>
        </w:rPr>
      </w:pPr>
    </w:p>
    <w:p w:rsidR="00000000" w:rsidRDefault="00AD266A">
      <w:pPr>
        <w:divId w:val="1238200168"/>
        <w:rPr>
          <w:rFonts w:eastAsia="Times New Roman"/>
        </w:rPr>
      </w:pPr>
      <w:r>
        <w:rPr>
          <w:rFonts w:eastAsia="Times New Roman"/>
          <w:b/>
          <w:bCs/>
          <w:i/>
          <w:iCs/>
          <w:color w:val="000000"/>
          <w:sz w:val="20"/>
          <w:szCs w:val="20"/>
        </w:rPr>
        <w:t>The tax consequences of the sale of some of the Centers and certain holdings of the principals may create conflicts of interest.</w:t>
      </w:r>
    </w:p>
    <w:p w:rsidR="00000000" w:rsidRDefault="00AD266A">
      <w:pPr>
        <w:divId w:val="414278815"/>
        <w:rPr>
          <w:rFonts w:eastAsia="Times New Roman"/>
        </w:rPr>
      </w:pPr>
    </w:p>
    <w:p w:rsidR="00000000" w:rsidRDefault="00AD266A">
      <w:pPr>
        <w:ind w:firstLine="720"/>
        <w:divId w:val="1388843860"/>
        <w:rPr>
          <w:rFonts w:eastAsia="Times New Roman"/>
        </w:rPr>
      </w:pPr>
      <w:r>
        <w:rPr>
          <w:rFonts w:eastAsia="Times New Roman"/>
          <w:color w:val="000000"/>
          <w:sz w:val="20"/>
          <w:szCs w:val="20"/>
        </w:rPr>
        <w:t>The principals will experience negative tax consequences if some of the Centers are sold. As a result, the principals may not</w:t>
      </w:r>
      <w:r>
        <w:rPr>
          <w:rFonts w:eastAsia="Times New Roman"/>
          <w:color w:val="000000"/>
          <w:sz w:val="20"/>
          <w:szCs w:val="20"/>
        </w:rPr>
        <w:t xml:space="preserve"> favor a sale of these Centers even though such a sale may benefit our other stockholders. In addition, the principals may have different interests than our stockholders because they are significant holders of limited partnership units in the Operating Par</w:t>
      </w:r>
      <w:r>
        <w:rPr>
          <w:rFonts w:eastAsia="Times New Roman"/>
          <w:color w:val="000000"/>
          <w:sz w:val="20"/>
          <w:szCs w:val="20"/>
        </w:rPr>
        <w:t>tnership.</w:t>
      </w:r>
    </w:p>
    <w:p w:rsidR="00000000" w:rsidRDefault="00AD266A">
      <w:pPr>
        <w:ind w:firstLine="720"/>
        <w:divId w:val="384183159"/>
        <w:rPr>
          <w:rFonts w:eastAsia="Times New Roman"/>
        </w:rPr>
      </w:pPr>
    </w:p>
    <w:p w:rsidR="00000000" w:rsidRDefault="00AD266A">
      <w:pPr>
        <w:divId w:val="114447981"/>
        <w:rPr>
          <w:rFonts w:eastAsia="Times New Roman"/>
        </w:rPr>
      </w:pPr>
      <w:r>
        <w:rPr>
          <w:rFonts w:eastAsia="Times New Roman"/>
          <w:b/>
          <w:bCs/>
          <w:i/>
          <w:iCs/>
          <w:color w:val="000000"/>
          <w:sz w:val="20"/>
          <w:szCs w:val="20"/>
        </w:rPr>
        <w:t>If we were to fail to qualify as a REIT, we would have reduced funds available for distributions to our stockholders.</w:t>
      </w:r>
    </w:p>
    <w:p w:rsidR="00000000" w:rsidRDefault="00AD266A">
      <w:pPr>
        <w:divId w:val="972448848"/>
        <w:rPr>
          <w:rFonts w:eastAsia="Times New Roman"/>
        </w:rPr>
      </w:pPr>
    </w:p>
    <w:p w:rsidR="00000000" w:rsidRDefault="00AD266A">
      <w:pPr>
        <w:ind w:firstLine="720"/>
        <w:divId w:val="11106571"/>
        <w:rPr>
          <w:rFonts w:eastAsia="Times New Roman"/>
        </w:rPr>
      </w:pPr>
      <w:r>
        <w:rPr>
          <w:rFonts w:eastAsia="Times New Roman"/>
          <w:color w:val="000000"/>
          <w:sz w:val="20"/>
          <w:szCs w:val="20"/>
        </w:rPr>
        <w:t>We believe that we currently qualify as a REIT. No assurance can be given that we will remain qualified as a REIT. Qualifica</w:t>
      </w:r>
      <w:r>
        <w:rPr>
          <w:rFonts w:eastAsia="Times New Roman"/>
          <w:color w:val="000000"/>
          <w:sz w:val="20"/>
          <w:szCs w:val="20"/>
        </w:rPr>
        <w:t xml:space="preserve">tion as a REIT involves the application of highly technical and complex Code provisions for which there are only limited judicial or administrative interpretations. The complexity of these provisions and of the applicable income tax regulations is greater </w:t>
      </w:r>
      <w:r>
        <w:rPr>
          <w:rFonts w:eastAsia="Times New Roman"/>
          <w:color w:val="000000"/>
          <w:sz w:val="20"/>
          <w:szCs w:val="20"/>
        </w:rPr>
        <w:t>in the case of a REIT structure like ours that holds assets through the Operating Partnership and joint ventures. The determination of various factual matters and circumstances not entirely within our control, including determinations by our partners in th</w:t>
      </w:r>
      <w:r>
        <w:rPr>
          <w:rFonts w:eastAsia="Times New Roman"/>
          <w:color w:val="000000"/>
          <w:sz w:val="20"/>
          <w:szCs w:val="20"/>
        </w:rPr>
        <w:t>e Joint Venture Centers, may affect our continued qualification as a REIT. In addition, legislation, new regulations, administrative interpretations or court decisions could significantly change the tax laws with respect to our qualification as a REIT or t</w:t>
      </w:r>
      <w:r>
        <w:rPr>
          <w:rFonts w:eastAsia="Times New Roman"/>
          <w:color w:val="000000"/>
          <w:sz w:val="20"/>
          <w:szCs w:val="20"/>
        </w:rPr>
        <w:t>he U.S. federal income tax consequences of that qualification.</w:t>
      </w:r>
    </w:p>
    <w:p w:rsidR="00000000" w:rsidRDefault="00AD266A">
      <w:pPr>
        <w:ind w:firstLine="720"/>
        <w:divId w:val="923296653"/>
        <w:rPr>
          <w:rFonts w:eastAsia="Times New Roman"/>
        </w:rPr>
      </w:pPr>
    </w:p>
    <w:p w:rsidR="00000000" w:rsidRDefault="00AD266A">
      <w:pPr>
        <w:ind w:firstLine="720"/>
        <w:divId w:val="786655254"/>
        <w:rPr>
          <w:rFonts w:eastAsia="Times New Roman"/>
        </w:rPr>
      </w:pPr>
      <w:r>
        <w:rPr>
          <w:rFonts w:eastAsia="Times New Roman"/>
          <w:color w:val="000000"/>
          <w:sz w:val="20"/>
          <w:szCs w:val="20"/>
        </w:rPr>
        <w:t>In addition, we currently hold certain of our properties through subsidiaries that have elected to be taxed as REITs and we may in the future determine that it is in our best interests to hol</w:t>
      </w:r>
      <w:r>
        <w:rPr>
          <w:rFonts w:eastAsia="Times New Roman"/>
          <w:color w:val="000000"/>
          <w:sz w:val="20"/>
          <w:szCs w:val="20"/>
        </w:rPr>
        <w:t>d one or more of our other properties through one or more subsidiaries that elect to be taxed as REITs. If any of these subsidiaries fails to qualify as a REIT for U.S. federal income tax purposes, then we may also fail to qualify as a REIT for U.S. federa</w:t>
      </w:r>
      <w:r>
        <w:rPr>
          <w:rFonts w:eastAsia="Times New Roman"/>
          <w:color w:val="000000"/>
          <w:sz w:val="20"/>
          <w:szCs w:val="20"/>
        </w:rPr>
        <w:t>l income tax purposes.</w:t>
      </w:r>
    </w:p>
    <w:p w:rsidR="00000000" w:rsidRDefault="00AD266A">
      <w:pPr>
        <w:ind w:firstLine="720"/>
        <w:divId w:val="753867453"/>
        <w:rPr>
          <w:rFonts w:eastAsia="Times New Roman"/>
        </w:rPr>
      </w:pPr>
    </w:p>
    <w:p w:rsidR="00000000" w:rsidRDefault="00AD266A">
      <w:pPr>
        <w:ind w:firstLine="720"/>
        <w:divId w:val="1597324635"/>
        <w:rPr>
          <w:rFonts w:eastAsia="Times New Roman"/>
        </w:rPr>
      </w:pPr>
      <w:r>
        <w:rPr>
          <w:rFonts w:eastAsia="Times New Roman"/>
          <w:color w:val="000000"/>
          <w:sz w:val="20"/>
          <w:szCs w:val="20"/>
        </w:rPr>
        <w:t>If in any taxable year we were to fail to qualify as a REIT, we will suffer the following negative results:</w:t>
      </w:r>
    </w:p>
    <w:p w:rsidR="00000000" w:rsidRDefault="00AD266A">
      <w:pPr>
        <w:ind w:firstLine="720"/>
        <w:divId w:val="1452745727"/>
        <w:rPr>
          <w:rFonts w:eastAsia="Times New Roman"/>
        </w:rPr>
      </w:pPr>
    </w:p>
    <w:p w:rsidR="00000000" w:rsidRDefault="00AD266A">
      <w:pPr>
        <w:ind w:hanging="360"/>
        <w:divId w:val="196234144"/>
        <w:rPr>
          <w:rFonts w:eastAsia="Times New Roman"/>
        </w:rPr>
      </w:pPr>
      <w:r>
        <w:rPr>
          <w:rFonts w:eastAsia="Times New Roman"/>
          <w:color w:val="000000"/>
          <w:sz w:val="20"/>
          <w:szCs w:val="20"/>
        </w:rPr>
        <w:t>•we will not be allowed a deduction for distributions to stockholders in computing our taxable income; and</w:t>
      </w:r>
    </w:p>
    <w:p w:rsidR="00000000" w:rsidRDefault="00AD266A">
      <w:pPr>
        <w:ind w:hanging="360"/>
        <w:divId w:val="1573395010"/>
        <w:rPr>
          <w:rFonts w:eastAsia="Times New Roman"/>
        </w:rPr>
      </w:pPr>
      <w:r>
        <w:rPr>
          <w:rFonts w:eastAsia="Times New Roman"/>
          <w:color w:val="000000"/>
          <w:sz w:val="20"/>
          <w:szCs w:val="20"/>
        </w:rPr>
        <w:t>•we will be su</w:t>
      </w:r>
      <w:r>
        <w:rPr>
          <w:rFonts w:eastAsia="Times New Roman"/>
          <w:color w:val="000000"/>
          <w:sz w:val="20"/>
          <w:szCs w:val="20"/>
        </w:rPr>
        <w:t>bject to U.S. federal and state income tax on our taxable income at regular corporate rates.</w:t>
      </w:r>
    </w:p>
    <w:p w:rsidR="00000000" w:rsidRDefault="00AD266A">
      <w:pPr>
        <w:jc w:val="center"/>
        <w:divId w:val="1411153293"/>
        <w:rPr>
          <w:rFonts w:eastAsia="Times New Roman"/>
        </w:rPr>
      </w:pPr>
      <w:r>
        <w:rPr>
          <w:rFonts w:eastAsia="Times New Roman"/>
          <w:color w:val="000000"/>
          <w:sz w:val="20"/>
          <w:szCs w:val="20"/>
        </w:rPr>
        <w:t>26</w:t>
      </w:r>
    </w:p>
    <w:p w:rsidR="00000000" w:rsidRDefault="00AD266A">
      <w:pPr>
        <w:rPr>
          <w:rFonts w:eastAsia="Times New Roman"/>
        </w:rPr>
      </w:pPr>
      <w:r>
        <w:rPr>
          <w:rFonts w:eastAsia="Times New Roman"/>
        </w:rPr>
        <w:pict>
          <v:rect id="_x0000_i1050" style="width:0;height:1.5pt" o:hralign="center" o:hrstd="t" o:hr="t" fillcolor="#a0a0a0" stroked="f"/>
        </w:pict>
      </w:r>
    </w:p>
    <w:p w:rsidR="00000000" w:rsidRDefault="00AD266A">
      <w:pPr>
        <w:divId w:val="516847206"/>
        <w:rPr>
          <w:rFonts w:eastAsia="Times New Roman"/>
        </w:rPr>
      </w:pPr>
    </w:p>
    <w:p w:rsidR="00000000" w:rsidRDefault="00AD266A">
      <w:pPr>
        <w:ind w:firstLine="720"/>
        <w:divId w:val="1350522560"/>
        <w:rPr>
          <w:rFonts w:eastAsia="Times New Roman"/>
        </w:rPr>
      </w:pPr>
      <w:r>
        <w:rPr>
          <w:rFonts w:eastAsia="Times New Roman"/>
          <w:color w:val="000000"/>
          <w:sz w:val="20"/>
          <w:szCs w:val="20"/>
        </w:rPr>
        <w:t>In addition, if we were to lose our REIT status, we would be prohibited from qualifying as a REIT for the four taxable years following the year during which the qualification was lost, absent relief under statutory provisions. As a result, net income and t</w:t>
      </w:r>
      <w:r>
        <w:rPr>
          <w:rFonts w:eastAsia="Times New Roman"/>
          <w:color w:val="000000"/>
          <w:sz w:val="20"/>
          <w:szCs w:val="20"/>
        </w:rPr>
        <w:t xml:space="preserve">he funds available for distributions to our stockholders would be reduced for at least five years and the fair market value of our shares could be materially adversely affected. Furthermore, the Internal Revenue Service could challenge our REIT status for </w:t>
      </w:r>
      <w:r>
        <w:rPr>
          <w:rFonts w:eastAsia="Times New Roman"/>
          <w:color w:val="000000"/>
          <w:sz w:val="20"/>
          <w:szCs w:val="20"/>
        </w:rPr>
        <w:t>past periods. Such a challenge, if successful, could result in us owing a material amount of tax, interest and penalties for prior periods. It is possible that future economic, market, legal, tax or other considerations might cause our board of directors t</w:t>
      </w:r>
      <w:r>
        <w:rPr>
          <w:rFonts w:eastAsia="Times New Roman"/>
          <w:color w:val="000000"/>
          <w:sz w:val="20"/>
          <w:szCs w:val="20"/>
        </w:rPr>
        <w:t>o revoke our REIT election.</w:t>
      </w:r>
    </w:p>
    <w:p w:rsidR="00000000" w:rsidRDefault="00AD266A">
      <w:pPr>
        <w:ind w:firstLine="720"/>
        <w:divId w:val="530143657"/>
        <w:rPr>
          <w:rFonts w:eastAsia="Times New Roman"/>
        </w:rPr>
      </w:pPr>
    </w:p>
    <w:p w:rsidR="00000000" w:rsidRDefault="00AD266A">
      <w:pPr>
        <w:ind w:firstLine="720"/>
        <w:divId w:val="973024414"/>
        <w:rPr>
          <w:rFonts w:eastAsia="Times New Roman"/>
        </w:rPr>
      </w:pPr>
      <w:r>
        <w:rPr>
          <w:rFonts w:eastAsia="Times New Roman"/>
          <w:color w:val="000000"/>
          <w:sz w:val="20"/>
          <w:szCs w:val="20"/>
        </w:rPr>
        <w:t>Even if we remain qualified as a REIT, we might face other tax liabilities that reduce our cash flow. Further, we might be subject to federal, state and local taxes on our income and property. Any of these taxes would decrease</w:t>
      </w:r>
      <w:r>
        <w:rPr>
          <w:rFonts w:eastAsia="Times New Roman"/>
          <w:color w:val="000000"/>
          <w:sz w:val="20"/>
          <w:szCs w:val="20"/>
        </w:rPr>
        <w:t xml:space="preserve"> cash available for distributions to stockholders.</w:t>
      </w:r>
    </w:p>
    <w:p w:rsidR="00000000" w:rsidRDefault="00AD266A">
      <w:pPr>
        <w:ind w:firstLine="720"/>
        <w:divId w:val="964317103"/>
        <w:rPr>
          <w:rFonts w:eastAsia="Times New Roman"/>
        </w:rPr>
      </w:pPr>
    </w:p>
    <w:p w:rsidR="00000000" w:rsidRDefault="00AD266A">
      <w:pPr>
        <w:divId w:val="12191556"/>
        <w:rPr>
          <w:rFonts w:eastAsia="Times New Roman"/>
        </w:rPr>
      </w:pPr>
      <w:r>
        <w:rPr>
          <w:rFonts w:eastAsia="Times New Roman"/>
          <w:b/>
          <w:bCs/>
          <w:i/>
          <w:iCs/>
          <w:color w:val="000000"/>
          <w:sz w:val="20"/>
          <w:szCs w:val="20"/>
        </w:rPr>
        <w:t>Complying with REIT requirements might cause us to forego otherwise attractive opportunities.</w:t>
      </w:r>
    </w:p>
    <w:p w:rsidR="00000000" w:rsidRDefault="00AD266A">
      <w:pPr>
        <w:divId w:val="990019482"/>
        <w:rPr>
          <w:rFonts w:eastAsia="Times New Roman"/>
        </w:rPr>
      </w:pPr>
    </w:p>
    <w:p w:rsidR="00000000" w:rsidRDefault="00AD266A">
      <w:pPr>
        <w:ind w:firstLine="720"/>
        <w:divId w:val="1659334960"/>
        <w:rPr>
          <w:rFonts w:eastAsia="Times New Roman"/>
        </w:rPr>
      </w:pPr>
      <w:r>
        <w:rPr>
          <w:rFonts w:eastAsia="Times New Roman"/>
          <w:color w:val="000000"/>
          <w:sz w:val="20"/>
          <w:szCs w:val="20"/>
        </w:rPr>
        <w:t>In order to qualify as a REIT for U.S. federal income tax purposes, we must satisfy tests concerning, among</w:t>
      </w:r>
      <w:r>
        <w:rPr>
          <w:rFonts w:eastAsia="Times New Roman"/>
          <w:color w:val="000000"/>
          <w:sz w:val="20"/>
          <w:szCs w:val="20"/>
        </w:rPr>
        <w:t xml:space="preserve"> other things, our sources of income, the nature of our assets, the amounts we distribute to our stockholders and the ownership of our stock. We may also be required to make distributions to our stockholders at disadvantageous times or when we do not have </w:t>
      </w:r>
      <w:r>
        <w:rPr>
          <w:rFonts w:eastAsia="Times New Roman"/>
          <w:color w:val="000000"/>
          <w:sz w:val="20"/>
          <w:szCs w:val="20"/>
        </w:rPr>
        <w:t>funds readily available for distribution. Thus, compliance with REIT requirements may cause us to forego opportunities we would otherwise pursue.</w:t>
      </w:r>
    </w:p>
    <w:p w:rsidR="00000000" w:rsidRDefault="00AD266A">
      <w:pPr>
        <w:ind w:firstLine="720"/>
        <w:divId w:val="1675835120"/>
        <w:rPr>
          <w:rFonts w:eastAsia="Times New Roman"/>
        </w:rPr>
      </w:pPr>
    </w:p>
    <w:p w:rsidR="00000000" w:rsidRDefault="00AD266A">
      <w:pPr>
        <w:ind w:firstLine="720"/>
        <w:divId w:val="925265863"/>
        <w:rPr>
          <w:rFonts w:eastAsia="Times New Roman"/>
        </w:rPr>
      </w:pPr>
      <w:r>
        <w:rPr>
          <w:rFonts w:eastAsia="Times New Roman"/>
          <w:color w:val="000000"/>
          <w:sz w:val="20"/>
          <w:szCs w:val="20"/>
        </w:rPr>
        <w:t xml:space="preserve">In addition, the REIT provisions of the Code impose a 100% tax on income from “prohibited transactions.” Prohibited transactions generally include sales of assets that do not qualify for a statutory safe harbor if such assets constitute inventory or other </w:t>
      </w:r>
      <w:r>
        <w:rPr>
          <w:rFonts w:eastAsia="Times New Roman"/>
          <w:color w:val="000000"/>
          <w:sz w:val="20"/>
          <w:szCs w:val="20"/>
        </w:rPr>
        <w:t>property held for sale in the ordinary course of business, other than foreclosure property. This 100% tax could impact our desire to sell assets and other investments at otherwise opportune times if we believe such sales could be considered prohibited tran</w:t>
      </w:r>
      <w:r>
        <w:rPr>
          <w:rFonts w:eastAsia="Times New Roman"/>
          <w:color w:val="000000"/>
          <w:sz w:val="20"/>
          <w:szCs w:val="20"/>
        </w:rPr>
        <w:t>sactions.</w:t>
      </w:r>
    </w:p>
    <w:p w:rsidR="00000000" w:rsidRDefault="00AD266A">
      <w:pPr>
        <w:ind w:firstLine="720"/>
        <w:divId w:val="1501654406"/>
        <w:rPr>
          <w:rFonts w:eastAsia="Times New Roman"/>
        </w:rPr>
      </w:pPr>
    </w:p>
    <w:p w:rsidR="00000000" w:rsidRDefault="00AD266A">
      <w:pPr>
        <w:divId w:val="1558009256"/>
        <w:rPr>
          <w:rFonts w:eastAsia="Times New Roman"/>
        </w:rPr>
      </w:pPr>
      <w:r>
        <w:rPr>
          <w:rFonts w:eastAsia="Times New Roman"/>
          <w:b/>
          <w:bCs/>
          <w:i/>
          <w:iCs/>
          <w:color w:val="000000"/>
          <w:sz w:val="20"/>
          <w:szCs w:val="20"/>
        </w:rPr>
        <w:t>Complying with REIT requirements may force us to borrow or take other measures to make distributions to our stockholders.</w:t>
      </w:r>
    </w:p>
    <w:p w:rsidR="00000000" w:rsidRDefault="00AD266A">
      <w:pPr>
        <w:divId w:val="872350039"/>
        <w:rPr>
          <w:rFonts w:eastAsia="Times New Roman"/>
        </w:rPr>
      </w:pPr>
    </w:p>
    <w:p w:rsidR="00000000" w:rsidRDefault="00AD266A">
      <w:pPr>
        <w:ind w:firstLine="720"/>
        <w:divId w:val="1839269781"/>
        <w:rPr>
          <w:rFonts w:eastAsia="Times New Roman"/>
        </w:rPr>
      </w:pPr>
      <w:r>
        <w:rPr>
          <w:rFonts w:eastAsia="Times New Roman"/>
          <w:color w:val="000000"/>
          <w:sz w:val="20"/>
          <w:szCs w:val="20"/>
        </w:rPr>
        <w:t>As a REIT, we generally must distribute 90% of our annual taxable income (subject to certain adjustments) to our stockho</w:t>
      </w:r>
      <w:r>
        <w:rPr>
          <w:rFonts w:eastAsia="Times New Roman"/>
          <w:color w:val="000000"/>
          <w:sz w:val="20"/>
          <w:szCs w:val="20"/>
        </w:rPr>
        <w:t>lders. From time to time, we might generate taxable income greater than our net income for financial reporting purposes, or our taxable income might be greater than our cash flow available for distributions to our stockholders. If we do not have other fund</w:t>
      </w:r>
      <w:r>
        <w:rPr>
          <w:rFonts w:eastAsia="Times New Roman"/>
          <w:color w:val="000000"/>
          <w:sz w:val="20"/>
          <w:szCs w:val="20"/>
        </w:rPr>
        <w:t>s available in these situations, we might be unable to distribute 90% of our taxable income as required by the REIT rules. In that case, we would need to borrow funds, liquidate or sell a portion of our properties or investments (potentially at disadvantag</w:t>
      </w:r>
      <w:r>
        <w:rPr>
          <w:rFonts w:eastAsia="Times New Roman"/>
          <w:color w:val="000000"/>
          <w:sz w:val="20"/>
          <w:szCs w:val="20"/>
        </w:rPr>
        <w:t>eous or unfavorable prices), in certain limited cases distribute a combination of cash and stock (at our stockholders’ election but subject to an aggregate cash limit established by the Company) or find another alternative source of funds. These alternativ</w:t>
      </w:r>
      <w:r>
        <w:rPr>
          <w:rFonts w:eastAsia="Times New Roman"/>
          <w:color w:val="000000"/>
          <w:sz w:val="20"/>
          <w:szCs w:val="20"/>
        </w:rPr>
        <w:t>es could increase our costs or reduce our equity. In addition, to the extent we borrow funds to pay distributions, the amount of cash available to us in future periods will be decreased by the amount of cash flow we will need to service principal and inter</w:t>
      </w:r>
      <w:r>
        <w:rPr>
          <w:rFonts w:eastAsia="Times New Roman"/>
          <w:color w:val="000000"/>
          <w:sz w:val="20"/>
          <w:szCs w:val="20"/>
        </w:rPr>
        <w:t>est on the amounts we borrow, which will limit cash flow available to us for other investments or business opportunities.</w:t>
      </w:r>
    </w:p>
    <w:p w:rsidR="00000000" w:rsidRDefault="00AD266A">
      <w:pPr>
        <w:ind w:firstLine="720"/>
        <w:divId w:val="1643998894"/>
        <w:rPr>
          <w:rFonts w:eastAsia="Times New Roman"/>
        </w:rPr>
      </w:pPr>
    </w:p>
    <w:p w:rsidR="00000000" w:rsidRDefault="00AD266A">
      <w:pPr>
        <w:divId w:val="569728586"/>
        <w:rPr>
          <w:rFonts w:eastAsia="Times New Roman"/>
        </w:rPr>
      </w:pPr>
      <w:r>
        <w:rPr>
          <w:rFonts w:eastAsia="Times New Roman"/>
          <w:b/>
          <w:bCs/>
          <w:i/>
          <w:iCs/>
          <w:color w:val="000000"/>
          <w:sz w:val="20"/>
          <w:szCs w:val="20"/>
        </w:rPr>
        <w:t>We may face risks in connection with Section 1031 Exchanges.</w:t>
      </w:r>
    </w:p>
    <w:p w:rsidR="00000000" w:rsidRDefault="00AD266A">
      <w:pPr>
        <w:divId w:val="1645772451"/>
        <w:rPr>
          <w:rFonts w:eastAsia="Times New Roman"/>
        </w:rPr>
      </w:pPr>
    </w:p>
    <w:p w:rsidR="00000000" w:rsidRDefault="00AD266A">
      <w:pPr>
        <w:ind w:firstLine="720"/>
        <w:divId w:val="1458140289"/>
        <w:rPr>
          <w:rFonts w:eastAsia="Times New Roman"/>
        </w:rPr>
      </w:pPr>
      <w:r>
        <w:rPr>
          <w:rFonts w:eastAsia="Times New Roman"/>
          <w:color w:val="000000"/>
          <w:sz w:val="20"/>
          <w:szCs w:val="20"/>
        </w:rPr>
        <w:t>If a transaction intended to qualify as a Section 1031 Exchange is la</w:t>
      </w:r>
      <w:r>
        <w:rPr>
          <w:rFonts w:eastAsia="Times New Roman"/>
          <w:color w:val="000000"/>
          <w:sz w:val="20"/>
          <w:szCs w:val="20"/>
        </w:rPr>
        <w:t>ter determined to be taxable, we may face adverse consequences, and if the laws applicable to such transactions are amended or repealed, we may not be able to dispose of properties on a tax deferred basis. Section 1031 Exchanges now only apply to real prop</w:t>
      </w:r>
      <w:r>
        <w:rPr>
          <w:rFonts w:eastAsia="Times New Roman"/>
          <w:color w:val="000000"/>
          <w:sz w:val="20"/>
          <w:szCs w:val="20"/>
        </w:rPr>
        <w:t xml:space="preserve">erty and do not apply to any related personal property transferred with the real property. As a result, any appreciated personal property that is transferred in connection with a Section 1031 Exchange of real property will cause gain to be recognized, and </w:t>
      </w:r>
      <w:r>
        <w:rPr>
          <w:rFonts w:eastAsia="Times New Roman"/>
          <w:color w:val="000000"/>
          <w:sz w:val="20"/>
          <w:szCs w:val="20"/>
        </w:rPr>
        <w:t>such gain is generally treated as non-qualifying income for the 95% and 75% gross income tests. Any such non-qualifying income could have an adverse effect on our REIT status.</w:t>
      </w:r>
    </w:p>
    <w:p w:rsidR="00000000" w:rsidRDefault="00AD266A">
      <w:pPr>
        <w:ind w:firstLine="720"/>
        <w:divId w:val="761535665"/>
        <w:rPr>
          <w:rFonts w:eastAsia="Times New Roman"/>
        </w:rPr>
      </w:pPr>
    </w:p>
    <w:p w:rsidR="00000000" w:rsidRDefault="00AD266A">
      <w:pPr>
        <w:divId w:val="849444220"/>
        <w:rPr>
          <w:rFonts w:eastAsia="Times New Roman"/>
        </w:rPr>
      </w:pPr>
      <w:r>
        <w:rPr>
          <w:rFonts w:eastAsia="Times New Roman"/>
          <w:b/>
          <w:bCs/>
          <w:i/>
          <w:iCs/>
          <w:color w:val="000000"/>
          <w:sz w:val="20"/>
          <w:szCs w:val="20"/>
        </w:rPr>
        <w:t>If our Operating Partnership fails to maintain its status as a partnership for</w:t>
      </w:r>
      <w:r>
        <w:rPr>
          <w:rFonts w:eastAsia="Times New Roman"/>
          <w:b/>
          <w:bCs/>
          <w:i/>
          <w:iCs/>
          <w:color w:val="000000"/>
          <w:sz w:val="20"/>
          <w:szCs w:val="20"/>
        </w:rPr>
        <w:t xml:space="preserve"> tax purposes, we would face adverse tax consequences.</w:t>
      </w:r>
    </w:p>
    <w:p w:rsidR="00000000" w:rsidRDefault="00AD266A">
      <w:pPr>
        <w:divId w:val="546189248"/>
        <w:rPr>
          <w:rFonts w:eastAsia="Times New Roman"/>
        </w:rPr>
      </w:pPr>
    </w:p>
    <w:p w:rsidR="00000000" w:rsidRDefault="00AD266A">
      <w:pPr>
        <w:ind w:firstLine="720"/>
        <w:divId w:val="1642341723"/>
        <w:rPr>
          <w:rFonts w:eastAsia="Times New Roman"/>
        </w:rPr>
      </w:pPr>
      <w:r>
        <w:rPr>
          <w:rFonts w:eastAsia="Times New Roman"/>
          <w:color w:val="000000"/>
          <w:sz w:val="20"/>
          <w:szCs w:val="20"/>
        </w:rPr>
        <w:t>We intend to maintain the status of the Operating Partnership as a partnership for federal income tax purposes. However, if the Internal Revenue Service were to successfully challenge the status of t</w:t>
      </w:r>
      <w:r>
        <w:rPr>
          <w:rFonts w:eastAsia="Times New Roman"/>
          <w:color w:val="000000"/>
          <w:sz w:val="20"/>
          <w:szCs w:val="20"/>
        </w:rPr>
        <w:t>he Operating Partnership as an entity taxable as a partnership, the Operating Partnership would be taxable as a corporation. This would reduce the amount of distributions that the Operating Partnership could make to us. This could also result in our losing</w:t>
      </w:r>
      <w:r>
        <w:rPr>
          <w:rFonts w:eastAsia="Times New Roman"/>
          <w:color w:val="000000"/>
          <w:sz w:val="20"/>
          <w:szCs w:val="20"/>
        </w:rPr>
        <w:t xml:space="preserve"> REIT status, with the consequences described above. This would substantially reduce the cash available to us to make distributions and the return on your investment. In addition, if any of the partnerships or limited liability companies through which the </w:t>
      </w:r>
      <w:r>
        <w:rPr>
          <w:rFonts w:eastAsia="Times New Roman"/>
          <w:color w:val="000000"/>
          <w:sz w:val="20"/>
          <w:szCs w:val="20"/>
        </w:rPr>
        <w:t>Operating Partnership owns its property, in whole or in part, loses its characterization as a partnership or disregarded entity for federal income tax purposes, it would be subject to taxation as a corporation, thereby reducing distributions to the Operati</w:t>
      </w:r>
      <w:r>
        <w:rPr>
          <w:rFonts w:eastAsia="Times New Roman"/>
          <w:color w:val="000000"/>
          <w:sz w:val="20"/>
          <w:szCs w:val="20"/>
        </w:rPr>
        <w:t>ng Partnership. Such a recharacterization of an underlying entity could also threaten our ability to maintain REIT status.</w:t>
      </w:r>
    </w:p>
    <w:p w:rsidR="00000000" w:rsidRDefault="00AD266A">
      <w:pPr>
        <w:jc w:val="center"/>
        <w:divId w:val="388309101"/>
        <w:rPr>
          <w:rFonts w:eastAsia="Times New Roman"/>
        </w:rPr>
      </w:pPr>
      <w:r>
        <w:rPr>
          <w:rFonts w:eastAsia="Times New Roman"/>
          <w:color w:val="000000"/>
          <w:sz w:val="20"/>
          <w:szCs w:val="20"/>
        </w:rPr>
        <w:t>27</w:t>
      </w:r>
    </w:p>
    <w:p w:rsidR="00000000" w:rsidRDefault="00AD266A">
      <w:pPr>
        <w:rPr>
          <w:rFonts w:eastAsia="Times New Roman"/>
        </w:rPr>
      </w:pPr>
      <w:r>
        <w:rPr>
          <w:rFonts w:eastAsia="Times New Roman"/>
        </w:rPr>
        <w:pict>
          <v:rect id="_x0000_i1051" style="width:0;height:1.5pt" o:hralign="center" o:hrstd="t" o:hr="t" fillcolor="#a0a0a0" stroked="f"/>
        </w:pict>
      </w:r>
    </w:p>
    <w:p w:rsidR="00000000" w:rsidRDefault="00AD266A">
      <w:pPr>
        <w:divId w:val="1475484683"/>
        <w:rPr>
          <w:rFonts w:eastAsia="Times New Roman"/>
        </w:rPr>
      </w:pPr>
    </w:p>
    <w:p w:rsidR="00000000" w:rsidRDefault="00AD266A">
      <w:pPr>
        <w:divId w:val="1252161986"/>
        <w:rPr>
          <w:rFonts w:eastAsia="Times New Roman"/>
        </w:rPr>
      </w:pPr>
      <w:r>
        <w:rPr>
          <w:rFonts w:eastAsia="Times New Roman"/>
          <w:b/>
          <w:bCs/>
          <w:i/>
          <w:iCs/>
          <w:color w:val="000000"/>
          <w:sz w:val="20"/>
          <w:szCs w:val="20"/>
        </w:rPr>
        <w:t>Legislative or regulatory action could adversely affect our stockholders.</w:t>
      </w:r>
    </w:p>
    <w:p w:rsidR="00000000" w:rsidRDefault="00AD266A">
      <w:pPr>
        <w:divId w:val="844051193"/>
        <w:rPr>
          <w:rFonts w:eastAsia="Times New Roman"/>
        </w:rPr>
      </w:pPr>
    </w:p>
    <w:p w:rsidR="00000000" w:rsidRDefault="00AD266A">
      <w:pPr>
        <w:ind w:firstLine="720"/>
        <w:divId w:val="471871572"/>
        <w:rPr>
          <w:rFonts w:eastAsia="Times New Roman"/>
        </w:rPr>
      </w:pPr>
      <w:r>
        <w:rPr>
          <w:rFonts w:eastAsia="Times New Roman"/>
          <w:color w:val="000000"/>
          <w:sz w:val="20"/>
          <w:szCs w:val="20"/>
        </w:rPr>
        <w:t>In recent years,</w:t>
      </w:r>
      <w:r>
        <w:rPr>
          <w:rFonts w:eastAsia="Times New Roman"/>
          <w:color w:val="000000"/>
          <w:sz w:val="20"/>
          <w:szCs w:val="20"/>
        </w:rPr>
        <w:t xml:space="preserve"> numerous legislative, judicial and administrative changes have been made to the U.S. federal income tax laws applicable to investments similar to an investment in our stock. Additional changes to tax laws are likely to continue in the future, and we canno</w:t>
      </w:r>
      <w:r>
        <w:rPr>
          <w:rFonts w:eastAsia="Times New Roman"/>
          <w:color w:val="000000"/>
          <w:sz w:val="20"/>
          <w:szCs w:val="20"/>
        </w:rPr>
        <w:t>t assure you that any such changes will not adversely affect the taxation of us or our stockholders.</w:t>
      </w:r>
    </w:p>
    <w:p w:rsidR="00000000" w:rsidRDefault="00AD266A">
      <w:pPr>
        <w:ind w:firstLine="720"/>
        <w:divId w:val="284968137"/>
        <w:rPr>
          <w:rFonts w:eastAsia="Times New Roman"/>
        </w:rPr>
      </w:pPr>
    </w:p>
    <w:p w:rsidR="00000000" w:rsidRDefault="00AD266A">
      <w:pPr>
        <w:ind w:firstLine="720"/>
        <w:divId w:val="2065251792"/>
        <w:rPr>
          <w:rFonts w:eastAsia="Times New Roman"/>
        </w:rPr>
      </w:pPr>
      <w:r>
        <w:rPr>
          <w:rFonts w:eastAsia="Times New Roman"/>
          <w:color w:val="000000"/>
          <w:sz w:val="20"/>
          <w:szCs w:val="20"/>
        </w:rPr>
        <w:t>Any such changes could have an adverse effect on an investment in our stock or on the market value or the resale potential of our properties.</w:t>
      </w:r>
    </w:p>
    <w:p w:rsidR="00000000" w:rsidRDefault="00AD266A">
      <w:pPr>
        <w:ind w:firstLine="720"/>
        <w:divId w:val="1662346227"/>
        <w:rPr>
          <w:rFonts w:eastAsia="Times New Roman"/>
        </w:rPr>
      </w:pPr>
    </w:p>
    <w:p w:rsidR="00000000" w:rsidRDefault="00AD266A">
      <w:pPr>
        <w:divId w:val="1998411166"/>
        <w:rPr>
          <w:rFonts w:eastAsia="Times New Roman"/>
        </w:rPr>
      </w:pPr>
      <w:r>
        <w:rPr>
          <w:rFonts w:eastAsia="Times New Roman"/>
          <w:b/>
          <w:bCs/>
          <w:color w:val="000000"/>
          <w:sz w:val="20"/>
          <w:szCs w:val="20"/>
        </w:rPr>
        <w:t>GENERAL R</w:t>
      </w:r>
      <w:r>
        <w:rPr>
          <w:rFonts w:eastAsia="Times New Roman"/>
          <w:b/>
          <w:bCs/>
          <w:color w:val="000000"/>
          <w:sz w:val="20"/>
          <w:szCs w:val="20"/>
        </w:rPr>
        <w:t>ISK FACTORS</w:t>
      </w:r>
    </w:p>
    <w:p w:rsidR="00000000" w:rsidRDefault="00AD266A">
      <w:pPr>
        <w:divId w:val="734356876"/>
        <w:rPr>
          <w:rFonts w:eastAsia="Times New Roman"/>
        </w:rPr>
      </w:pPr>
    </w:p>
    <w:p w:rsidR="00000000" w:rsidRDefault="00AD266A">
      <w:pPr>
        <w:divId w:val="1295910505"/>
        <w:rPr>
          <w:rFonts w:eastAsia="Times New Roman"/>
        </w:rPr>
      </w:pPr>
      <w:r>
        <w:rPr>
          <w:rFonts w:eastAsia="Times New Roman"/>
          <w:b/>
          <w:bCs/>
          <w:i/>
          <w:iCs/>
          <w:color w:val="000000"/>
          <w:sz w:val="20"/>
          <w:szCs w:val="20"/>
        </w:rPr>
        <w:t>Our success depends, in part, on our ability to attract and retain talented employees, and the loss of any one of our key personnel could adversely impact our business.</w:t>
      </w:r>
    </w:p>
    <w:p w:rsidR="00000000" w:rsidRDefault="00AD266A">
      <w:pPr>
        <w:divId w:val="1740515778"/>
        <w:rPr>
          <w:rFonts w:eastAsia="Times New Roman"/>
        </w:rPr>
      </w:pPr>
    </w:p>
    <w:p w:rsidR="00000000" w:rsidRDefault="00AD266A">
      <w:pPr>
        <w:ind w:firstLine="720"/>
        <w:divId w:val="115954369"/>
        <w:rPr>
          <w:rFonts w:eastAsia="Times New Roman"/>
        </w:rPr>
      </w:pPr>
      <w:r>
        <w:rPr>
          <w:rFonts w:eastAsia="Times New Roman"/>
          <w:color w:val="000000"/>
          <w:sz w:val="20"/>
          <w:szCs w:val="20"/>
        </w:rPr>
        <w:t>The success of our business depends, in part, on the leadership and per</w:t>
      </w:r>
      <w:r>
        <w:rPr>
          <w:rFonts w:eastAsia="Times New Roman"/>
          <w:color w:val="000000"/>
          <w:sz w:val="20"/>
          <w:szCs w:val="20"/>
        </w:rPr>
        <w:t>formance of our executive management team and key employees, and our ability to attract, retain and motivate talented employees could significantly impact our future performance. Competition for these individuals is intense, and we cannot assure you that w</w:t>
      </w:r>
      <w:r>
        <w:rPr>
          <w:rFonts w:eastAsia="Times New Roman"/>
          <w:color w:val="000000"/>
          <w:sz w:val="20"/>
          <w:szCs w:val="20"/>
        </w:rPr>
        <w:t>e will retain our executive management team and key employees or that we will be able to attract and retain other highly qualified individuals for these positions in the future. Losing any one or more of these persons could have a material adverse effect o</w:t>
      </w:r>
      <w:r>
        <w:rPr>
          <w:rFonts w:eastAsia="Times New Roman"/>
          <w:color w:val="000000"/>
          <w:sz w:val="20"/>
          <w:szCs w:val="20"/>
        </w:rPr>
        <w:t>n our results of operations, financial condition and cash flows.</w:t>
      </w:r>
    </w:p>
    <w:p w:rsidR="00000000" w:rsidRDefault="00AD266A">
      <w:pPr>
        <w:ind w:firstLine="720"/>
        <w:divId w:val="1410275032"/>
        <w:rPr>
          <w:rFonts w:eastAsia="Times New Roman"/>
        </w:rPr>
      </w:pPr>
    </w:p>
    <w:p w:rsidR="00000000" w:rsidRDefault="00AD266A">
      <w:pPr>
        <w:divId w:val="1757633281"/>
        <w:rPr>
          <w:rFonts w:eastAsia="Times New Roman"/>
        </w:rPr>
      </w:pPr>
      <w:r>
        <w:rPr>
          <w:rFonts w:eastAsia="Times New Roman"/>
          <w:b/>
          <w:bCs/>
          <w:i/>
          <w:iCs/>
          <w:color w:val="000000"/>
          <w:sz w:val="20"/>
          <w:szCs w:val="20"/>
        </w:rPr>
        <w:t>The price of our common stock has and may continue to fluctuate significantly, which may make it difficult for our stockholders to resell their shares when they want or at prices they find attractive.</w:t>
      </w:r>
    </w:p>
    <w:p w:rsidR="00000000" w:rsidRDefault="00AD266A">
      <w:pPr>
        <w:divId w:val="1242059079"/>
        <w:rPr>
          <w:rFonts w:eastAsia="Times New Roman"/>
        </w:rPr>
      </w:pPr>
    </w:p>
    <w:p w:rsidR="00000000" w:rsidRDefault="00AD266A">
      <w:pPr>
        <w:ind w:firstLine="720"/>
        <w:divId w:val="986590086"/>
        <w:rPr>
          <w:rFonts w:eastAsia="Times New Roman"/>
        </w:rPr>
      </w:pPr>
      <w:r>
        <w:rPr>
          <w:rFonts w:eastAsia="Times New Roman"/>
          <w:color w:val="000000"/>
          <w:sz w:val="20"/>
          <w:szCs w:val="20"/>
        </w:rPr>
        <w:t xml:space="preserve">The price of our common stock on the NYSE constantly </w:t>
      </w:r>
      <w:r>
        <w:rPr>
          <w:rFonts w:eastAsia="Times New Roman"/>
          <w:color w:val="000000"/>
          <w:sz w:val="20"/>
          <w:szCs w:val="20"/>
        </w:rPr>
        <w:t xml:space="preserve">changes and has been subject to significant price fluctuations. Our stock price can fluctuate as a result of a variety of factors, many of which are beyond our control. These factors may include, but are not limited to, actual or anticipated variations in </w:t>
      </w:r>
      <w:r>
        <w:rPr>
          <w:rFonts w:eastAsia="Times New Roman"/>
          <w:color w:val="000000"/>
          <w:sz w:val="20"/>
          <w:szCs w:val="20"/>
        </w:rPr>
        <w:t>our operating results or dividends; general market fluctuations, including potentially extreme increases or decreases in the market prices of certain of our publicly traded tenants, industry factors and general economic and geopolitical conditions and even</w:t>
      </w:r>
      <w:r>
        <w:rPr>
          <w:rFonts w:eastAsia="Times New Roman"/>
          <w:color w:val="000000"/>
          <w:sz w:val="20"/>
          <w:szCs w:val="20"/>
        </w:rPr>
        <w:t>ts, such as economic slowdowns or recessions, consumer confidence in the economy, ongoing military conflicts and terrorist attacks; technical factors in the public trading market for our stock that may produce price movements that may or may not comport wi</w:t>
      </w:r>
      <w:r>
        <w:rPr>
          <w:rFonts w:eastAsia="Times New Roman"/>
          <w:color w:val="000000"/>
          <w:sz w:val="20"/>
          <w:szCs w:val="20"/>
        </w:rPr>
        <w:t>th macro, industry or company-specific fundamentals, including, without limitation, the sentiment of retail investors (including as may be expressed on financial trading and other social media sites), the amount and status of short interest in our securiti</w:t>
      </w:r>
      <w:r>
        <w:rPr>
          <w:rFonts w:eastAsia="Times New Roman"/>
          <w:color w:val="000000"/>
          <w:sz w:val="20"/>
          <w:szCs w:val="20"/>
        </w:rPr>
        <w:t>es and the potential for a “short squeeze” whereby short sellers are forced to cover their open positions, access to margin debt, trading in options and other derivatives on our common stock and other technical trading factors; changes in our funds from op</w:t>
      </w:r>
      <w:r>
        <w:rPr>
          <w:rFonts w:eastAsia="Times New Roman"/>
          <w:color w:val="000000"/>
          <w:sz w:val="20"/>
          <w:szCs w:val="20"/>
        </w:rPr>
        <w:t>erations or earnings estimates; changes in the ability of our shopping centers to generate sufficient revenues to meet operating and other expenses; anchor or tenant bankruptcies, closures, mergers or consolidations; local economic and real estate conditio</w:t>
      </w:r>
      <w:r>
        <w:rPr>
          <w:rFonts w:eastAsia="Times New Roman"/>
          <w:color w:val="000000"/>
          <w:sz w:val="20"/>
          <w:szCs w:val="20"/>
        </w:rPr>
        <w:t>ns in geographic locations where we have a high concentration of Centers; competition by public or private mall companies or others, including competition for both acquisition of Centers and for tenants to occupy space; the ability of our tenants to pay re</w:t>
      </w:r>
      <w:r>
        <w:rPr>
          <w:rFonts w:eastAsia="Times New Roman"/>
          <w:color w:val="000000"/>
          <w:sz w:val="20"/>
          <w:szCs w:val="20"/>
        </w:rPr>
        <w:t>nt and meet their other obligations to us under current lease terms and our ability to lease space on favorable terms; the success of our acquisition and real estate development strategy; our ability to comply with the financial covenants in our debt agree</w:t>
      </w:r>
      <w:r>
        <w:rPr>
          <w:rFonts w:eastAsia="Times New Roman"/>
          <w:color w:val="000000"/>
          <w:sz w:val="20"/>
          <w:szCs w:val="20"/>
        </w:rPr>
        <w:t>ments and the impact of restrictive covenants in our debt agreements; our access to financing; inflation and increases in interest rates; the risk of our failure to qualify or maintain our status as a REIT; our ability to comply with our joint venture agre</w:t>
      </w:r>
      <w:r>
        <w:rPr>
          <w:rFonts w:eastAsia="Times New Roman"/>
          <w:color w:val="000000"/>
          <w:sz w:val="20"/>
          <w:szCs w:val="20"/>
        </w:rPr>
        <w:t>ements and other risks associated with our joint venture investments; possible uninsured losses, including losses from casualty events or natural disasters, and possible environmental liabilities; adverse impacts from COVID-19 or any future pandemic, epide</w:t>
      </w:r>
      <w:r>
        <w:rPr>
          <w:rFonts w:eastAsia="Times New Roman"/>
          <w:color w:val="000000"/>
          <w:sz w:val="20"/>
          <w:szCs w:val="20"/>
        </w:rPr>
        <w:t>mic or outbreak of any other highly infectious disease on the U.S., regional and global economies and on our financial condition and results of operations and the financial condition and results of operations of our tenants; a decision by any of our signif</w:t>
      </w:r>
      <w:r>
        <w:rPr>
          <w:rFonts w:eastAsia="Times New Roman"/>
          <w:color w:val="000000"/>
          <w:sz w:val="20"/>
          <w:szCs w:val="20"/>
        </w:rPr>
        <w:t>icant stockholders to sell substantial amounts of our common stock; any future issuances of equity securities; and the realization of any of the other risk factors included in this Annual Report on Form 10-K.</w:t>
      </w:r>
    </w:p>
    <w:p w:rsidR="00000000" w:rsidRDefault="00AD266A">
      <w:pPr>
        <w:ind w:firstLine="720"/>
        <w:divId w:val="920218859"/>
        <w:rPr>
          <w:rFonts w:eastAsia="Times New Roman"/>
        </w:rPr>
      </w:pPr>
    </w:p>
    <w:p w:rsidR="00000000" w:rsidRDefault="00AD266A">
      <w:pPr>
        <w:divId w:val="713042149"/>
        <w:rPr>
          <w:rFonts w:eastAsia="Times New Roman"/>
        </w:rPr>
      </w:pPr>
      <w:r>
        <w:rPr>
          <w:rFonts w:eastAsia="Times New Roman"/>
          <w:b/>
          <w:bCs/>
          <w:i/>
          <w:iCs/>
          <w:color w:val="000000"/>
          <w:sz w:val="20"/>
          <w:szCs w:val="20"/>
        </w:rPr>
        <w:t>We face risks associated with and have been t</w:t>
      </w:r>
      <w:r>
        <w:rPr>
          <w:rFonts w:eastAsia="Times New Roman"/>
          <w:b/>
          <w:bCs/>
          <w:i/>
          <w:iCs/>
          <w:color w:val="000000"/>
          <w:sz w:val="20"/>
          <w:szCs w:val="20"/>
        </w:rPr>
        <w:t>he target of security breaches through cyber attacks, cyber intrusions or otherwise, as well as other significant disruptions of our information technology (IT) networks and related systems.</w:t>
      </w:r>
    </w:p>
    <w:p w:rsidR="00000000" w:rsidRDefault="00AD266A">
      <w:pPr>
        <w:divId w:val="2007203348"/>
        <w:rPr>
          <w:rFonts w:eastAsia="Times New Roman"/>
        </w:rPr>
      </w:pPr>
    </w:p>
    <w:p w:rsidR="00000000" w:rsidRDefault="00AD266A">
      <w:pPr>
        <w:ind w:firstLine="720"/>
        <w:divId w:val="1906648331"/>
        <w:rPr>
          <w:rFonts w:eastAsia="Times New Roman"/>
        </w:rPr>
      </w:pPr>
      <w:r>
        <w:rPr>
          <w:rFonts w:eastAsia="Times New Roman"/>
          <w:color w:val="000000"/>
          <w:sz w:val="20"/>
          <w:szCs w:val="20"/>
        </w:rPr>
        <w:t>We face risks associated with cyber threats and have been the t</w:t>
      </w:r>
      <w:r>
        <w:rPr>
          <w:rFonts w:eastAsia="Times New Roman"/>
          <w:color w:val="000000"/>
          <w:sz w:val="20"/>
          <w:szCs w:val="20"/>
        </w:rPr>
        <w:t>arget of security breaches, whether through cyber attacks or cyber intrusions over the Internet, malware, computer viruses, attachments to e-mails, persons inside our organization or persons with access to systems inside our organization, and other signifi</w:t>
      </w:r>
      <w:r>
        <w:rPr>
          <w:rFonts w:eastAsia="Times New Roman"/>
          <w:color w:val="000000"/>
          <w:sz w:val="20"/>
          <w:szCs w:val="20"/>
        </w:rPr>
        <w:t>cant disruptions of our IT networks and related systems. Cyber incidents have been increasing in sophistication and frequency and can include third parties gaining access to data using stolen or inferred credentials, computer malware, viruses, spamming, ph</w:t>
      </w:r>
      <w:r>
        <w:rPr>
          <w:rFonts w:eastAsia="Times New Roman"/>
          <w:color w:val="000000"/>
          <w:sz w:val="20"/>
          <w:szCs w:val="20"/>
        </w:rPr>
        <w:t xml:space="preserve">ishing attacks, ransomware, and other deliberate attacks and attempts to gain unauthorized access. The techniques used to sabotage or to obtain systems in which data is stored or through which data is transmitted change frequently, and we may be unable to </w:t>
      </w:r>
      <w:r>
        <w:rPr>
          <w:rFonts w:eastAsia="Times New Roman"/>
          <w:color w:val="000000"/>
          <w:sz w:val="20"/>
          <w:szCs w:val="20"/>
        </w:rPr>
        <w:t>implement adequate preventative measures or stop security breaches while they are occurring. Because the techniques used by threat actors who may attempt to penetrate and sabotage our computer systems change frequently and may not be recognized until launc</w:t>
      </w:r>
      <w:r>
        <w:rPr>
          <w:rFonts w:eastAsia="Times New Roman"/>
          <w:color w:val="000000"/>
          <w:sz w:val="20"/>
          <w:szCs w:val="20"/>
        </w:rPr>
        <w:t xml:space="preserve">hed against a target, we may be unable to anticipate these techniques. These threats, in turn, may lead to increased costs to protect our information </w:t>
      </w:r>
    </w:p>
    <w:p w:rsidR="00000000" w:rsidRDefault="00AD266A">
      <w:pPr>
        <w:jc w:val="center"/>
        <w:divId w:val="891892073"/>
        <w:rPr>
          <w:rFonts w:eastAsia="Times New Roman"/>
        </w:rPr>
      </w:pPr>
      <w:r>
        <w:rPr>
          <w:rFonts w:eastAsia="Times New Roman"/>
          <w:color w:val="000000"/>
          <w:sz w:val="20"/>
          <w:szCs w:val="20"/>
        </w:rPr>
        <w:t>28</w:t>
      </w:r>
    </w:p>
    <w:p w:rsidR="00000000" w:rsidRDefault="00AD266A">
      <w:pPr>
        <w:rPr>
          <w:rFonts w:eastAsia="Times New Roman"/>
        </w:rPr>
      </w:pPr>
      <w:r>
        <w:rPr>
          <w:rFonts w:eastAsia="Times New Roman"/>
        </w:rPr>
        <w:pict>
          <v:rect id="_x0000_i1052" style="width:0;height:1.5pt" o:hralign="center" o:hrstd="t" o:hr="t" fillcolor="#a0a0a0" stroked="f"/>
        </w:pict>
      </w:r>
    </w:p>
    <w:p w:rsidR="00000000" w:rsidRDefault="00AD266A">
      <w:pPr>
        <w:divId w:val="25103991"/>
        <w:rPr>
          <w:rFonts w:eastAsia="Times New Roman"/>
        </w:rPr>
      </w:pPr>
    </w:p>
    <w:p w:rsidR="00000000" w:rsidRDefault="00AD266A">
      <w:pPr>
        <w:divId w:val="1846627728"/>
        <w:rPr>
          <w:rFonts w:eastAsia="Times New Roman"/>
        </w:rPr>
      </w:pPr>
      <w:r>
        <w:rPr>
          <w:rFonts w:eastAsia="Times New Roman"/>
          <w:color w:val="000000"/>
          <w:sz w:val="20"/>
          <w:szCs w:val="20"/>
        </w:rPr>
        <w:t>systems, detect and respond to threats, and recover from cyber i</w:t>
      </w:r>
      <w:r>
        <w:rPr>
          <w:rFonts w:eastAsia="Times New Roman"/>
          <w:color w:val="000000"/>
          <w:sz w:val="20"/>
          <w:szCs w:val="20"/>
        </w:rPr>
        <w:t>ncidents. While we carry cyber liability insurance, it may not be adequate to cover all losses relating to such events.</w:t>
      </w:r>
    </w:p>
    <w:p w:rsidR="00000000" w:rsidRDefault="00AD266A">
      <w:pPr>
        <w:divId w:val="908687526"/>
        <w:rPr>
          <w:rFonts w:eastAsia="Times New Roman"/>
        </w:rPr>
      </w:pPr>
    </w:p>
    <w:p w:rsidR="00000000" w:rsidRDefault="00AD266A">
      <w:pPr>
        <w:ind w:firstLine="720"/>
        <w:divId w:val="450829890"/>
        <w:rPr>
          <w:rFonts w:eastAsia="Times New Roman"/>
        </w:rPr>
      </w:pPr>
      <w:r>
        <w:rPr>
          <w:rFonts w:eastAsia="Times New Roman"/>
          <w:color w:val="000000"/>
          <w:sz w:val="20"/>
          <w:szCs w:val="20"/>
        </w:rPr>
        <w:t>Our IT networks and related systems are essential to the operation of our business and our ability to perform day-to-day operations an</w:t>
      </w:r>
      <w:r>
        <w:rPr>
          <w:rFonts w:eastAsia="Times New Roman"/>
          <w:color w:val="000000"/>
          <w:sz w:val="20"/>
          <w:szCs w:val="20"/>
        </w:rPr>
        <w:t>d, in some cases, may be critical to the operations of certain of our tenants. Although we make efforts to maintain the security and integrity of these types of IT networks and related systems, and we have implemented various measures to manage the risk of</w:t>
      </w:r>
      <w:r>
        <w:rPr>
          <w:rFonts w:eastAsia="Times New Roman"/>
          <w:color w:val="000000"/>
          <w:sz w:val="20"/>
          <w:szCs w:val="20"/>
        </w:rPr>
        <w:t xml:space="preserve"> a security incident, there can be no guarantee that our security efforts and measures will be effective or that attempted cyber attacks would not be successful, disruptive, or damaging. A security incident involving our information systems could disrupt t</w:t>
      </w:r>
      <w:r>
        <w:rPr>
          <w:rFonts w:eastAsia="Times New Roman"/>
          <w:color w:val="000000"/>
          <w:sz w:val="20"/>
          <w:szCs w:val="20"/>
        </w:rPr>
        <w:t>he proper functioning of our networks and systems. This could, in turn, result in misstated financial reports, violations of loan covenants and/or missed reporting deadlines, the inability to properly monitor our compliance with the rules and regulations r</w:t>
      </w:r>
      <w:r>
        <w:rPr>
          <w:rFonts w:eastAsia="Times New Roman"/>
          <w:color w:val="000000"/>
          <w:sz w:val="20"/>
          <w:szCs w:val="20"/>
        </w:rPr>
        <w:t>egarding our qualification as a REIT, the unauthorized access to, and the destruction, loss, theft, misappropriation or release of proprietary, confidential, sensitive or otherwise valuable information of ours or others, which could be used to compete agai</w:t>
      </w:r>
      <w:r>
        <w:rPr>
          <w:rFonts w:eastAsia="Times New Roman"/>
          <w:color w:val="000000"/>
          <w:sz w:val="20"/>
          <w:szCs w:val="20"/>
        </w:rPr>
        <w:t>nst us or for disruptive, destructive or otherwise harmful purposes and outcomes; require significant management attention and resources to remedy any damages that result; subject us to claims for breach of contract, damages, credits, penalties or terminat</w:t>
      </w:r>
      <w:r>
        <w:rPr>
          <w:rFonts w:eastAsia="Times New Roman"/>
          <w:color w:val="000000"/>
          <w:sz w:val="20"/>
          <w:szCs w:val="20"/>
        </w:rPr>
        <w:t xml:space="preserve">ion of leases or other agreements; or damage our reputation among our tenants and investors generally. Moreover, cyber attacks perpetrated against our Anchors and tenants, including unauthorized access to customers’ credit card data and other confidential </w:t>
      </w:r>
      <w:r>
        <w:rPr>
          <w:rFonts w:eastAsia="Times New Roman"/>
          <w:color w:val="000000"/>
          <w:sz w:val="20"/>
          <w:szCs w:val="20"/>
        </w:rPr>
        <w:t>information, could diminish consumer confidence and consumer spending and negatively impact our business. Any breach, loss, or compromise of personal data may also subject us to civil fines and penalties, or claims for damages under relevant state and fede</w:t>
      </w:r>
      <w:r>
        <w:rPr>
          <w:rFonts w:eastAsia="Times New Roman"/>
          <w:color w:val="000000"/>
          <w:sz w:val="20"/>
          <w:szCs w:val="20"/>
        </w:rPr>
        <w:t xml:space="preserve">ral privacy laws in the United States. Data breaches and other data security compromises may lead to public disclosures which, in turn, may lead to widespread negative publicity. </w:t>
      </w:r>
    </w:p>
    <w:p w:rsidR="00000000" w:rsidRDefault="00AD266A">
      <w:pPr>
        <w:divId w:val="1585338254"/>
        <w:rPr>
          <w:rFonts w:eastAsia="Times New Roman"/>
        </w:rPr>
      </w:pPr>
      <w:r>
        <w:rPr>
          <w:rFonts w:eastAsia="Times New Roman"/>
          <w:b/>
          <w:bCs/>
          <w:color w:val="000000"/>
          <w:sz w:val="20"/>
          <w:szCs w:val="20"/>
        </w:rPr>
        <w:t>ITEM 1B.    UNRESOLVED STAFF COMMENTS</w:t>
      </w:r>
    </w:p>
    <w:p w:rsidR="00000000" w:rsidRDefault="00AD266A">
      <w:pPr>
        <w:ind w:firstLine="495"/>
        <w:divId w:val="1918392302"/>
        <w:rPr>
          <w:rFonts w:eastAsia="Times New Roman"/>
        </w:rPr>
      </w:pPr>
      <w:r>
        <w:rPr>
          <w:rFonts w:eastAsia="Times New Roman"/>
          <w:color w:val="000000"/>
          <w:sz w:val="20"/>
          <w:szCs w:val="20"/>
        </w:rPr>
        <w:t>None.</w:t>
      </w:r>
    </w:p>
    <w:p w:rsidR="00000000" w:rsidRDefault="00AD266A">
      <w:pPr>
        <w:jc w:val="center"/>
        <w:divId w:val="1953586664"/>
        <w:rPr>
          <w:rFonts w:eastAsia="Times New Roman"/>
        </w:rPr>
      </w:pPr>
      <w:r>
        <w:rPr>
          <w:rFonts w:eastAsia="Times New Roman"/>
          <w:color w:val="000000"/>
          <w:sz w:val="20"/>
          <w:szCs w:val="20"/>
        </w:rPr>
        <w:t>29</w:t>
      </w:r>
    </w:p>
    <w:p w:rsidR="00000000" w:rsidRDefault="00AD266A">
      <w:pPr>
        <w:rPr>
          <w:rFonts w:eastAsia="Times New Roman"/>
        </w:rPr>
      </w:pPr>
      <w:r>
        <w:rPr>
          <w:rFonts w:eastAsia="Times New Roman"/>
        </w:rPr>
        <w:pict>
          <v:rect id="_x0000_i1053" style="width:0;height:1.5pt" o:hralign="center" o:hrstd="t" o:hr="t" fillcolor="#a0a0a0" stroked="f"/>
        </w:pict>
      </w:r>
    </w:p>
    <w:p w:rsidR="00000000" w:rsidRDefault="00AD266A">
      <w:pPr>
        <w:divId w:val="389114656"/>
        <w:rPr>
          <w:rFonts w:eastAsia="Times New Roman"/>
        </w:rPr>
      </w:pPr>
    </w:p>
    <w:p w:rsidR="00000000" w:rsidRDefault="00AD266A">
      <w:pPr>
        <w:divId w:val="1555124053"/>
        <w:rPr>
          <w:rFonts w:eastAsia="Times New Roman"/>
        </w:rPr>
      </w:pPr>
      <w:r>
        <w:rPr>
          <w:rFonts w:eastAsia="Times New Roman"/>
          <w:b/>
          <w:bCs/>
          <w:color w:val="000000"/>
          <w:sz w:val="20"/>
          <w:szCs w:val="20"/>
        </w:rPr>
        <w:t>ITEM 2.    PROPERTIES</w:t>
      </w:r>
    </w:p>
    <w:p w:rsidR="00000000" w:rsidRDefault="00AD266A">
      <w:pPr>
        <w:ind w:firstLine="495"/>
        <w:divId w:val="1994676079"/>
        <w:rPr>
          <w:rFonts w:eastAsia="Times New Roman"/>
        </w:rPr>
      </w:pPr>
      <w:r>
        <w:rPr>
          <w:rFonts w:eastAsia="Times New Roman"/>
          <w:color w:val="000000"/>
          <w:sz w:val="20"/>
          <w:szCs w:val="20"/>
        </w:rPr>
        <w:t>The following table sets forth certain information regarding the Centers and other locations that are wholly owned or partly owned by the Company as of December 31, 2022.</w:t>
      </w: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72"/>
        <w:gridCol w:w="543"/>
        <w:gridCol w:w="36"/>
        <w:gridCol w:w="36"/>
        <w:gridCol w:w="36"/>
        <w:gridCol w:w="36"/>
        <w:gridCol w:w="71"/>
        <w:gridCol w:w="636"/>
        <w:gridCol w:w="36"/>
        <w:gridCol w:w="36"/>
        <w:gridCol w:w="36"/>
        <w:gridCol w:w="36"/>
        <w:gridCol w:w="88"/>
        <w:gridCol w:w="618"/>
        <w:gridCol w:w="137"/>
        <w:gridCol w:w="36"/>
        <w:gridCol w:w="36"/>
        <w:gridCol w:w="36"/>
        <w:gridCol w:w="78"/>
        <w:gridCol w:w="597"/>
        <w:gridCol w:w="39"/>
        <w:gridCol w:w="36"/>
        <w:gridCol w:w="36"/>
        <w:gridCol w:w="36"/>
        <w:gridCol w:w="56"/>
        <w:gridCol w:w="621"/>
        <w:gridCol w:w="37"/>
        <w:gridCol w:w="36"/>
        <w:gridCol w:w="36"/>
        <w:gridCol w:w="36"/>
        <w:gridCol w:w="36"/>
      </w:tblGrid>
      <w:tr w:rsidR="00000000">
        <w:trPr>
          <w:divId w:val="1994676079"/>
        </w:trPr>
        <w:tc>
          <w:tcPr>
            <w:tcW w:w="50" w:type="pct"/>
            <w:vAlign w:val="center"/>
            <w:hideMark/>
          </w:tcPr>
          <w:p w:rsidR="00000000" w:rsidRDefault="00AD266A">
            <w:pPr>
              <w:ind w:firstLine="495"/>
              <w:rPr>
                <w:rFonts w:eastAsia="Times New Roman"/>
              </w:rPr>
            </w:pPr>
          </w:p>
        </w:tc>
        <w:tc>
          <w:tcPr>
            <w:tcW w:w="19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5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Percentage</w:t>
            </w:r>
            <w:r>
              <w:rPr>
                <w:rFonts w:eastAsia="Times New Roman"/>
                <w:b/>
                <w:bCs/>
                <w:color w:val="000000"/>
                <w:sz w:val="12"/>
                <w:szCs w:val="12"/>
              </w:rPr>
              <w:br/>
            </w:r>
            <w:r>
              <w:rPr>
                <w:rFonts w:eastAsia="Times New Roman"/>
                <w:b/>
                <w:bCs/>
                <w:color w:val="000000"/>
                <w:sz w:val="12"/>
                <w:szCs w:val="12"/>
              </w:rP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b/>
                <w:bCs/>
                <w:color w:val="000000"/>
                <w:sz w:val="14"/>
                <w:szCs w:val="14"/>
              </w:rPr>
              <w:t>CONSOLIDATED CENTERS: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40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Chandler Fashion Center(4)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2001/2002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Ongoing</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1,320,000 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644,000 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95.4 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Macy's, Scheels All Sports(5)</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Chandler,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Danbury Fair Mall(4)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1986/2005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1,275,000 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593,000 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98.1 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Primark, Target(6)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Danbury, Connecticut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28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Desert Sky Mall</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1981/2002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710,000 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244,000 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99.1 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Burlington, Dillard's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La Curacao, Mercado de los Cielos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Phoenix,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Eastland Mall(7)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1978/1998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1,017,000 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528,000 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93.4 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Evansville, Indiana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360"/>
        </w:trPr>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Fashion District Philadelphia</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1977/2014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803,000 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575,000 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85.0 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Burlington, Primark, Shoppers World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36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Philadelphia, Pennsylvania</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528,000 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528,000 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99.1 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Rosemont, Illinois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7</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Fashion Outlets of Niagara Falls USA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1982/2011</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689,000 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689,000 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81.7 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Niagara Falls, New York</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Freehold Raceway Mall(4)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1990/2005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1,549,000 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783,000 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91.4 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Primark</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Freehold, New Jersey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Fresno Fashion Fair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1970/1996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974,000 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419,000 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94.7 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 xml:space="preserve">Macy's </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 xml:space="preserve">Forever 21, JCPenney, Macy's </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Fresno,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5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Green Acres Mall(4)(7)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1956/2013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2,042,000 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904,000 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98.1 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BJ's Wholesale Club, Dick's Sporting Goods, Macy's (two), Primark(8), Shoppers World, Walmart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58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Valley Stream, New York</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Inland Center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1966/2004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630,000 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230,000 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93.6 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Forever 21, JCPenney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San Bernardino,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Kings Plaza Shopping Center(7)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1971/2012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1,146,000 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445,000 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99.9 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Burlington, Lowe's, Primark, Target(6)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Brooklyn, New York</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La Cumbre Plaza(7)</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1967/2004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1989</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323,000 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173,000 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92.5 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Santa Barbara,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NorthPark Mall(4)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1973/1998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933,000 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398,000 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90.5 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JCPenney, Von Maur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Height w:val="30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Davenport, Iowa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15</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Oaks, The</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1978/2002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1,206,000 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605,000 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88.3 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Macy's (two)</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Nordstrom</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Thousand Oaks,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Pacific View</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1965/1996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886,000 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401,000 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83.6 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Target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Ventura, California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17</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Queens Center(7)</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1973/1995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967,000 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410,000 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98.7 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Queens, New York</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Santa Monica Place(4)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1980/1999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Ongoing</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527,000 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303,000 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85.0 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 Nordstrom</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199467607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Santa Monica, California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bl>
    <w:p w:rsidR="00000000" w:rsidRDefault="00AD266A">
      <w:pPr>
        <w:jc w:val="center"/>
        <w:divId w:val="1509249400"/>
        <w:rPr>
          <w:rFonts w:eastAsia="Times New Roman"/>
        </w:rPr>
      </w:pPr>
      <w:r>
        <w:rPr>
          <w:rFonts w:eastAsia="Times New Roman"/>
          <w:color w:val="000000"/>
          <w:sz w:val="20"/>
          <w:szCs w:val="20"/>
        </w:rPr>
        <w:t>30</w:t>
      </w:r>
    </w:p>
    <w:p w:rsidR="00000000" w:rsidRDefault="00AD266A">
      <w:pPr>
        <w:rPr>
          <w:rFonts w:eastAsia="Times New Roman"/>
        </w:rPr>
      </w:pPr>
      <w:r>
        <w:rPr>
          <w:rFonts w:eastAsia="Times New Roman"/>
        </w:rPr>
        <w:pict>
          <v:rect id="_x0000_i1054" style="width:0;height:1.5pt" o:hralign="center" o:hrstd="t" o:hr="t" fillcolor="#a0a0a0" stroked="f"/>
        </w:pict>
      </w:r>
    </w:p>
    <w:p w:rsidR="00000000" w:rsidRDefault="00AD266A">
      <w:pPr>
        <w:divId w:val="624582009"/>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137"/>
        <w:gridCol w:w="36"/>
        <w:gridCol w:w="36"/>
        <w:gridCol w:w="36"/>
        <w:gridCol w:w="72"/>
        <w:gridCol w:w="556"/>
        <w:gridCol w:w="38"/>
        <w:gridCol w:w="36"/>
        <w:gridCol w:w="36"/>
        <w:gridCol w:w="36"/>
        <w:gridCol w:w="52"/>
        <w:gridCol w:w="578"/>
        <w:gridCol w:w="37"/>
        <w:gridCol w:w="36"/>
        <w:gridCol w:w="36"/>
        <w:gridCol w:w="36"/>
        <w:gridCol w:w="36"/>
      </w:tblGrid>
      <w:tr w:rsidR="00000000">
        <w:trPr>
          <w:divId w:val="856962891"/>
        </w:trPr>
        <w:tc>
          <w:tcPr>
            <w:tcW w:w="50" w:type="pct"/>
            <w:vAlign w:val="center"/>
            <w:hideMark/>
          </w:tcPr>
          <w:p w:rsidR="00000000" w:rsidRDefault="00AD266A">
            <w:pPr>
              <w:rPr>
                <w:rFonts w:eastAsia="Times New Roman"/>
              </w:rPr>
            </w:pPr>
          </w:p>
        </w:tc>
        <w:tc>
          <w:tcPr>
            <w:tcW w:w="19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5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84.9%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SanTan Village Regional Center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2018</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1,196,000 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789,000 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96.3 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Gilbert,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SouthPark Mall(4)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1974/1998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854,000 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290,000 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71.0 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Von Maur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Moline, Illinois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Stonewood Center(4)(7)</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1953/1997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1991</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922,000 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351,000 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95.1 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Kohl's, 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Downey,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Superstition Springs Center(4)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1990/2002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384,000 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94.1 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JCPenney, 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0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Mesa, Arizona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Towne Mall(4)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1985/2005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1989</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350,000 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179,000 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83.0 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Belk, JCPenney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Elizabethtown, Kentucky</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Valley Mall</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1978/1998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502,000 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187,000 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76.5 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Target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Belk, Dick's Sporting Goods, 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Harrisonburg, Virginia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25</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Valley River Center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1969/2006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813,000 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413,000 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95.6 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Eugene, Oregon</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Victor Valley, Mall of(4)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1986/2004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578,000 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259,000 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96.5 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Victorville, California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27</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Vintage Faire Mall</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1977/1996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Ongoing</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917,000 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473,000 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92.2 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JCPenney, 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8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Modesto,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Wilton Mall(4)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1990/2005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708,000 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390,000 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BJ's Wholesale Club, Dick's Sporting Goods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Saratoga Springs, New York</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AD266A">
            <w:pPr>
              <w:spacing w:after="100"/>
              <w:rPr>
                <w:rFonts w:eastAsia="Times New Roman"/>
              </w:rPr>
            </w:pPr>
            <w:r>
              <w:rPr>
                <w:rFonts w:eastAsia="Times New Roman"/>
                <w:b/>
                <w:bCs/>
                <w:color w:val="000000"/>
                <w:sz w:val="14"/>
                <w:szCs w:val="14"/>
              </w:rPr>
              <w:t>Total Consolidated Centers</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25,321,000 </w:t>
            </w:r>
          </w:p>
        </w:tc>
        <w:tc>
          <w:tcPr>
            <w:tcW w:w="0" w:type="auto"/>
            <w:tcBorders>
              <w:top w:val="single" w:sz="8" w:space="0" w:color="000000"/>
            </w:tcBorders>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12,587,000 </w:t>
            </w:r>
          </w:p>
        </w:tc>
        <w:tc>
          <w:tcPr>
            <w:tcW w:w="0" w:type="auto"/>
            <w:tcBorders>
              <w:top w:val="single" w:sz="8" w:space="0" w:color="000000"/>
            </w:tcBorders>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92.7 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b/>
                <w:bCs/>
                <w:color w:val="000000"/>
                <w:sz w:val="14"/>
                <w:szCs w:val="14"/>
              </w:rPr>
              <w:t>UNCONSOLIDATED JOINT VENTURE CENTERS: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Arrowhead Towne Center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1993/2002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1,082,000 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476,000 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96.6 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JCPenney, 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Glendale,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8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Biltmore Fashion Park</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1963/2003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600,000 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295,000 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94.4 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 Saks Fifth Avenue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Phoenix, Arizona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Broadway Plaza(4)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1951/1985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995,000 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450,000 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98.9 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 xml:space="preserve">Macy's </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Nordstrom</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Walnut Creek,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Corte Madera, The Village at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1985/1998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501,000 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265,000 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96.3 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 Nordstrom</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Corte Madera, California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Country Club Plaza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1922/2016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965,000 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965,000 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83.3 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Kansas City, Missouri</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Deptford Mall</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1975/2006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1,008,000 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436,000 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94.9 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Boscov's, Dick's Sporting Goods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Deptford, New Jersey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35</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FlatIron Crossing(4)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2000/2002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2009</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1,417,000 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718,000 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93.1 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Macy's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Forever 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Broomfield, Colorado</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Kierland Commons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1999/2005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436,000 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436,000 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90.8 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Phoenix, Arizona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37</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Lakewood Center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1953/1975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2008</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1,979,000 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914,000 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92.3 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Costco, Forever 21, Home Depot, JCPenney, Macy's, Target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42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Lakewood, California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Los Cerritos Center(9)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1971/1999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1,007,000 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532,000 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95.8 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 Nordstrom</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Forever 21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Cerritos, California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Scottsdale Fashion Square</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1961/2002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Ongoing</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1,884,000 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96.0 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Macy's, Neiman Marcus, Nordstrom</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Scottsdale,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South Plains Mall(4)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1972/1998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1,136,000 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494,000 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91.6 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Dillard's (two), 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Lubbock, Texas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360"/>
        </w:trPr>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Twenty Ninth Street(7)</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1963/1979</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692,000 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550,000 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92.5 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Home Depot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856962891"/>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Boulder, Colorado</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bl>
    <w:p w:rsidR="00000000" w:rsidRDefault="00AD266A">
      <w:pPr>
        <w:jc w:val="center"/>
        <w:divId w:val="1160465075"/>
        <w:rPr>
          <w:rFonts w:eastAsia="Times New Roman"/>
        </w:rPr>
      </w:pPr>
      <w:r>
        <w:rPr>
          <w:rFonts w:eastAsia="Times New Roman"/>
          <w:color w:val="000000"/>
          <w:sz w:val="20"/>
          <w:szCs w:val="20"/>
        </w:rPr>
        <w:t>31</w:t>
      </w:r>
    </w:p>
    <w:p w:rsidR="00000000" w:rsidRDefault="00AD266A">
      <w:pPr>
        <w:rPr>
          <w:rFonts w:eastAsia="Times New Roman"/>
        </w:rPr>
      </w:pPr>
      <w:r>
        <w:rPr>
          <w:rFonts w:eastAsia="Times New Roman"/>
        </w:rPr>
        <w:pict>
          <v:rect id="_x0000_i1055" style="width:0;height:1.5pt" o:hralign="center" o:hrstd="t" o:hr="t" fillcolor="#a0a0a0" stroked="f"/>
        </w:pict>
      </w:r>
    </w:p>
    <w:p w:rsidR="00000000" w:rsidRDefault="00AD266A">
      <w:pPr>
        <w:divId w:val="1550452355"/>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137"/>
        <w:gridCol w:w="36"/>
        <w:gridCol w:w="36"/>
        <w:gridCol w:w="36"/>
        <w:gridCol w:w="81"/>
        <w:gridCol w:w="621"/>
        <w:gridCol w:w="37"/>
        <w:gridCol w:w="36"/>
        <w:gridCol w:w="36"/>
        <w:gridCol w:w="36"/>
        <w:gridCol w:w="78"/>
        <w:gridCol w:w="863"/>
        <w:gridCol w:w="37"/>
        <w:gridCol w:w="36"/>
        <w:gridCol w:w="36"/>
        <w:gridCol w:w="36"/>
        <w:gridCol w:w="36"/>
      </w:tblGrid>
      <w:tr w:rsidR="00000000">
        <w:trPr>
          <w:divId w:val="49112013"/>
        </w:trPr>
        <w:tc>
          <w:tcPr>
            <w:tcW w:w="50" w:type="pct"/>
            <w:vAlign w:val="center"/>
            <w:hideMark/>
          </w:tcPr>
          <w:p w:rsidR="00000000" w:rsidRDefault="00AD266A">
            <w:pPr>
              <w:rPr>
                <w:rFonts w:eastAsia="Times New Roman"/>
              </w:rPr>
            </w:pPr>
          </w:p>
        </w:tc>
        <w:tc>
          <w:tcPr>
            <w:tcW w:w="19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5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Tysons Corner Center(9)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1968/2005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1,854,000 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1,114,000 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85.4 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Bloomingdale's, Macy's, Nordstrom, Primark(8)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60%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Washington Square(9)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1974/1999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1,302,000 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579,000 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95.1 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Dick's Sporting Goods, JCPenney, Nordstrom</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24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Portland, Oregon</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24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West Acres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1972/1986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692,000 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426,000 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94.7 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Fargo, North Dakota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Total Unconsolidated Joint Ventures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17,550,000 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9,574,000 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Total Regional Town Centers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42,871,000 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22,161,000 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COMMUNITY/POWER SHOPPING CENTERS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Atlas Park, The Shops at(11)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2006/2011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372,000 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372,000 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92.6 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Queens, New York</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Boulevard Shops(11)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2001/2002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185,000 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185,000 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93.1 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Chandler, Arizona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Southridge Center(4)(10)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1975/1998</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800,000 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519,000 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82.2 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Des Moines Area Community College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Target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0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Des Moines, Iowa</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Superstition Springs Power Center(10)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1990/2002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204,000 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51,000 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 xml:space="preserve">Best Buy, Burlington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Mesa, Arizona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The Marketplace at Flagstaff(7)(10)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2007/—</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268,000 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147,000 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Home Depot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24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Flagstaff, Arizona</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Total Community/Power Shopping Centers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1,829,000 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1,274,000 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89.6 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49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Total before Other Assets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44,700,000 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23,435,000 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OTHER ASSETS: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Various(10)(12)</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267,000 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184,000 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Kohl's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One Westside(11)(13)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1985/1998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680,000 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Los Angeles, California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Scottsdale Fashion Square-Office(11)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1984/2002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124,000 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Scottsdale,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Tysons Corner Center-Office(11)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1999/2005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169,000 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Hyatt Regency Tysons Corner Center(11)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290,000 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Tysons Corner, Virginia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VITA Tysons Corner Center(11)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399,000 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Tysons Tower(11)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2014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531,000 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Tysons Corner, Virginia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OTHER ASSETS UNDER DEVELOPMENT: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36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5%</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Paradise Valley Mall(11)(14)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1979/2002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14"/>
                <w:szCs w:val="14"/>
              </w:rPr>
              <w:t>Ongoing</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303,000 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 JCPenney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14"/>
                <w:szCs w:val="14"/>
              </w:rPr>
              <w:t>Costco</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vAlign w:val="center"/>
            <w:hideMark/>
          </w:tcPr>
          <w:p w:rsidR="00000000" w:rsidRDefault="00AD266A">
            <w:pPr>
              <w:spacing w:after="100"/>
              <w:rPr>
                <w:rFonts w:eastAsia="Times New Roman"/>
                <w:sz w:val="20"/>
                <w:szCs w:val="20"/>
              </w:rPr>
            </w:pPr>
          </w:p>
        </w:tc>
      </w:tr>
      <w:tr w:rsidR="00000000">
        <w:trPr>
          <w:divId w:val="49112013"/>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14"/>
                <w:szCs w:val="14"/>
              </w:rPr>
              <w:t>Phoenix, Arizona</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Total Other Assets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2,763,000 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184,000 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r w:rsidR="00000000">
        <w:trPr>
          <w:divId w:val="49112013"/>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hideMark/>
          </w:tcPr>
          <w:p w:rsidR="00000000" w:rsidRDefault="00AD266A">
            <w:pPr>
              <w:spacing w:after="100"/>
              <w:rPr>
                <w:rFonts w:eastAsia="Times New Roman"/>
              </w:rPr>
            </w:pPr>
            <w:r>
              <w:rPr>
                <w:rFonts w:eastAsia="Times New Roman"/>
                <w:b/>
                <w:bCs/>
                <w:color w:val="000000"/>
                <w:sz w:val="14"/>
                <w:szCs w:val="14"/>
              </w:rPr>
              <w:t>Grand Total</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47,463,000 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14"/>
                <w:szCs w:val="14"/>
              </w:rPr>
              <w:t>23,619,000 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r>
    </w:tbl>
    <w:p w:rsidR="00000000" w:rsidRDefault="00AD266A">
      <w:pPr>
        <w:jc w:val="center"/>
        <w:divId w:val="1645769890"/>
        <w:rPr>
          <w:rFonts w:eastAsia="Times New Roman"/>
        </w:rPr>
      </w:pPr>
      <w:r>
        <w:rPr>
          <w:rFonts w:eastAsia="Times New Roman"/>
          <w:color w:val="000000"/>
          <w:sz w:val="20"/>
          <w:szCs w:val="20"/>
        </w:rPr>
        <w:t>32</w:t>
      </w:r>
    </w:p>
    <w:p w:rsidR="00000000" w:rsidRDefault="00AD266A">
      <w:pPr>
        <w:rPr>
          <w:rFonts w:eastAsia="Times New Roman"/>
        </w:rPr>
      </w:pPr>
      <w:r>
        <w:rPr>
          <w:rFonts w:eastAsia="Times New Roman"/>
        </w:rPr>
        <w:pict>
          <v:rect id="_x0000_i1056" style="width:0;height:1.5pt" o:hralign="center" o:hrstd="t" o:hr="t" fillcolor="#a0a0a0" stroked="f"/>
        </w:pict>
      </w:r>
    </w:p>
    <w:p w:rsidR="00000000" w:rsidRDefault="00AD266A">
      <w:pPr>
        <w:divId w:val="80572141"/>
        <w:rPr>
          <w:rFonts w:eastAsia="Times New Roman"/>
        </w:rPr>
      </w:pPr>
    </w:p>
    <w:p w:rsidR="00000000" w:rsidRDefault="00AD266A">
      <w:pPr>
        <w:divId w:val="1019552904"/>
        <w:rPr>
          <w:rFonts w:eastAsia="Times New Roman"/>
        </w:rPr>
      </w:pPr>
    </w:p>
    <w:p w:rsidR="00000000" w:rsidRDefault="00AD266A">
      <w:pPr>
        <w:divId w:val="128282084"/>
        <w:rPr>
          <w:rFonts w:eastAsia="Times New Roman"/>
        </w:rPr>
      </w:pPr>
    </w:p>
    <w:p w:rsidR="00000000" w:rsidRDefault="00AD266A">
      <w:pPr>
        <w:divId w:val="2047365585"/>
        <w:rPr>
          <w:rFonts w:eastAsia="Times New Roman"/>
        </w:rPr>
      </w:pPr>
    </w:p>
    <w:p w:rsidR="00000000" w:rsidRDefault="00AD266A">
      <w:pPr>
        <w:divId w:val="1896774027"/>
        <w:rPr>
          <w:rFonts w:eastAsia="Times New Roman"/>
        </w:rPr>
      </w:pPr>
    </w:p>
    <w:p w:rsidR="00000000" w:rsidRDefault="00AD266A">
      <w:pPr>
        <w:divId w:val="115218957"/>
        <w:rPr>
          <w:rFonts w:eastAsia="Times New Roman"/>
        </w:rPr>
      </w:pPr>
    </w:p>
    <w:p w:rsidR="00000000" w:rsidRDefault="00AD266A">
      <w:pPr>
        <w:divId w:val="2119593403"/>
        <w:rPr>
          <w:rFonts w:eastAsia="Times New Roman"/>
        </w:rPr>
      </w:pPr>
      <w:r>
        <w:rPr>
          <w:rFonts w:eastAsia="Times New Roman"/>
          <w:color w:val="000000"/>
          <w:sz w:val="16"/>
          <w:szCs w:val="16"/>
        </w:rPr>
        <w:t>________________________</w:t>
      </w:r>
    </w:p>
    <w:p w:rsidR="00000000" w:rsidRDefault="00AD266A">
      <w:pPr>
        <w:ind w:hanging="450"/>
        <w:divId w:val="1320188457"/>
        <w:rPr>
          <w:rFonts w:eastAsia="Times New Roman"/>
        </w:rPr>
      </w:pPr>
      <w:r>
        <w:rPr>
          <w:rFonts w:eastAsia="Times New Roman"/>
          <w:color w:val="000000"/>
          <w:sz w:val="16"/>
          <w:szCs w:val="16"/>
        </w:rPr>
        <w:t>(1)</w:t>
      </w:r>
      <w:r>
        <w:rPr>
          <w:rFonts w:eastAsia="Times New Roman"/>
          <w:color w:val="000000"/>
          <w:sz w:val="16"/>
          <w:szCs w:val="16"/>
        </w:rPr>
        <w:t>The Company's ownership interest in this table reflects its direct or indirect legal ownership interest. Legal ownership may, at times, not equal the Company's economic interest in the listed properties because of various provisions in certain joint ventur</w:t>
      </w:r>
      <w:r>
        <w:rPr>
          <w:rFonts w:eastAsia="Times New Roman"/>
          <w:color w:val="000000"/>
          <w:sz w:val="16"/>
          <w:szCs w:val="16"/>
        </w:rPr>
        <w:t>e agreements regarding distributions of cash flow based on capital account balances, allocations of profits and losses and payments of preferred returns. As a result, the Company's actual economic interest (as distinct from its legal ownership interest) in</w:t>
      </w:r>
      <w:r>
        <w:rPr>
          <w:rFonts w:eastAsia="Times New Roman"/>
          <w:color w:val="000000"/>
          <w:sz w:val="16"/>
          <w:szCs w:val="16"/>
        </w:rPr>
        <w:t xml:space="preserve"> certain of the properties could fluctuate from time to time and may not wholly align with its legal ownership interests. Substantially all of the Company's joint venture agreements contain rights of first refusal, buy-sell provisions, exit rights, default</w:t>
      </w:r>
      <w:r>
        <w:rPr>
          <w:rFonts w:eastAsia="Times New Roman"/>
          <w:color w:val="000000"/>
          <w:sz w:val="16"/>
          <w:szCs w:val="16"/>
        </w:rPr>
        <w:t xml:space="preserve"> dilution remedies and/or other break up provisions or remedies which are customary in real estate joint venture agreements and which may, positively or negatively, affect the ultimate realization of cash flow and/or capital or liquidation proceeds. See “I</w:t>
      </w:r>
      <w:r>
        <w:rPr>
          <w:rFonts w:eastAsia="Times New Roman"/>
          <w:color w:val="000000"/>
          <w:sz w:val="16"/>
          <w:szCs w:val="16"/>
        </w:rPr>
        <w:t>tem 1A.—Risks Related to Our Organizational Structure—Outside partners in Joint Venture Centers result in additional risks to our stockholders.”</w:t>
      </w:r>
    </w:p>
    <w:p w:rsidR="00000000" w:rsidRDefault="00AD266A">
      <w:pPr>
        <w:ind w:hanging="450"/>
        <w:divId w:val="452677447"/>
        <w:rPr>
          <w:rFonts w:eastAsia="Times New Roman"/>
        </w:rPr>
      </w:pPr>
      <w:r>
        <w:rPr>
          <w:rFonts w:eastAsia="Times New Roman"/>
          <w:color w:val="000000"/>
          <w:sz w:val="16"/>
          <w:szCs w:val="16"/>
        </w:rPr>
        <w:t>(2)The Company owned or had an ownership interest in 44 Regional Town Centers (including office, hotel and resi</w:t>
      </w:r>
      <w:r>
        <w:rPr>
          <w:rFonts w:eastAsia="Times New Roman"/>
          <w:color w:val="000000"/>
          <w:sz w:val="16"/>
          <w:szCs w:val="16"/>
        </w:rPr>
        <w:t>dential space adjacent to these shopping centers), five community/power shopping centers, one office property and one redevelopment property. With the exception of the eight Centers indicated with footnote (7) in the table above, the underlying land contro</w:t>
      </w:r>
      <w:r>
        <w:rPr>
          <w:rFonts w:eastAsia="Times New Roman"/>
          <w:color w:val="000000"/>
          <w:sz w:val="16"/>
          <w:szCs w:val="16"/>
        </w:rPr>
        <w:t>lled by the Company is owned in fee entirely by the Company or, in the case of Joint Venture Centers, by the joint venture property partnership or limited liability company. With respect to these eight Centers, portions of the underlying land controlled by</w:t>
      </w:r>
      <w:r>
        <w:rPr>
          <w:rFonts w:eastAsia="Times New Roman"/>
          <w:color w:val="000000"/>
          <w:sz w:val="16"/>
          <w:szCs w:val="16"/>
        </w:rPr>
        <w:t xml:space="preserve"> the Company are owned by third parties and leased to the Company, or the joint venture property partnership or limited liability company, pursuant to long-term ground leases. Under the terms of a typical ground lease, the Company, or the joint venture pro</w:t>
      </w:r>
      <w:r>
        <w:rPr>
          <w:rFonts w:eastAsia="Times New Roman"/>
          <w:color w:val="000000"/>
          <w:sz w:val="16"/>
          <w:szCs w:val="16"/>
        </w:rPr>
        <w:t>perty partnership or limited liability company, has an option or right of first refusal to purchase the land. The termination dates of the ground leases range from 2038 to 2098.</w:t>
      </w:r>
    </w:p>
    <w:p w:rsidR="00000000" w:rsidRDefault="00AD266A">
      <w:pPr>
        <w:ind w:hanging="450"/>
        <w:divId w:val="1970473758"/>
        <w:rPr>
          <w:rFonts w:eastAsia="Times New Roman"/>
        </w:rPr>
      </w:pPr>
      <w:r>
        <w:rPr>
          <w:rFonts w:eastAsia="Times New Roman"/>
          <w:color w:val="000000"/>
          <w:sz w:val="16"/>
          <w:szCs w:val="16"/>
        </w:rPr>
        <w:t>(3)Total GLA includes GLA attributable to Anchors (whether owned or non-owned)</w:t>
      </w:r>
      <w:r>
        <w:rPr>
          <w:rFonts w:eastAsia="Times New Roman"/>
          <w:color w:val="000000"/>
          <w:sz w:val="16"/>
          <w:szCs w:val="16"/>
        </w:rPr>
        <w:t xml:space="preserve"> and Mall and Freestanding Stores as of December 31, 2022. “Non-owned Anchors” is space not owned by the Company (or, in the case of Joint Venture Centers, by the joint venture property partnership or limited liability company) which is occupied by Anchor </w:t>
      </w:r>
      <w:r>
        <w:rPr>
          <w:rFonts w:eastAsia="Times New Roman"/>
          <w:color w:val="000000"/>
          <w:sz w:val="16"/>
          <w:szCs w:val="16"/>
        </w:rPr>
        <w:t>tenants. “Company-owned Anchors” is space owned (or leased) by the Company (or, in the case of Joint Venture Centers, by the joint venture property partnership or limited liability company) and leased (or subleased) to Anchor.</w:t>
      </w:r>
    </w:p>
    <w:p w:rsidR="00000000" w:rsidRDefault="00AD266A">
      <w:pPr>
        <w:ind w:hanging="450"/>
        <w:divId w:val="2139106652"/>
        <w:rPr>
          <w:rFonts w:eastAsia="Times New Roman"/>
        </w:rPr>
      </w:pPr>
      <w:r>
        <w:rPr>
          <w:rFonts w:eastAsia="Times New Roman"/>
          <w:color w:val="000000"/>
          <w:sz w:val="16"/>
          <w:szCs w:val="16"/>
        </w:rPr>
        <w:t xml:space="preserve">(4)These Centers have vacant </w:t>
      </w:r>
      <w:r>
        <w:rPr>
          <w:rFonts w:eastAsia="Times New Roman"/>
          <w:color w:val="000000"/>
          <w:sz w:val="16"/>
          <w:szCs w:val="16"/>
        </w:rPr>
        <w:t xml:space="preserve">Anchor locations. The Company is actively seeking replacement tenants or has entered into replacement leases for many of these vacant sites and/or is currently executing or considering redevelopment opportunities for these locations. The Company continues </w:t>
      </w:r>
      <w:r>
        <w:rPr>
          <w:rFonts w:eastAsia="Times New Roman"/>
          <w:color w:val="000000"/>
          <w:sz w:val="16"/>
          <w:szCs w:val="16"/>
        </w:rPr>
        <w:t>to collect rent under the terms of an agreement regarding five of these vacant Anchors.</w:t>
      </w:r>
    </w:p>
    <w:p w:rsidR="00000000" w:rsidRDefault="00AD266A">
      <w:pPr>
        <w:ind w:hanging="450"/>
        <w:divId w:val="1228540297"/>
        <w:rPr>
          <w:rFonts w:eastAsia="Times New Roman"/>
        </w:rPr>
      </w:pPr>
      <w:r>
        <w:rPr>
          <w:rFonts w:eastAsia="Times New Roman"/>
          <w:color w:val="000000"/>
          <w:sz w:val="16"/>
          <w:szCs w:val="16"/>
        </w:rPr>
        <w:t>(5)Scheels All Sports is building a two-level 222,000 square foot store at Chandler Fashion Center utilizing the vacant 144,000 square foot location formerly occupied b</w:t>
      </w:r>
      <w:r>
        <w:rPr>
          <w:rFonts w:eastAsia="Times New Roman"/>
          <w:color w:val="000000"/>
          <w:sz w:val="16"/>
          <w:szCs w:val="16"/>
        </w:rPr>
        <w:t>y Nordstrom. The store is anticipated to open in fall 2023.</w:t>
      </w:r>
    </w:p>
    <w:p w:rsidR="00000000" w:rsidRDefault="00AD266A">
      <w:pPr>
        <w:ind w:hanging="450"/>
        <w:divId w:val="1777024307"/>
        <w:rPr>
          <w:rFonts w:eastAsia="Times New Roman"/>
        </w:rPr>
      </w:pPr>
      <w:r>
        <w:rPr>
          <w:rFonts w:eastAsia="Times New Roman"/>
          <w:color w:val="000000"/>
          <w:sz w:val="16"/>
          <w:szCs w:val="16"/>
        </w:rPr>
        <w:t>(6)Target has announced plans to open a three-level, 90,000 square foot store at Kings Plaza and a two-level, 126,000 square foot store at Danbury Fair Mall.</w:t>
      </w:r>
    </w:p>
    <w:p w:rsidR="00000000" w:rsidRDefault="00AD266A">
      <w:pPr>
        <w:ind w:hanging="450"/>
        <w:divId w:val="1666976800"/>
        <w:rPr>
          <w:rFonts w:eastAsia="Times New Roman"/>
        </w:rPr>
      </w:pPr>
      <w:r>
        <w:rPr>
          <w:rFonts w:eastAsia="Times New Roman"/>
          <w:color w:val="000000"/>
          <w:sz w:val="16"/>
          <w:szCs w:val="16"/>
        </w:rPr>
        <w:t>(7)Portions of the land on which the C</w:t>
      </w:r>
      <w:r>
        <w:rPr>
          <w:rFonts w:eastAsia="Times New Roman"/>
          <w:color w:val="000000"/>
          <w:sz w:val="16"/>
          <w:szCs w:val="16"/>
        </w:rPr>
        <w:t>enter is situated are subject to one or more long-term ground leases.</w:t>
      </w:r>
    </w:p>
    <w:p w:rsidR="00000000" w:rsidRDefault="00AD266A">
      <w:pPr>
        <w:ind w:hanging="450"/>
        <w:divId w:val="702678949"/>
        <w:rPr>
          <w:rFonts w:eastAsia="Times New Roman"/>
        </w:rPr>
      </w:pPr>
      <w:r>
        <w:rPr>
          <w:rFonts w:eastAsia="Times New Roman"/>
          <w:color w:val="000000"/>
          <w:sz w:val="16"/>
          <w:szCs w:val="16"/>
        </w:rPr>
        <w:t>(8)Primark has announced plans to open two new two-level stores at Green Acres Mall and Tysons Corner Center.</w:t>
      </w:r>
    </w:p>
    <w:p w:rsidR="00000000" w:rsidRDefault="00AD266A">
      <w:pPr>
        <w:ind w:hanging="450"/>
        <w:divId w:val="1216821363"/>
        <w:rPr>
          <w:rFonts w:eastAsia="Times New Roman"/>
        </w:rPr>
      </w:pPr>
      <w:r>
        <w:rPr>
          <w:rFonts w:eastAsia="Times New Roman"/>
          <w:color w:val="000000"/>
          <w:sz w:val="16"/>
          <w:szCs w:val="16"/>
        </w:rPr>
        <w:t>(9)</w:t>
      </w:r>
      <w:r>
        <w:rPr>
          <w:rFonts w:eastAsia="Times New Roman"/>
          <w:color w:val="000000"/>
          <w:sz w:val="16"/>
          <w:szCs w:val="16"/>
        </w:rPr>
        <w:t>The Center has a vacant former anchor store to be demolished for redevelopment.</w:t>
      </w:r>
    </w:p>
    <w:p w:rsidR="00000000" w:rsidRDefault="00AD266A">
      <w:pPr>
        <w:ind w:hanging="450"/>
        <w:divId w:val="490413428"/>
        <w:rPr>
          <w:rFonts w:eastAsia="Times New Roman"/>
        </w:rPr>
      </w:pPr>
      <w:r>
        <w:rPr>
          <w:rFonts w:eastAsia="Times New Roman"/>
          <w:color w:val="000000"/>
          <w:sz w:val="16"/>
          <w:szCs w:val="16"/>
        </w:rPr>
        <w:t xml:space="preserve">(10)Included in Consolidated Centers. </w:t>
      </w:r>
    </w:p>
    <w:p w:rsidR="00000000" w:rsidRDefault="00AD266A">
      <w:pPr>
        <w:ind w:hanging="450"/>
        <w:divId w:val="67502565"/>
        <w:rPr>
          <w:rFonts w:eastAsia="Times New Roman"/>
        </w:rPr>
      </w:pPr>
      <w:r>
        <w:rPr>
          <w:rFonts w:eastAsia="Times New Roman"/>
          <w:color w:val="000000"/>
          <w:sz w:val="16"/>
          <w:szCs w:val="16"/>
        </w:rPr>
        <w:t>(11)Included in Unconsolidated Joint Venture Centers.</w:t>
      </w:r>
    </w:p>
    <w:p w:rsidR="00000000" w:rsidRDefault="00AD266A">
      <w:pPr>
        <w:ind w:hanging="450"/>
        <w:divId w:val="1209797811"/>
        <w:rPr>
          <w:rFonts w:eastAsia="Times New Roman"/>
        </w:rPr>
      </w:pPr>
      <w:r>
        <w:rPr>
          <w:rFonts w:eastAsia="Times New Roman"/>
          <w:color w:val="000000"/>
          <w:sz w:val="16"/>
          <w:szCs w:val="16"/>
        </w:rPr>
        <w:t>(12)The Company owns an office building and three stores located at shopping center</w:t>
      </w:r>
      <w:r>
        <w:rPr>
          <w:rFonts w:eastAsia="Times New Roman"/>
          <w:color w:val="000000"/>
          <w:sz w:val="16"/>
          <w:szCs w:val="16"/>
        </w:rPr>
        <w:t xml:space="preserve">s not owned by the Company. Of the three stores, one has been leased to Kohl's and two have been leased for non-Anchor uses. With respect to the office building and one of the three stores, the underlying land is owned in fee entirely by the Company. With </w:t>
      </w:r>
      <w:r>
        <w:rPr>
          <w:rFonts w:eastAsia="Times New Roman"/>
          <w:color w:val="000000"/>
          <w:sz w:val="16"/>
          <w:szCs w:val="16"/>
        </w:rPr>
        <w:t>respect to the remaining two stores, the underlying land is owned by third parties and leased to the Company pursuant to long-term building or ground leases. Under the terms of a typical building or ground lease, the Company pays rent for the use of the bu</w:t>
      </w:r>
      <w:r>
        <w:rPr>
          <w:rFonts w:eastAsia="Times New Roman"/>
          <w:color w:val="000000"/>
          <w:sz w:val="16"/>
          <w:szCs w:val="16"/>
        </w:rPr>
        <w:t>ilding or land and is generally responsible for all costs and expenses associated with the building and improvements. In some cases, the Company has an option or right of first refusal to purchase the land. The two ground leases terminate in years 2027 and</w:t>
      </w:r>
      <w:r>
        <w:rPr>
          <w:rFonts w:eastAsia="Times New Roman"/>
          <w:color w:val="000000"/>
          <w:sz w:val="16"/>
          <w:szCs w:val="16"/>
        </w:rPr>
        <w:t xml:space="preserve"> 2028.</w:t>
      </w:r>
    </w:p>
    <w:p w:rsidR="00000000" w:rsidRDefault="00AD266A">
      <w:pPr>
        <w:ind w:hanging="450"/>
        <w:divId w:val="1143234258"/>
        <w:rPr>
          <w:rFonts w:eastAsia="Times New Roman"/>
        </w:rPr>
      </w:pPr>
      <w:r>
        <w:rPr>
          <w:rFonts w:eastAsia="Times New Roman"/>
          <w:color w:val="000000"/>
          <w:sz w:val="16"/>
          <w:szCs w:val="16"/>
        </w:rPr>
        <w:t xml:space="preserve">(13)In 2022, the Company’s joint venture completed its redevelopment of the majority of One Westside to convert it from a three-level former regional town center into a three-level, 584,000 square foot creative office campus that is leased entirely </w:t>
      </w:r>
      <w:r>
        <w:rPr>
          <w:rFonts w:eastAsia="Times New Roman"/>
          <w:color w:val="000000"/>
          <w:sz w:val="16"/>
          <w:szCs w:val="16"/>
        </w:rPr>
        <w:t xml:space="preserve">to Google. Google is expected to take occupancy in 2023, and to commence paying rent in the second quarter of 2023. The remaining approximately 96,000 square feet of entertainment and retail space of the property is currently vacant and unleased. </w:t>
      </w:r>
    </w:p>
    <w:p w:rsidR="00000000" w:rsidRDefault="00AD266A">
      <w:pPr>
        <w:ind w:hanging="450"/>
        <w:divId w:val="1174340826"/>
        <w:rPr>
          <w:rFonts w:eastAsia="Times New Roman"/>
        </w:rPr>
      </w:pPr>
      <w:r>
        <w:rPr>
          <w:rFonts w:eastAsia="Times New Roman"/>
          <w:color w:val="000000"/>
          <w:sz w:val="16"/>
          <w:szCs w:val="16"/>
        </w:rPr>
        <w:t>(14)Cons</w:t>
      </w:r>
      <w:r>
        <w:rPr>
          <w:rFonts w:eastAsia="Times New Roman"/>
          <w:color w:val="000000"/>
          <w:sz w:val="16"/>
          <w:szCs w:val="16"/>
        </w:rPr>
        <w:t>truction started in summer 2021 on the first phase of a multi-phase, multi-year project to convert the former regional town center Paradise Valley Mall into a mixed-used development with high-end grocery, restaurants, multi-family residences, offices, reta</w:t>
      </w:r>
      <w:r>
        <w:rPr>
          <w:rFonts w:eastAsia="Times New Roman"/>
          <w:color w:val="000000"/>
          <w:sz w:val="16"/>
          <w:szCs w:val="16"/>
        </w:rPr>
        <w:t>il shops and other elements on the 92-acre site. The existing Costco and JCPenney stores remain open, while all of the other stores at the property have closed.</w:t>
      </w:r>
    </w:p>
    <w:p w:rsidR="00000000" w:rsidRDefault="00AD266A">
      <w:pPr>
        <w:jc w:val="center"/>
        <w:divId w:val="800878261"/>
        <w:rPr>
          <w:rFonts w:eastAsia="Times New Roman"/>
        </w:rPr>
      </w:pPr>
      <w:r>
        <w:rPr>
          <w:rFonts w:eastAsia="Times New Roman"/>
          <w:color w:val="000000"/>
          <w:sz w:val="20"/>
          <w:szCs w:val="20"/>
        </w:rPr>
        <w:t>33</w:t>
      </w:r>
    </w:p>
    <w:p w:rsidR="00000000" w:rsidRDefault="00AD266A">
      <w:pPr>
        <w:rPr>
          <w:rFonts w:eastAsia="Times New Roman"/>
        </w:rPr>
      </w:pPr>
      <w:r>
        <w:rPr>
          <w:rFonts w:eastAsia="Times New Roman"/>
        </w:rPr>
        <w:pict>
          <v:rect id="_x0000_i1057" style="width:0;height:1.5pt" o:hralign="center" o:hrstd="t" o:hr="t" fillcolor="#a0a0a0" stroked="f"/>
        </w:pict>
      </w:r>
    </w:p>
    <w:p w:rsidR="00000000" w:rsidRDefault="00AD266A">
      <w:pPr>
        <w:divId w:val="1576470324"/>
        <w:rPr>
          <w:rFonts w:eastAsia="Times New Roman"/>
        </w:rPr>
      </w:pPr>
    </w:p>
    <w:p w:rsidR="00000000" w:rsidRDefault="00AD266A">
      <w:pPr>
        <w:divId w:val="151601388"/>
        <w:rPr>
          <w:rFonts w:eastAsia="Times New Roman"/>
        </w:rPr>
      </w:pPr>
      <w:r>
        <w:rPr>
          <w:rFonts w:eastAsia="Times New Roman"/>
          <w:b/>
          <w:bCs/>
          <w:color w:val="000000"/>
          <w:sz w:val="20"/>
          <w:szCs w:val="20"/>
        </w:rPr>
        <w:t>Mortgage Debt</w:t>
      </w:r>
    </w:p>
    <w:p w:rsidR="00000000" w:rsidRDefault="00AD266A">
      <w:pPr>
        <w:ind w:firstLine="495"/>
        <w:divId w:val="1252157121"/>
        <w:rPr>
          <w:rFonts w:eastAsia="Times New Roman"/>
        </w:rPr>
      </w:pPr>
      <w:r>
        <w:rPr>
          <w:rFonts w:eastAsia="Times New Roman"/>
          <w:color w:val="000000"/>
          <w:sz w:val="20"/>
          <w:szCs w:val="20"/>
        </w:rPr>
        <w:t>The following table sets forth certain i</w:t>
      </w:r>
      <w:r>
        <w:rPr>
          <w:rFonts w:eastAsia="Times New Roman"/>
          <w:color w:val="000000"/>
          <w:sz w:val="20"/>
          <w:szCs w:val="20"/>
        </w:rPr>
        <w:t>nformation regarding the mortgages encumbering the Centers, including those Centers in which the Company has less than a 100% interest. The information set forth below is as of December 31, 2022 (dollars in thousands):</w:t>
      </w:r>
    </w:p>
    <w:tbl>
      <w:tblPr>
        <w:tblW w:w="4970" w:type="pct"/>
        <w:tblCellMar>
          <w:top w:w="15" w:type="dxa"/>
          <w:left w:w="15" w:type="dxa"/>
          <w:bottom w:w="15" w:type="dxa"/>
          <w:right w:w="15" w:type="dxa"/>
        </w:tblCellMar>
        <w:tblLook w:val="04A0" w:firstRow="1" w:lastRow="0" w:firstColumn="1" w:lastColumn="0" w:noHBand="0" w:noVBand="1"/>
      </w:tblPr>
      <w:tblGrid>
        <w:gridCol w:w="43"/>
        <w:gridCol w:w="2070"/>
        <w:gridCol w:w="38"/>
        <w:gridCol w:w="36"/>
        <w:gridCol w:w="36"/>
        <w:gridCol w:w="36"/>
        <w:gridCol w:w="65"/>
        <w:gridCol w:w="592"/>
        <w:gridCol w:w="36"/>
        <w:gridCol w:w="36"/>
        <w:gridCol w:w="36"/>
        <w:gridCol w:w="36"/>
        <w:gridCol w:w="100"/>
        <w:gridCol w:w="723"/>
        <w:gridCol w:w="36"/>
        <w:gridCol w:w="36"/>
        <w:gridCol w:w="36"/>
        <w:gridCol w:w="36"/>
        <w:gridCol w:w="79"/>
        <w:gridCol w:w="559"/>
        <w:gridCol w:w="154"/>
        <w:gridCol w:w="36"/>
        <w:gridCol w:w="36"/>
        <w:gridCol w:w="36"/>
        <w:gridCol w:w="101"/>
        <w:gridCol w:w="640"/>
        <w:gridCol w:w="36"/>
        <w:gridCol w:w="36"/>
        <w:gridCol w:w="36"/>
        <w:gridCol w:w="36"/>
        <w:gridCol w:w="63"/>
        <w:gridCol w:w="594"/>
        <w:gridCol w:w="36"/>
        <w:gridCol w:w="36"/>
        <w:gridCol w:w="36"/>
        <w:gridCol w:w="36"/>
        <w:gridCol w:w="100"/>
        <w:gridCol w:w="616"/>
        <w:gridCol w:w="36"/>
        <w:gridCol w:w="36"/>
        <w:gridCol w:w="36"/>
        <w:gridCol w:w="36"/>
        <w:gridCol w:w="66"/>
        <w:gridCol w:w="680"/>
        <w:gridCol w:w="37"/>
      </w:tblGrid>
      <w:tr w:rsidR="00000000">
        <w:trPr>
          <w:divId w:val="1252157121"/>
        </w:trPr>
        <w:tc>
          <w:tcPr>
            <w:tcW w:w="50" w:type="pct"/>
            <w:vAlign w:val="center"/>
            <w:hideMark/>
          </w:tcPr>
          <w:p w:rsidR="00000000" w:rsidRDefault="00AD266A">
            <w:pPr>
              <w:ind w:firstLine="495"/>
              <w:rPr>
                <w:rFonts w:eastAsia="Times New Roman"/>
              </w:rPr>
            </w:pPr>
          </w:p>
        </w:tc>
        <w:tc>
          <w:tcPr>
            <w:tcW w:w="127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1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8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1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1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6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25215712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Floating</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r>
            <w:r>
              <w:rPr>
                <w:rFonts w:eastAsia="Times New Roman"/>
                <w:b/>
                <w:bCs/>
                <w:color w:val="000000"/>
                <w:sz w:val="16"/>
                <w:szCs w:val="16"/>
              </w:rPr>
              <w:t>Be Prepaid</w:t>
            </w:r>
          </w:p>
        </w:tc>
      </w:tr>
      <w:tr w:rsidR="00000000">
        <w:trPr>
          <w:divId w:val="12521571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Consolidated Centers: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Chandler Fashion Center(5)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255,736 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10,496 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7/5/24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256,000 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Danbury Fair Mall</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148,207 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18,451 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7/1/23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143,471 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Fashion District Philadelphia(6)</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104,427 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7.62 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7,957 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1/22/24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94,427 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299,354 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13,740 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2/1/31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Fashion Outlets of Niagara Falls USA</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90,514 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8,719 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10/6/23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88,569 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Freehold Raceway Mall(5)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398,878 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15,600 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11/1/29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386,013 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Fresno Fashion Fair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324,255 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3.67 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11,658 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11/1/26</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325,000 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Green Acres Commons(7)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125,256 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8,610 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3/29/23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125,320 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Green Acres Mall(8)</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237,372 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17,366 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2/3/23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236,628 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Kings Plaza Shopping Center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536,442 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19,543 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1/1/30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540,000 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2/1/2023</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Oaks, The(9)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165,934 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5.49 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13,661 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6/5/24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149,947 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Pacific View(10)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70,855 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5/6/32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62,877 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12/1/2024</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Queens Center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20,922 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1/1/25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Santa Monica Place(11)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296,521 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17,379 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12/9/25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SanTan Village Regional Center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219,414 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9,460 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7/1/29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220,000 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7/1/2023</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Towne Mall(12)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18,886 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828 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11/1/22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18,886 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Victor Valley, Mall of</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114,908 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4,560 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9/1/24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115,000 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Vintage Faire Mall</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233,637 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15,069 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3/6/26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211,507 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252157121"/>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4,240,596 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 </w:t>
            </w:r>
          </w:p>
        </w:tc>
      </w:tr>
    </w:tbl>
    <w:p w:rsidR="00000000" w:rsidRDefault="00AD266A">
      <w:pPr>
        <w:jc w:val="center"/>
        <w:divId w:val="797575941"/>
        <w:rPr>
          <w:rFonts w:eastAsia="Times New Roman"/>
        </w:rPr>
      </w:pPr>
      <w:r>
        <w:rPr>
          <w:rFonts w:eastAsia="Times New Roman"/>
          <w:color w:val="000000"/>
          <w:sz w:val="20"/>
          <w:szCs w:val="20"/>
        </w:rPr>
        <w:t>34</w:t>
      </w:r>
    </w:p>
    <w:p w:rsidR="00000000" w:rsidRDefault="00AD266A">
      <w:pPr>
        <w:rPr>
          <w:rFonts w:eastAsia="Times New Roman"/>
        </w:rPr>
      </w:pPr>
      <w:r>
        <w:rPr>
          <w:rFonts w:eastAsia="Times New Roman"/>
        </w:rPr>
        <w:pict>
          <v:rect id="_x0000_i1058" style="width:0;height:1.5pt" o:hralign="center" o:hrstd="t" o:hr="t" fillcolor="#a0a0a0" stroked="f"/>
        </w:pict>
      </w:r>
    </w:p>
    <w:p w:rsidR="00000000" w:rsidRDefault="00AD266A">
      <w:pPr>
        <w:divId w:val="1698458170"/>
        <w:rPr>
          <w:rFonts w:eastAsia="Times New Roman"/>
        </w:rPr>
      </w:pPr>
    </w:p>
    <w:tbl>
      <w:tblPr>
        <w:tblW w:w="4890" w:type="pct"/>
        <w:tblCellMar>
          <w:top w:w="15" w:type="dxa"/>
          <w:left w:w="15" w:type="dxa"/>
          <w:bottom w:w="15" w:type="dxa"/>
          <w:right w:w="15" w:type="dxa"/>
        </w:tblCellMar>
        <w:tblLook w:val="04A0" w:firstRow="1" w:lastRow="0" w:firstColumn="1" w:lastColumn="0" w:noHBand="0" w:noVBand="1"/>
      </w:tblPr>
      <w:tblGrid>
        <w:gridCol w:w="54"/>
        <w:gridCol w:w="2177"/>
        <w:gridCol w:w="38"/>
        <w:gridCol w:w="36"/>
        <w:gridCol w:w="36"/>
        <w:gridCol w:w="36"/>
        <w:gridCol w:w="70"/>
        <w:gridCol w:w="533"/>
        <w:gridCol w:w="36"/>
        <w:gridCol w:w="36"/>
        <w:gridCol w:w="36"/>
        <w:gridCol w:w="36"/>
        <w:gridCol w:w="100"/>
        <w:gridCol w:w="680"/>
        <w:gridCol w:w="36"/>
        <w:gridCol w:w="36"/>
        <w:gridCol w:w="36"/>
        <w:gridCol w:w="36"/>
        <w:gridCol w:w="89"/>
        <w:gridCol w:w="548"/>
        <w:gridCol w:w="154"/>
        <w:gridCol w:w="36"/>
        <w:gridCol w:w="36"/>
        <w:gridCol w:w="36"/>
        <w:gridCol w:w="101"/>
        <w:gridCol w:w="638"/>
        <w:gridCol w:w="36"/>
        <w:gridCol w:w="36"/>
        <w:gridCol w:w="36"/>
        <w:gridCol w:w="36"/>
        <w:gridCol w:w="67"/>
        <w:gridCol w:w="590"/>
        <w:gridCol w:w="36"/>
        <w:gridCol w:w="36"/>
        <w:gridCol w:w="36"/>
        <w:gridCol w:w="36"/>
        <w:gridCol w:w="100"/>
        <w:gridCol w:w="560"/>
        <w:gridCol w:w="36"/>
        <w:gridCol w:w="36"/>
        <w:gridCol w:w="36"/>
        <w:gridCol w:w="36"/>
        <w:gridCol w:w="57"/>
        <w:gridCol w:w="595"/>
        <w:gridCol w:w="36"/>
      </w:tblGrid>
      <w:tr w:rsidR="00000000">
        <w:trPr>
          <w:divId w:val="1826896569"/>
        </w:trPr>
        <w:tc>
          <w:tcPr>
            <w:tcW w:w="50" w:type="pct"/>
            <w:vAlign w:val="center"/>
            <w:hideMark/>
          </w:tcPr>
          <w:p w:rsidR="00000000" w:rsidRDefault="00AD266A">
            <w:pPr>
              <w:rPr>
                <w:rFonts w:eastAsia="Times New Roman"/>
              </w:rPr>
            </w:pPr>
          </w:p>
        </w:tc>
        <w:tc>
          <w:tcPr>
            <w:tcW w:w="13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1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0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0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826896569"/>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Floating</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Prepaid</w:t>
            </w:r>
          </w:p>
        </w:tc>
      </w:tr>
      <w:tr w:rsidR="00000000">
        <w:trPr>
          <w:divId w:val="182689656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Unconsolidated Joint Venture Centers (at the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Arrowhead Towne Center(60%)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236,520 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13,833 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2/1/28</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212,555 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Atlas Park, The Shops at(50%)(13)(14)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31,864 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11/9/26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Boulevard Shops(50%)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11,466 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12/5/23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Broadway Plaza(50%)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222,079 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13,172 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4/1/30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189,724 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Corte Madera, The Village at(50.1%)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111,792 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6,074 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9/1/28</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98,753 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Country Club Plaza(50%)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148,676 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9,001 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4/1/26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137,525 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Deptford Mall(51%)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82,470 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5,795 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4/3/23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81,750 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FlatIron Crossing(51%)(13)(15)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87,667 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6,874 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2/9/25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89,250 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Kierland Commons(50%)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99,969 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4/1/27</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88,724 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Lakewood Center(60%)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202,014 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13,144 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6/1/26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185,306 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 Cerritos Center(60%)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308,980 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18,046 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11/1/27</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278,711 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One Westside(25%)(16)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78,780 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4,551 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12/18/24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79,150 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Paradise Valley(5%)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9/29/24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Scottsdale Fashion Square(50%)(17)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203,117 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13,281 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4/3/23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201,331 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South Plains Mall(60%)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4.22 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5,065 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11/6/25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Twenty Ninth Street(51%)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76,500 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3,137 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2/6/26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76,500 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Tysons Corner Center(50%)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343,820 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24,643 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1/1/24</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333,233 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Tysons Tower(50%)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94,571 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3,164 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10/11/29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95,000 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Tysons Vita(50%)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44,541 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1,485 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12/1/30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45,000 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1/1/24</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Washington Square(60%)(13)(18)</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299,760 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24,142 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11/1/26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286,785 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West Acres - Development(19%)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884 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10/10/29</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West Acres(19%)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13,024 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3/1/32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8,256 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Any Time</w:t>
            </w:r>
          </w:p>
        </w:tc>
      </w:tr>
      <w:tr w:rsidR="00000000">
        <w:trPr>
          <w:divId w:val="1826896569"/>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2,821,020 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16"/>
                <w:szCs w:val="16"/>
              </w:rPr>
              <w:t> </w:t>
            </w:r>
          </w:p>
        </w:tc>
      </w:tr>
    </w:tbl>
    <w:p w:rsidR="00000000" w:rsidRDefault="00AD266A">
      <w:pPr>
        <w:divId w:val="1965962706"/>
        <w:rPr>
          <w:rFonts w:eastAsia="Times New Roman"/>
        </w:rPr>
      </w:pPr>
      <w:r>
        <w:rPr>
          <w:rFonts w:eastAsia="Times New Roman"/>
          <w:color w:val="000000"/>
          <w:sz w:val="16"/>
          <w:szCs w:val="16"/>
        </w:rPr>
        <w:t>_______________________________________________________________________________</w:t>
      </w:r>
    </w:p>
    <w:p w:rsidR="00000000" w:rsidRDefault="00AD266A">
      <w:pPr>
        <w:ind w:hanging="630"/>
        <w:divId w:val="1365789425"/>
        <w:rPr>
          <w:rFonts w:eastAsia="Times New Roman"/>
        </w:rPr>
      </w:pPr>
    </w:p>
    <w:p w:rsidR="00000000" w:rsidRDefault="00AD266A">
      <w:pPr>
        <w:ind w:hanging="450"/>
        <w:divId w:val="643118565"/>
        <w:rPr>
          <w:rFonts w:eastAsia="Times New Roman"/>
        </w:rPr>
      </w:pPr>
      <w:r>
        <w:rPr>
          <w:rFonts w:eastAsia="Times New Roman"/>
          <w:color w:val="000000"/>
          <w:sz w:val="16"/>
          <w:szCs w:val="16"/>
        </w:rPr>
        <w:t>(1)The mortgage notes payable balances include the unamortized debt premiums (</w:t>
      </w:r>
      <w:r>
        <w:rPr>
          <w:rFonts w:eastAsia="Times New Roman"/>
          <w:color w:val="000000"/>
          <w:sz w:val="16"/>
          <w:szCs w:val="16"/>
        </w:rPr>
        <w:t>discounts). Debt premiums (discounts) represent the excess (deficiency) of the fair value of debt over (under) the principal value of debt assumed in various acquisitions. The debt premiums (discounts) are being amortized into interest expense over the ter</w:t>
      </w:r>
      <w:r>
        <w:rPr>
          <w:rFonts w:eastAsia="Times New Roman"/>
          <w:color w:val="000000"/>
          <w:sz w:val="16"/>
          <w:szCs w:val="16"/>
        </w:rPr>
        <w:t>m of the related debt in a manner which approximates the effective interest method.</w:t>
      </w:r>
    </w:p>
    <w:p w:rsidR="00000000" w:rsidRDefault="00AD266A">
      <w:pPr>
        <w:divId w:val="874578835"/>
        <w:rPr>
          <w:rFonts w:eastAsia="Times New Roman"/>
        </w:rPr>
      </w:pPr>
      <w:r>
        <w:rPr>
          <w:rFonts w:eastAsia="Times New Roman"/>
          <w:color w:val="000000"/>
          <w:sz w:val="16"/>
          <w:szCs w:val="16"/>
        </w:rPr>
        <w:t>The debt premiums (discounts) as of December 31, 2022 consisted of the following:</w:t>
      </w:r>
    </w:p>
    <w:tbl>
      <w:tblPr>
        <w:tblW w:w="4305" w:type="pct"/>
        <w:tblCellMar>
          <w:top w:w="15" w:type="dxa"/>
          <w:left w:w="15" w:type="dxa"/>
          <w:bottom w:w="15" w:type="dxa"/>
          <w:right w:w="15" w:type="dxa"/>
        </w:tblCellMar>
        <w:tblLook w:val="04A0" w:firstRow="1" w:lastRow="0" w:firstColumn="1" w:lastColumn="0" w:noHBand="0" w:noVBand="1"/>
      </w:tblPr>
      <w:tblGrid>
        <w:gridCol w:w="42"/>
        <w:gridCol w:w="6267"/>
        <w:gridCol w:w="37"/>
        <w:gridCol w:w="100"/>
        <w:gridCol w:w="669"/>
        <w:gridCol w:w="36"/>
      </w:tblGrid>
      <w:tr w:rsidR="00000000">
        <w:trPr>
          <w:divId w:val="874578835"/>
        </w:trPr>
        <w:tc>
          <w:tcPr>
            <w:tcW w:w="50" w:type="pct"/>
            <w:vAlign w:val="center"/>
            <w:hideMark/>
          </w:tcPr>
          <w:p w:rsidR="00000000" w:rsidRDefault="00AD266A">
            <w:pPr>
              <w:rPr>
                <w:rFonts w:eastAsia="Times New Roman"/>
              </w:rPr>
            </w:pPr>
          </w:p>
        </w:tc>
        <w:tc>
          <w:tcPr>
            <w:tcW w:w="44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874578835"/>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u w:val="single"/>
              </w:rPr>
              <w:t xml:space="preserve">Property Pledged as Collateral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87457883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i/>
                <w:iCs/>
                <w:color w:val="000000"/>
                <w:sz w:val="16"/>
                <w:szCs w:val="16"/>
              </w:rPr>
              <w:t>Unconsolidated Joint Venture Centers (at the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87457883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Deptford Mall</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7457883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Lakewood Center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(4,832)</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74578835"/>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(4,795)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764155703"/>
        <w:rPr>
          <w:rFonts w:eastAsia="Times New Roman"/>
        </w:rPr>
      </w:pPr>
      <w:r>
        <w:rPr>
          <w:rFonts w:eastAsia="Times New Roman"/>
          <w:color w:val="000000"/>
          <w:sz w:val="16"/>
          <w:szCs w:val="16"/>
        </w:rPr>
        <w:t>The mortgage notes payable balances also include unamortized deferred finance costs that are amortized into interest expense over the remaining term of the related debt in a manner that approximates the effective interest method. Unamortized deferred finan</w:t>
      </w:r>
      <w:r>
        <w:rPr>
          <w:rFonts w:eastAsia="Times New Roman"/>
          <w:color w:val="000000"/>
          <w:sz w:val="16"/>
          <w:szCs w:val="16"/>
        </w:rPr>
        <w:t>ce costs at December 31, 2022 were $13.8 million for Consolidated Centers and $6.6 million for Unconsolidated Joint Venture Centers (at the Company's pro rata share).</w:t>
      </w:r>
    </w:p>
    <w:p w:rsidR="00000000" w:rsidRDefault="00AD266A">
      <w:pPr>
        <w:ind w:hanging="450"/>
        <w:divId w:val="878206997"/>
        <w:rPr>
          <w:rFonts w:eastAsia="Times New Roman"/>
        </w:rPr>
      </w:pPr>
      <w:r>
        <w:rPr>
          <w:rFonts w:eastAsia="Times New Roman"/>
          <w:color w:val="000000"/>
          <w:sz w:val="16"/>
          <w:szCs w:val="16"/>
        </w:rPr>
        <w:t>(2)The interest rate disclosed represents the effective interest rate, including the debt</w:t>
      </w:r>
      <w:r>
        <w:rPr>
          <w:rFonts w:eastAsia="Times New Roman"/>
          <w:color w:val="000000"/>
          <w:sz w:val="16"/>
          <w:szCs w:val="16"/>
        </w:rPr>
        <w:t xml:space="preserve"> premiums (discounts) and deferred finance costs.</w:t>
      </w:r>
    </w:p>
    <w:p w:rsidR="00000000" w:rsidRDefault="00AD266A">
      <w:pPr>
        <w:ind w:hanging="450"/>
        <w:divId w:val="838422245"/>
        <w:rPr>
          <w:rFonts w:eastAsia="Times New Roman"/>
        </w:rPr>
      </w:pPr>
      <w:r>
        <w:rPr>
          <w:rFonts w:eastAsia="Times New Roman"/>
          <w:color w:val="000000"/>
          <w:sz w:val="16"/>
          <w:szCs w:val="16"/>
        </w:rPr>
        <w:t>(3)The annual debt service represents the annual payment of principal and interest.</w:t>
      </w:r>
    </w:p>
    <w:p w:rsidR="00000000" w:rsidRDefault="00AD266A">
      <w:pPr>
        <w:ind w:hanging="450"/>
        <w:divId w:val="1432700893"/>
        <w:rPr>
          <w:rFonts w:eastAsia="Times New Roman"/>
        </w:rPr>
      </w:pPr>
      <w:r>
        <w:rPr>
          <w:rFonts w:eastAsia="Times New Roman"/>
          <w:color w:val="000000"/>
          <w:sz w:val="16"/>
          <w:szCs w:val="16"/>
        </w:rPr>
        <w:t>(4)The maturity date assumes that all extension options are fully exercised and that the Company does not opt to refinance</w:t>
      </w:r>
      <w:r>
        <w:rPr>
          <w:rFonts w:eastAsia="Times New Roman"/>
          <w:color w:val="000000"/>
          <w:sz w:val="16"/>
          <w:szCs w:val="16"/>
        </w:rPr>
        <w:t xml:space="preserve"> the debt prior to these dates. These extension options are at the Company's discretion, subject to certain conditions, which the Company believes will be met.</w:t>
      </w:r>
    </w:p>
    <w:p w:rsidR="00000000" w:rsidRDefault="00AD266A">
      <w:pPr>
        <w:ind w:hanging="450"/>
        <w:divId w:val="2112578963"/>
        <w:rPr>
          <w:rFonts w:eastAsia="Times New Roman"/>
        </w:rPr>
      </w:pPr>
      <w:r>
        <w:rPr>
          <w:rFonts w:eastAsia="Times New Roman"/>
          <w:color w:val="000000"/>
          <w:sz w:val="16"/>
          <w:szCs w:val="16"/>
        </w:rPr>
        <w:t>(5)A 49.9% interest in the loan has been assumed by a third party in connection with a financing</w:t>
      </w:r>
      <w:r>
        <w:rPr>
          <w:rFonts w:eastAsia="Times New Roman"/>
          <w:color w:val="000000"/>
          <w:sz w:val="16"/>
          <w:szCs w:val="16"/>
        </w:rPr>
        <w:t xml:space="preserve"> arrangement.</w:t>
      </w:r>
    </w:p>
    <w:p w:rsidR="00000000" w:rsidRDefault="00AD266A">
      <w:pPr>
        <w:ind w:hanging="450"/>
        <w:divId w:val="1336805942"/>
        <w:rPr>
          <w:rFonts w:eastAsia="Times New Roman"/>
        </w:rPr>
      </w:pPr>
      <w:r>
        <w:rPr>
          <w:rFonts w:eastAsia="Times New Roman"/>
          <w:color w:val="000000"/>
          <w:sz w:val="16"/>
          <w:szCs w:val="16"/>
        </w:rPr>
        <w:t>(6)On August 26, 2022 and November 28, 2022, the Company repaid $83.0 million and $7.1 million, respectively, of the outstanding loan balance to satisfy certain loan conditions. On January 20, 2023, the Company repaid $26.1 million of the out</w:t>
      </w:r>
      <w:r>
        <w:rPr>
          <w:rFonts w:eastAsia="Times New Roman"/>
          <w:color w:val="000000"/>
          <w:sz w:val="16"/>
          <w:szCs w:val="16"/>
        </w:rPr>
        <w:t>standing loan balance and exercised its one-year extension option of the loan to January 22, 2024. The interest rate is SOFR plus 3.60%.</w:t>
      </w:r>
    </w:p>
    <w:p w:rsidR="00000000" w:rsidRDefault="00AD266A">
      <w:pPr>
        <w:ind w:hanging="450"/>
        <w:divId w:val="829716667"/>
        <w:rPr>
          <w:rFonts w:eastAsia="Times New Roman"/>
        </w:rPr>
      </w:pPr>
      <w:r>
        <w:rPr>
          <w:rFonts w:eastAsia="Times New Roman"/>
          <w:color w:val="000000"/>
          <w:sz w:val="16"/>
          <w:szCs w:val="16"/>
        </w:rPr>
        <w:t>(7)On March 25, 2021, the Company closed on a two-year extension of the loan to March 29, 2023. The interest rate is LI</w:t>
      </w:r>
      <w:r>
        <w:rPr>
          <w:rFonts w:eastAsia="Times New Roman"/>
          <w:color w:val="000000"/>
          <w:sz w:val="16"/>
          <w:szCs w:val="16"/>
        </w:rPr>
        <w:t xml:space="preserve">BOR plus 2.75% and the Company repaid $4.7 million of the outstanding loan balance at closing. On January 3, 2023, the Company closed on a five-year $370.0 million </w:t>
      </w:r>
    </w:p>
    <w:p w:rsidR="00000000" w:rsidRDefault="00AD266A">
      <w:pPr>
        <w:jc w:val="center"/>
        <w:divId w:val="1031152627"/>
        <w:rPr>
          <w:rFonts w:eastAsia="Times New Roman"/>
        </w:rPr>
      </w:pPr>
      <w:r>
        <w:rPr>
          <w:rFonts w:eastAsia="Times New Roman"/>
          <w:color w:val="000000"/>
          <w:sz w:val="20"/>
          <w:szCs w:val="20"/>
        </w:rPr>
        <w:t>35</w:t>
      </w:r>
    </w:p>
    <w:p w:rsidR="00000000" w:rsidRDefault="00AD266A">
      <w:pPr>
        <w:rPr>
          <w:rFonts w:eastAsia="Times New Roman"/>
        </w:rPr>
      </w:pPr>
      <w:r>
        <w:rPr>
          <w:rFonts w:eastAsia="Times New Roman"/>
        </w:rPr>
        <w:pict>
          <v:rect id="_x0000_i1059" style="width:0;height:1.5pt" o:hralign="center" o:hrstd="t" o:hr="t" fillcolor="#a0a0a0" stroked="f"/>
        </w:pict>
      </w:r>
    </w:p>
    <w:p w:rsidR="00000000" w:rsidRDefault="00AD266A">
      <w:pPr>
        <w:divId w:val="854347025"/>
        <w:rPr>
          <w:rFonts w:eastAsia="Times New Roman"/>
        </w:rPr>
      </w:pPr>
    </w:p>
    <w:p w:rsidR="00000000" w:rsidRDefault="00AD266A">
      <w:pPr>
        <w:divId w:val="2320626"/>
        <w:rPr>
          <w:rFonts w:eastAsia="Times New Roman"/>
        </w:rPr>
      </w:pPr>
      <w:r>
        <w:rPr>
          <w:rFonts w:eastAsia="Times New Roman"/>
          <w:color w:val="000000"/>
          <w:sz w:val="16"/>
          <w:szCs w:val="16"/>
        </w:rPr>
        <w:t>combined refinance of Green Acres Mall and Green A</w:t>
      </w:r>
      <w:r>
        <w:rPr>
          <w:rFonts w:eastAsia="Times New Roman"/>
          <w:color w:val="000000"/>
          <w:sz w:val="16"/>
          <w:szCs w:val="16"/>
        </w:rPr>
        <w:t xml:space="preserve">cres Commons. The new interest only loan bears a fixed interest rate of 5.90% and matures on January 6, 2028. </w:t>
      </w:r>
    </w:p>
    <w:p w:rsidR="00000000" w:rsidRDefault="00AD266A">
      <w:pPr>
        <w:ind w:hanging="450"/>
        <w:divId w:val="1036009049"/>
        <w:rPr>
          <w:rFonts w:eastAsia="Times New Roman"/>
        </w:rPr>
      </w:pPr>
      <w:r>
        <w:rPr>
          <w:rFonts w:eastAsia="Times New Roman"/>
          <w:color w:val="000000"/>
          <w:sz w:val="16"/>
          <w:szCs w:val="16"/>
        </w:rPr>
        <w:t>(8)On January 22, 2021, the Company closed on a one-year extension of the loan to February 3, 2022, which also included a one-year extension opti</w:t>
      </w:r>
      <w:r>
        <w:rPr>
          <w:rFonts w:eastAsia="Times New Roman"/>
          <w:color w:val="000000"/>
          <w:sz w:val="16"/>
          <w:szCs w:val="16"/>
        </w:rPr>
        <w:t>on to February 3, 2023 which has been exercised. The interest rate remained unchanged, and the Company repaid $9.0 million of the outstanding loan balance at closing. On January 3, 2023, the Company closed on a five-year $370.0 million combined refinance o</w:t>
      </w:r>
      <w:r>
        <w:rPr>
          <w:rFonts w:eastAsia="Times New Roman"/>
          <w:color w:val="000000"/>
          <w:sz w:val="16"/>
          <w:szCs w:val="16"/>
        </w:rPr>
        <w:t xml:space="preserve">f Green Acres Mall and Green Acres Commons. The new interest only loan bears a fixed interest rate of 5.90% and matures on January 6, 2028. </w:t>
      </w:r>
    </w:p>
    <w:p w:rsidR="00000000" w:rsidRDefault="00AD266A">
      <w:pPr>
        <w:ind w:hanging="450"/>
        <w:divId w:val="2131052520"/>
        <w:rPr>
          <w:rFonts w:eastAsia="Times New Roman"/>
        </w:rPr>
      </w:pPr>
      <w:r>
        <w:rPr>
          <w:rFonts w:eastAsia="Times New Roman"/>
          <w:color w:val="000000"/>
          <w:sz w:val="16"/>
          <w:szCs w:val="16"/>
        </w:rPr>
        <w:t>(9)</w:t>
      </w:r>
      <w:r>
        <w:rPr>
          <w:rFonts w:eastAsia="Times New Roman"/>
          <w:color w:val="000000"/>
          <w:sz w:val="16"/>
          <w:szCs w:val="16"/>
        </w:rPr>
        <w:t>On May 6, 2022, the Company closed on a two-year extension of the loan to June 5, 2024 at a new fixed interest rate of 5.25%. The Company repaid $5.0 million of the outstanding loan balance at closing.</w:t>
      </w:r>
    </w:p>
    <w:p w:rsidR="00000000" w:rsidRDefault="00AD266A">
      <w:pPr>
        <w:ind w:hanging="450"/>
        <w:divId w:val="926382871"/>
        <w:rPr>
          <w:rFonts w:eastAsia="Times New Roman"/>
        </w:rPr>
      </w:pPr>
      <w:r>
        <w:rPr>
          <w:rFonts w:eastAsia="Times New Roman"/>
          <w:color w:val="000000"/>
          <w:sz w:val="16"/>
          <w:szCs w:val="16"/>
        </w:rPr>
        <w:t>(10)On April 29, 2022, the Company closed on a new $72</w:t>
      </w:r>
      <w:r>
        <w:rPr>
          <w:rFonts w:eastAsia="Times New Roman"/>
          <w:color w:val="000000"/>
          <w:sz w:val="16"/>
          <w:szCs w:val="16"/>
        </w:rPr>
        <w:t xml:space="preserve">.0 million loan with a fixed rate of 5.29% that matures on May 6, 2032. </w:t>
      </w:r>
    </w:p>
    <w:p w:rsidR="00000000" w:rsidRDefault="00AD266A">
      <w:pPr>
        <w:ind w:hanging="450"/>
        <w:divId w:val="1349987019"/>
        <w:rPr>
          <w:rFonts w:eastAsia="Times New Roman"/>
        </w:rPr>
      </w:pPr>
      <w:r>
        <w:rPr>
          <w:rFonts w:eastAsia="Times New Roman"/>
          <w:color w:val="000000"/>
          <w:sz w:val="16"/>
          <w:szCs w:val="16"/>
        </w:rPr>
        <w:t xml:space="preserve">(11)On December 9, 2022, the Company closed on a three-year extension of the loan to December 9, 2025, including extension options. The interest rate remained unchanged at LIBOR plus </w:t>
      </w:r>
      <w:r>
        <w:rPr>
          <w:rFonts w:eastAsia="Times New Roman"/>
          <w:color w:val="000000"/>
          <w:sz w:val="16"/>
          <w:szCs w:val="16"/>
        </w:rPr>
        <w:t>1.48%, to be converted to SOFR plus 1.59%. The loan is covered by an interest rate cap agreement that effectively prevents LIBOR from exceeding 4.0% during the period ending December 9, 2023.</w:t>
      </w:r>
    </w:p>
    <w:p w:rsidR="00000000" w:rsidRDefault="00AD266A">
      <w:pPr>
        <w:ind w:hanging="450"/>
        <w:divId w:val="876740850"/>
        <w:rPr>
          <w:rFonts w:eastAsia="Times New Roman"/>
        </w:rPr>
      </w:pPr>
      <w:r>
        <w:rPr>
          <w:rFonts w:eastAsia="Times New Roman"/>
          <w:color w:val="000000"/>
          <w:sz w:val="16"/>
          <w:szCs w:val="16"/>
        </w:rPr>
        <w:t>(12)The Company did not repay the loan on its maturity date, and</w:t>
      </w:r>
      <w:r>
        <w:rPr>
          <w:rFonts w:eastAsia="Times New Roman"/>
          <w:color w:val="000000"/>
          <w:sz w:val="16"/>
          <w:szCs w:val="16"/>
        </w:rPr>
        <w:t xml:space="preserve"> has begun the process of transferring control of this asset to a loan receiver.</w:t>
      </w:r>
    </w:p>
    <w:p w:rsidR="00000000" w:rsidRDefault="00AD266A">
      <w:pPr>
        <w:ind w:hanging="450"/>
        <w:divId w:val="1223295578"/>
        <w:rPr>
          <w:rFonts w:eastAsia="Times New Roman"/>
        </w:rPr>
      </w:pPr>
      <w:r>
        <w:rPr>
          <w:rFonts w:eastAsia="Times New Roman"/>
          <w:color w:val="000000"/>
          <w:sz w:val="16"/>
          <w:szCs w:val="16"/>
        </w:rPr>
        <w:t>(13)This loan requires an interest rate cap agreement to be in place at all times, which limits how high the prevailing floating rate index (i.e. LIBOR or SOFR) for the loan c</w:t>
      </w:r>
      <w:r>
        <w:rPr>
          <w:rFonts w:eastAsia="Times New Roman"/>
          <w:color w:val="000000"/>
          <w:sz w:val="16"/>
          <w:szCs w:val="16"/>
        </w:rPr>
        <w:t>an rise. As of the date of this report, LIBOR/SOFR for this loan exceeded the strike interest rate within the required interest rate cap agreement and as a result, the loan is considered fixed rate debt.</w:t>
      </w:r>
    </w:p>
    <w:p w:rsidR="00000000" w:rsidRDefault="00AD266A">
      <w:pPr>
        <w:ind w:hanging="450"/>
        <w:divId w:val="984504870"/>
        <w:rPr>
          <w:rFonts w:eastAsia="Times New Roman"/>
        </w:rPr>
      </w:pPr>
      <w:r>
        <w:rPr>
          <w:rFonts w:eastAsia="Times New Roman"/>
          <w:color w:val="000000"/>
          <w:sz w:val="16"/>
          <w:szCs w:val="16"/>
        </w:rPr>
        <w:t>(14)This loan is covered by an interest rate cap agr</w:t>
      </w:r>
      <w:r>
        <w:rPr>
          <w:rFonts w:eastAsia="Times New Roman"/>
          <w:color w:val="000000"/>
          <w:sz w:val="16"/>
          <w:szCs w:val="16"/>
        </w:rPr>
        <w:t>eement that effectively prevents LIBOR from exceeding 3.0% through November 7, 2023.</w:t>
      </w:r>
    </w:p>
    <w:p w:rsidR="00000000" w:rsidRDefault="00AD266A">
      <w:pPr>
        <w:ind w:hanging="450"/>
        <w:divId w:val="431560502"/>
        <w:rPr>
          <w:rFonts w:eastAsia="Times New Roman"/>
        </w:rPr>
      </w:pPr>
      <w:r>
        <w:rPr>
          <w:rFonts w:eastAsia="Times New Roman"/>
          <w:color w:val="000000"/>
          <w:sz w:val="16"/>
          <w:szCs w:val="16"/>
        </w:rPr>
        <w:t>(15)On February 2, 2022, the Company’s joint venture in FlatIron Crossing replaced the existing $197 million loan on the property with a new $175 million loan that bears i</w:t>
      </w:r>
      <w:r>
        <w:rPr>
          <w:rFonts w:eastAsia="Times New Roman"/>
          <w:color w:val="000000"/>
          <w:sz w:val="16"/>
          <w:szCs w:val="16"/>
        </w:rPr>
        <w:t>nterest at SOFR plus 3.70% and matures on February 9, 2025, including extension options. The loan is covered by an interest rate cap agreement that effectively prevents SOFR from exceeding 4.0% through February 15, 2024.</w:t>
      </w:r>
    </w:p>
    <w:p w:rsidR="00000000" w:rsidRDefault="00AD266A">
      <w:pPr>
        <w:ind w:hanging="450"/>
        <w:divId w:val="84301750"/>
        <w:rPr>
          <w:rFonts w:eastAsia="Times New Roman"/>
        </w:rPr>
      </w:pPr>
      <w:r>
        <w:rPr>
          <w:rFonts w:eastAsia="Times New Roman"/>
          <w:color w:val="000000"/>
          <w:sz w:val="16"/>
          <w:szCs w:val="16"/>
        </w:rPr>
        <w:t>(16)On December 18, 2019, the Compa</w:t>
      </w:r>
      <w:r>
        <w:rPr>
          <w:rFonts w:eastAsia="Times New Roman"/>
          <w:color w:val="000000"/>
          <w:sz w:val="16"/>
          <w:szCs w:val="16"/>
        </w:rPr>
        <w:t>ny’s joint venture in One Westside placed a construction loan on the property that allows for borrowing of up to $414.6 million, bears interest at LIBOR plus 1.70%, which can be reduced to LIBOR plus 1.50% upon the completion of certain conditions, and mat</w:t>
      </w:r>
      <w:r>
        <w:rPr>
          <w:rFonts w:eastAsia="Times New Roman"/>
          <w:color w:val="000000"/>
          <w:sz w:val="16"/>
          <w:szCs w:val="16"/>
        </w:rPr>
        <w:t>ures on December 18, 2024.</w:t>
      </w:r>
    </w:p>
    <w:p w:rsidR="00000000" w:rsidRDefault="00AD266A">
      <w:pPr>
        <w:ind w:hanging="450"/>
        <w:divId w:val="173081392"/>
        <w:rPr>
          <w:rFonts w:eastAsia="Times New Roman"/>
        </w:rPr>
      </w:pPr>
      <w:r>
        <w:rPr>
          <w:rFonts w:eastAsia="Times New Roman"/>
          <w:color w:val="000000"/>
          <w:sz w:val="16"/>
          <w:szCs w:val="16"/>
        </w:rPr>
        <w:t>(17)The Company's joint venture in Scottsdale Fashion Square expects to replace the existing $406.0 million mortgage loan on the property with a $700.0 million, five-year, fixed rate loan. The Company expects the joint venture to</w:t>
      </w:r>
      <w:r>
        <w:rPr>
          <w:rFonts w:eastAsia="Times New Roman"/>
          <w:color w:val="000000"/>
          <w:sz w:val="16"/>
          <w:szCs w:val="16"/>
        </w:rPr>
        <w:t xml:space="preserve"> close this refinancing during the first quarter of 2023, subject to negotiating final documentation and customary closing conditions. </w:t>
      </w:r>
    </w:p>
    <w:p w:rsidR="00000000" w:rsidRDefault="00AD266A">
      <w:pPr>
        <w:ind w:hanging="450"/>
        <w:divId w:val="1425302122"/>
        <w:rPr>
          <w:rFonts w:eastAsia="Times New Roman"/>
        </w:rPr>
      </w:pPr>
      <w:r>
        <w:rPr>
          <w:rFonts w:eastAsia="Times New Roman"/>
          <w:color w:val="000000"/>
          <w:sz w:val="16"/>
          <w:szCs w:val="16"/>
        </w:rPr>
        <w:t>(18)On November 14, 2022, the Company's joint venture in Washington Square closed a four-year extension for the existing</w:t>
      </w:r>
      <w:r>
        <w:rPr>
          <w:rFonts w:eastAsia="Times New Roman"/>
          <w:color w:val="000000"/>
          <w:sz w:val="16"/>
          <w:szCs w:val="16"/>
        </w:rPr>
        <w:t xml:space="preserve"> loan to November 1, 2026, including extension options. The Company's joint venture repaid $15 million ($9 million at the Company's pro rata share) of the outstanding loan balance. The loan bears interest at SOFR plus 4.0% and is covered by an interest rat</w:t>
      </w:r>
      <w:r>
        <w:rPr>
          <w:rFonts w:eastAsia="Times New Roman"/>
          <w:color w:val="000000"/>
          <w:sz w:val="16"/>
          <w:szCs w:val="16"/>
        </w:rPr>
        <w:t>e cap agreement that effectively prevents SOFR from exceeding 4.0% through November 1, 2023.</w:t>
      </w:r>
    </w:p>
    <w:p w:rsidR="00000000" w:rsidRDefault="00AD266A">
      <w:pPr>
        <w:divId w:val="803499600"/>
        <w:rPr>
          <w:rFonts w:eastAsia="Times New Roman"/>
        </w:rPr>
      </w:pPr>
      <w:r>
        <w:rPr>
          <w:rFonts w:eastAsia="Times New Roman"/>
          <w:b/>
          <w:bCs/>
          <w:color w:val="000000"/>
          <w:sz w:val="20"/>
          <w:szCs w:val="20"/>
        </w:rPr>
        <w:t>ITEM 3.    LEGAL PROCEEDINGS</w:t>
      </w:r>
    </w:p>
    <w:p w:rsidR="00000000" w:rsidRDefault="00AD266A">
      <w:pPr>
        <w:ind w:firstLine="495"/>
        <w:divId w:val="670332148"/>
        <w:rPr>
          <w:rFonts w:eastAsia="Times New Roman"/>
        </w:rPr>
      </w:pPr>
      <w:r>
        <w:rPr>
          <w:rFonts w:eastAsia="Times New Roman"/>
          <w:color w:val="000000"/>
          <w:sz w:val="20"/>
          <w:szCs w:val="20"/>
        </w:rPr>
        <w:t>None of the Company, the Operating Partnership, the Management Companies or their respective affiliates is currently involved in any material legal proceedings.</w:t>
      </w:r>
    </w:p>
    <w:p w:rsidR="00000000" w:rsidRDefault="00AD266A">
      <w:pPr>
        <w:divId w:val="1847016292"/>
        <w:rPr>
          <w:rFonts w:eastAsia="Times New Roman"/>
        </w:rPr>
      </w:pPr>
      <w:r>
        <w:rPr>
          <w:rFonts w:eastAsia="Times New Roman"/>
          <w:b/>
          <w:bCs/>
          <w:color w:val="000000"/>
          <w:sz w:val="20"/>
          <w:szCs w:val="20"/>
        </w:rPr>
        <w:t>ITEM 4.    MINE SAFETY DISCLOSURES</w:t>
      </w:r>
    </w:p>
    <w:p w:rsidR="00000000" w:rsidRDefault="00AD266A">
      <w:pPr>
        <w:ind w:firstLine="495"/>
        <w:divId w:val="1948196016"/>
        <w:rPr>
          <w:rFonts w:eastAsia="Times New Roman"/>
        </w:rPr>
      </w:pPr>
      <w:r>
        <w:rPr>
          <w:rFonts w:eastAsia="Times New Roman"/>
          <w:color w:val="000000"/>
          <w:sz w:val="20"/>
          <w:szCs w:val="20"/>
        </w:rPr>
        <w:t>Not applicable.</w:t>
      </w:r>
    </w:p>
    <w:p w:rsidR="00000000" w:rsidRDefault="00AD266A">
      <w:pPr>
        <w:jc w:val="center"/>
        <w:divId w:val="576012452"/>
        <w:rPr>
          <w:rFonts w:eastAsia="Times New Roman"/>
        </w:rPr>
      </w:pPr>
      <w:r>
        <w:rPr>
          <w:rFonts w:eastAsia="Times New Roman"/>
          <w:color w:val="000000"/>
          <w:sz w:val="20"/>
          <w:szCs w:val="20"/>
        </w:rPr>
        <w:t>36</w:t>
      </w:r>
    </w:p>
    <w:p w:rsidR="00000000" w:rsidRDefault="00AD266A">
      <w:pPr>
        <w:rPr>
          <w:rFonts w:eastAsia="Times New Roman"/>
        </w:rPr>
      </w:pPr>
      <w:r>
        <w:rPr>
          <w:rFonts w:eastAsia="Times New Roman"/>
        </w:rPr>
        <w:pict>
          <v:rect id="_x0000_i1060" style="width:0;height:1.5pt" o:hralign="center" o:hrstd="t" o:hr="t" fillcolor="#a0a0a0" stroked="f"/>
        </w:pict>
      </w:r>
    </w:p>
    <w:p w:rsidR="00000000" w:rsidRDefault="00AD266A">
      <w:pPr>
        <w:divId w:val="924997129"/>
        <w:rPr>
          <w:rFonts w:eastAsia="Times New Roman"/>
        </w:rPr>
      </w:pPr>
    </w:p>
    <w:p w:rsidR="00000000" w:rsidRDefault="00AD266A">
      <w:pPr>
        <w:jc w:val="center"/>
        <w:divId w:val="964123036"/>
        <w:rPr>
          <w:rFonts w:eastAsia="Times New Roman"/>
        </w:rPr>
      </w:pPr>
      <w:r>
        <w:rPr>
          <w:rFonts w:eastAsia="Times New Roman"/>
          <w:b/>
          <w:bCs/>
          <w:color w:val="000000"/>
          <w:sz w:val="20"/>
          <w:szCs w:val="20"/>
        </w:rPr>
        <w:t>PA</w:t>
      </w:r>
      <w:r>
        <w:rPr>
          <w:rFonts w:eastAsia="Times New Roman"/>
          <w:b/>
          <w:bCs/>
          <w:color w:val="000000"/>
          <w:sz w:val="20"/>
          <w:szCs w:val="20"/>
        </w:rPr>
        <w:t>RT II</w:t>
      </w:r>
    </w:p>
    <w:p w:rsidR="00000000" w:rsidRDefault="00AD266A">
      <w:pPr>
        <w:divId w:val="1608268871"/>
        <w:rPr>
          <w:rFonts w:eastAsia="Times New Roman"/>
        </w:rPr>
      </w:pPr>
      <w:r>
        <w:rPr>
          <w:rFonts w:eastAsia="Times New Roman"/>
          <w:b/>
          <w:bCs/>
          <w:color w:val="000000"/>
          <w:sz w:val="20"/>
          <w:szCs w:val="20"/>
        </w:rPr>
        <w:t>ITEM 5.    MARKET FOR REGISTRANT'S COMMON EQUITY, RELATED STOCKHOLDER MATTERS AND ISSUER PURCHASES OF EQUITY SECURITIES</w:t>
      </w:r>
    </w:p>
    <w:p w:rsidR="00000000" w:rsidRDefault="00AD266A">
      <w:pPr>
        <w:ind w:firstLine="495"/>
        <w:divId w:val="42095918"/>
        <w:rPr>
          <w:rFonts w:eastAsia="Times New Roman"/>
        </w:rPr>
      </w:pPr>
      <w:r>
        <w:rPr>
          <w:rFonts w:eastAsia="Times New Roman"/>
          <w:color w:val="000000"/>
          <w:sz w:val="20"/>
          <w:szCs w:val="20"/>
        </w:rPr>
        <w:t>The common stock of the Company is listed and traded on the New York Stock Exchange under the symbol "MAC". As of February 22, 202</w:t>
      </w:r>
      <w:r>
        <w:rPr>
          <w:rFonts w:eastAsia="Times New Roman"/>
          <w:color w:val="000000"/>
          <w:sz w:val="20"/>
          <w:szCs w:val="20"/>
        </w:rPr>
        <w:t xml:space="preserve">3, there were approximately 586 stockholders of record. </w:t>
      </w:r>
    </w:p>
    <w:p w:rsidR="00000000" w:rsidRDefault="00AD266A">
      <w:pPr>
        <w:ind w:firstLine="495"/>
        <w:divId w:val="1971668482"/>
        <w:rPr>
          <w:rFonts w:eastAsia="Times New Roman"/>
        </w:rPr>
      </w:pPr>
      <w:r>
        <w:rPr>
          <w:rFonts w:eastAsia="Times New Roman"/>
          <w:color w:val="000000"/>
          <w:sz w:val="20"/>
          <w:szCs w:val="20"/>
        </w:rPr>
        <w:t xml:space="preserve">To maintain its qualification as a REIT, the Company is required each year to distribute to stockholders at least 90% of its net taxable income after certain adjustments. The Company paid all of its </w:t>
      </w:r>
      <w:r>
        <w:rPr>
          <w:rFonts w:eastAsia="Times New Roman"/>
          <w:color w:val="000000"/>
          <w:sz w:val="20"/>
          <w:szCs w:val="20"/>
        </w:rPr>
        <w:t>2022 and 2021 quarterly dividends in cash. The timing, amount and composition of future dividends will be determined in the sole discretion of the Company's board of directors and will depend on actual and projected cash flow, financial condition, funds fr</w:t>
      </w:r>
      <w:r>
        <w:rPr>
          <w:rFonts w:eastAsia="Times New Roman"/>
          <w:color w:val="000000"/>
          <w:sz w:val="20"/>
          <w:szCs w:val="20"/>
        </w:rPr>
        <w:t xml:space="preserve">om operations, earnings, capital requirements, annual REIT distribution requirements, contractual prohibitions or other restrictions, applicable law and such other factors as the board of directors deems relevant. For example, under the Company's existing </w:t>
      </w:r>
      <w:r>
        <w:rPr>
          <w:rFonts w:eastAsia="Times New Roman"/>
          <w:color w:val="000000"/>
          <w:sz w:val="20"/>
          <w:szCs w:val="20"/>
        </w:rPr>
        <w:t>financing arrangements, the Company may pay cash dividends and make other distributions based on a formula derived from funds from operations (See "Item 7. Management's Discussion and Analysis of Financial Condition and Results of Operations—Funds From Ope</w:t>
      </w:r>
      <w:r>
        <w:rPr>
          <w:rFonts w:eastAsia="Times New Roman"/>
          <w:color w:val="000000"/>
          <w:sz w:val="20"/>
          <w:szCs w:val="20"/>
        </w:rPr>
        <w:t>rations ("FFO")") and only if no default under the financing agreements has occurred, unless, under certain circumstances, payment of the distribution is necessary to enable the Company to continue to qualify as a REIT under the Code.</w:t>
      </w:r>
    </w:p>
    <w:p w:rsidR="00000000" w:rsidRDefault="00AD266A">
      <w:pPr>
        <w:divId w:val="1249461597"/>
        <w:rPr>
          <w:rFonts w:eastAsia="Times New Roman"/>
        </w:rPr>
      </w:pPr>
      <w:r>
        <w:rPr>
          <w:rFonts w:eastAsia="Times New Roman"/>
          <w:b/>
          <w:bCs/>
          <w:color w:val="000000"/>
          <w:sz w:val="20"/>
          <w:szCs w:val="20"/>
        </w:rPr>
        <w:t>Stock Performance Gra</w:t>
      </w:r>
      <w:r>
        <w:rPr>
          <w:rFonts w:eastAsia="Times New Roman"/>
          <w:b/>
          <w:bCs/>
          <w:color w:val="000000"/>
          <w:sz w:val="20"/>
          <w:szCs w:val="20"/>
        </w:rPr>
        <w:t>ph</w:t>
      </w:r>
    </w:p>
    <w:p w:rsidR="00000000" w:rsidRDefault="00AD266A">
      <w:pPr>
        <w:ind w:firstLine="495"/>
        <w:divId w:val="735780251"/>
        <w:rPr>
          <w:rFonts w:eastAsia="Times New Roman"/>
        </w:rPr>
      </w:pPr>
      <w:r>
        <w:rPr>
          <w:rFonts w:eastAsia="Times New Roman"/>
          <w:color w:val="000000"/>
          <w:sz w:val="20"/>
          <w:szCs w:val="20"/>
        </w:rPr>
        <w:t>The following graph provides a comparison, from December 31, 2017 through December 31, 2022, of the yearly percentage change in the cumulative total stockholder return (assuming reinvestment of dividends) of the Company, the Standard &amp; Poors ("S&amp;P") Mid</w:t>
      </w:r>
      <w:r>
        <w:rPr>
          <w:rFonts w:eastAsia="Times New Roman"/>
          <w:color w:val="000000"/>
          <w:sz w:val="20"/>
          <w:szCs w:val="20"/>
        </w:rPr>
        <w:t>cap 400 Index, and the FTSE Nareit Equity Retail Index. The FTSE Nareit Equity Retail Index is an industry index of publicly-traded REITs that include the Company.</w:t>
      </w:r>
    </w:p>
    <w:p w:rsidR="00000000" w:rsidRDefault="00AD266A">
      <w:pPr>
        <w:ind w:firstLine="495"/>
        <w:divId w:val="1419866130"/>
        <w:rPr>
          <w:rFonts w:eastAsia="Times New Roman"/>
        </w:rPr>
      </w:pPr>
      <w:r>
        <w:rPr>
          <w:rFonts w:eastAsia="Times New Roman"/>
          <w:color w:val="000000"/>
          <w:sz w:val="20"/>
          <w:szCs w:val="20"/>
        </w:rPr>
        <w:t>The graph assumes that the value of the investment in each of the Company's common stock and</w:t>
      </w:r>
      <w:r>
        <w:rPr>
          <w:rFonts w:eastAsia="Times New Roman"/>
          <w:color w:val="000000"/>
          <w:sz w:val="20"/>
          <w:szCs w:val="20"/>
        </w:rPr>
        <w:t xml:space="preserve"> the indices was $100 at the close of the market on December 31, 2017.</w:t>
      </w:r>
    </w:p>
    <w:p w:rsidR="00000000" w:rsidRDefault="00AD266A">
      <w:pPr>
        <w:ind w:firstLine="495"/>
        <w:divId w:val="2032147417"/>
        <w:rPr>
          <w:rFonts w:eastAsia="Times New Roman"/>
        </w:rPr>
      </w:pPr>
      <w:r>
        <w:rPr>
          <w:rFonts w:eastAsia="Times New Roman"/>
          <w:color w:val="000000"/>
          <w:sz w:val="20"/>
          <w:szCs w:val="20"/>
        </w:rPr>
        <w:t>Upon written request directed to the Secretary of the Company, the Company will provide any stockholder with a list of the REITs included in the FTSE Nareit Equity Retail Index. The his</w:t>
      </w:r>
      <w:r>
        <w:rPr>
          <w:rFonts w:eastAsia="Times New Roman"/>
          <w:color w:val="000000"/>
          <w:sz w:val="20"/>
          <w:szCs w:val="20"/>
        </w:rPr>
        <w:t xml:space="preserve">torical information set forth below is not necessarily indicative of future performance. </w:t>
      </w:r>
    </w:p>
    <w:p w:rsidR="00000000" w:rsidRDefault="00AD266A">
      <w:pPr>
        <w:jc w:val="center"/>
        <w:divId w:val="1402486912"/>
        <w:rPr>
          <w:rFonts w:eastAsia="Times New Roman"/>
        </w:rPr>
      </w:pPr>
      <w:r>
        <w:rPr>
          <w:rFonts w:eastAsia="Times New Roman"/>
          <w:color w:val="000000"/>
          <w:sz w:val="20"/>
          <w:szCs w:val="20"/>
        </w:rPr>
        <w:t>37</w:t>
      </w:r>
    </w:p>
    <w:p w:rsidR="00000000" w:rsidRDefault="00AD266A">
      <w:pPr>
        <w:rPr>
          <w:rFonts w:eastAsia="Times New Roman"/>
        </w:rPr>
      </w:pPr>
      <w:r>
        <w:rPr>
          <w:rFonts w:eastAsia="Times New Roman"/>
        </w:rPr>
        <w:pict>
          <v:rect id="_x0000_i1061" style="width:0;height:1.5pt" o:hralign="center" o:hrstd="t" o:hr="t" fillcolor="#a0a0a0" stroked="f"/>
        </w:pict>
      </w:r>
    </w:p>
    <w:p w:rsidR="00000000" w:rsidRDefault="00AD266A">
      <w:pPr>
        <w:divId w:val="686373550"/>
        <w:rPr>
          <w:rFonts w:eastAsia="Times New Roman"/>
        </w:rPr>
      </w:pPr>
    </w:p>
    <w:p w:rsidR="00000000" w:rsidRDefault="00AD266A">
      <w:pPr>
        <w:ind w:firstLine="495"/>
        <w:divId w:val="1630894171"/>
        <w:rPr>
          <w:rFonts w:eastAsia="Times New Roman"/>
        </w:rPr>
      </w:pPr>
      <w:r>
        <w:rPr>
          <w:rFonts w:eastAsia="Times New Roman"/>
          <w:color w:val="000000"/>
          <w:sz w:val="20"/>
          <w:szCs w:val="20"/>
        </w:rPr>
        <w:t>Data for the S&amp;</w:t>
      </w:r>
      <w:r>
        <w:rPr>
          <w:rFonts w:eastAsia="Times New Roman"/>
          <w:color w:val="000000"/>
          <w:sz w:val="20"/>
          <w:szCs w:val="20"/>
        </w:rPr>
        <w:t>P Midcap 400 Index and the FTSE Nareit Equity Retail Index were provided by Research Data Group.</w:t>
      </w:r>
    </w:p>
    <w:p w:rsidR="00000000" w:rsidRDefault="00AD266A">
      <w:pPr>
        <w:spacing w:before="160" w:after="160"/>
        <w:ind w:firstLine="495"/>
        <w:jc w:val="center"/>
        <w:divId w:val="1938057805"/>
        <w:rPr>
          <w:rFonts w:eastAsia="Times New Roman"/>
        </w:rPr>
      </w:pPr>
      <w:r>
        <w:rPr>
          <w:rFonts w:eastAsia="Times New Roman"/>
          <w:noProof/>
        </w:rPr>
        <w:drawing>
          <wp:inline distT="0" distB="0" distL="0" distR="0">
            <wp:extent cx="3048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D266A">
      <w:pPr>
        <w:ind w:firstLine="495"/>
        <w:divId w:val="586967330"/>
        <w:rPr>
          <w:rFonts w:eastAsia="Times New Roman"/>
        </w:rPr>
      </w:pPr>
      <w:r>
        <w:rPr>
          <w:rFonts w:eastAsia="Times New Roman"/>
          <w:color w:val="000000"/>
          <w:sz w:val="20"/>
          <w:szCs w:val="20"/>
        </w:rPr>
        <w:t>Copyright© 2023 S&amp;P, a division of The McGraw-Hill Companies Inc. All right</w:t>
      </w:r>
      <w:r>
        <w:rPr>
          <w:rFonts w:eastAsia="Times New Roman"/>
          <w:color w:val="000000"/>
          <w:sz w:val="20"/>
          <w:szCs w:val="20"/>
        </w:rPr>
        <w:t>s reserved.</w:t>
      </w:r>
    </w:p>
    <w:tbl>
      <w:tblPr>
        <w:tblW w:w="3756" w:type="pct"/>
        <w:tblCellMar>
          <w:top w:w="15" w:type="dxa"/>
          <w:left w:w="15" w:type="dxa"/>
          <w:bottom w:w="15" w:type="dxa"/>
          <w:right w:w="15" w:type="dxa"/>
        </w:tblCellMar>
        <w:tblLook w:val="04A0" w:firstRow="1" w:lastRow="0" w:firstColumn="1" w:lastColumn="0" w:noHBand="0" w:noVBand="1"/>
      </w:tblPr>
      <w:tblGrid>
        <w:gridCol w:w="37"/>
        <w:gridCol w:w="1986"/>
        <w:gridCol w:w="36"/>
        <w:gridCol w:w="36"/>
        <w:gridCol w:w="36"/>
        <w:gridCol w:w="36"/>
        <w:gridCol w:w="53"/>
        <w:gridCol w:w="498"/>
        <w:gridCol w:w="36"/>
        <w:gridCol w:w="36"/>
        <w:gridCol w:w="36"/>
        <w:gridCol w:w="36"/>
        <w:gridCol w:w="53"/>
        <w:gridCol w:w="500"/>
        <w:gridCol w:w="36"/>
        <w:gridCol w:w="36"/>
        <w:gridCol w:w="36"/>
        <w:gridCol w:w="36"/>
        <w:gridCol w:w="53"/>
        <w:gridCol w:w="500"/>
        <w:gridCol w:w="36"/>
        <w:gridCol w:w="36"/>
        <w:gridCol w:w="36"/>
        <w:gridCol w:w="36"/>
        <w:gridCol w:w="53"/>
        <w:gridCol w:w="500"/>
        <w:gridCol w:w="36"/>
        <w:gridCol w:w="36"/>
        <w:gridCol w:w="36"/>
        <w:gridCol w:w="36"/>
        <w:gridCol w:w="53"/>
        <w:gridCol w:w="500"/>
        <w:gridCol w:w="36"/>
        <w:gridCol w:w="36"/>
        <w:gridCol w:w="36"/>
        <w:gridCol w:w="36"/>
        <w:gridCol w:w="53"/>
        <w:gridCol w:w="500"/>
        <w:gridCol w:w="36"/>
      </w:tblGrid>
      <w:tr w:rsidR="00000000">
        <w:trPr>
          <w:divId w:val="586967330"/>
        </w:trPr>
        <w:tc>
          <w:tcPr>
            <w:tcW w:w="50" w:type="pct"/>
            <w:vAlign w:val="center"/>
            <w:hideMark/>
          </w:tcPr>
          <w:p w:rsidR="00000000" w:rsidRDefault="00AD266A">
            <w:pPr>
              <w:ind w:firstLine="495"/>
              <w:rPr>
                <w:rFonts w:eastAsia="Times New Roman"/>
              </w:rPr>
            </w:pPr>
          </w:p>
        </w:tc>
        <w:tc>
          <w:tcPr>
            <w:tcW w:w="161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58696733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12/31/17</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12/31/18</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12/31/19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12/31/20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12/31/21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12/31/22</w:t>
            </w:r>
          </w:p>
        </w:tc>
      </w:tr>
      <w:tr w:rsidR="00000000">
        <w:trPr>
          <w:divId w:val="58696733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The Macerich Company</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86967330"/>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S&amp;</w:t>
            </w:r>
            <w:r>
              <w:rPr>
                <w:rFonts w:eastAsia="Times New Roman"/>
                <w:color w:val="000000"/>
                <w:sz w:val="16"/>
                <w:szCs w:val="16"/>
              </w:rPr>
              <w:t>P Midcap 400 Index</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88.92 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112.21 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127.54 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159.12 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138.34 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8696733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FTSE Nareit Equity Retail Index</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95.04 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105.16 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78.68 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119.52 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103.63 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922253779"/>
        <w:rPr>
          <w:rFonts w:eastAsia="Times New Roman"/>
        </w:rPr>
      </w:pPr>
    </w:p>
    <w:p w:rsidR="00000000" w:rsidRDefault="00AD266A">
      <w:pPr>
        <w:divId w:val="330451786"/>
        <w:rPr>
          <w:rFonts w:eastAsia="Times New Roman"/>
        </w:rPr>
      </w:pPr>
      <w:r>
        <w:rPr>
          <w:rFonts w:eastAsia="Times New Roman"/>
          <w:b/>
          <w:bCs/>
          <w:color w:val="000000"/>
          <w:sz w:val="20"/>
          <w:szCs w:val="20"/>
        </w:rPr>
        <w:t>Recent Sales of Unregistered Securities</w:t>
      </w:r>
    </w:p>
    <w:p w:rsidR="00000000" w:rsidRDefault="00AD266A">
      <w:pPr>
        <w:ind w:firstLine="495"/>
        <w:divId w:val="1872066459"/>
        <w:rPr>
          <w:rFonts w:eastAsia="Times New Roman"/>
        </w:rPr>
      </w:pPr>
      <w:r>
        <w:rPr>
          <w:rFonts w:eastAsia="Times New Roman"/>
          <w:color w:val="000000"/>
          <w:sz w:val="20"/>
          <w:szCs w:val="20"/>
        </w:rPr>
        <w:t>None.</w:t>
      </w:r>
    </w:p>
    <w:p w:rsidR="00000000" w:rsidRDefault="00AD266A">
      <w:pPr>
        <w:ind w:firstLine="720"/>
        <w:divId w:val="855922672"/>
        <w:rPr>
          <w:rFonts w:eastAsia="Times New Roman"/>
        </w:rPr>
      </w:pPr>
    </w:p>
    <w:p w:rsidR="00000000" w:rsidRDefault="00AD266A">
      <w:pPr>
        <w:jc w:val="center"/>
        <w:divId w:val="954215794"/>
        <w:rPr>
          <w:rFonts w:eastAsia="Times New Roman"/>
        </w:rPr>
      </w:pPr>
      <w:r>
        <w:rPr>
          <w:rFonts w:eastAsia="Times New Roman"/>
          <w:color w:val="000000"/>
          <w:sz w:val="20"/>
          <w:szCs w:val="20"/>
        </w:rPr>
        <w:t>38</w:t>
      </w:r>
    </w:p>
    <w:p w:rsidR="00000000" w:rsidRDefault="00AD266A">
      <w:pPr>
        <w:rPr>
          <w:rFonts w:eastAsia="Times New Roman"/>
        </w:rPr>
      </w:pPr>
      <w:r>
        <w:rPr>
          <w:rFonts w:eastAsia="Times New Roman"/>
        </w:rPr>
        <w:pict>
          <v:rect id="_x0000_i1063" style="width:0;height:1.5pt" o:hralign="center" o:hrstd="t" o:hr="t" fillcolor="#a0a0a0" stroked="f"/>
        </w:pict>
      </w:r>
    </w:p>
    <w:p w:rsidR="00000000" w:rsidRDefault="00AD266A">
      <w:pPr>
        <w:divId w:val="619264315"/>
        <w:rPr>
          <w:rFonts w:eastAsia="Times New Roman"/>
        </w:rPr>
      </w:pPr>
    </w:p>
    <w:p w:rsidR="00000000" w:rsidRDefault="00AD266A">
      <w:pPr>
        <w:divId w:val="358896635"/>
        <w:rPr>
          <w:rFonts w:eastAsia="Times New Roman"/>
        </w:rPr>
      </w:pPr>
      <w:r>
        <w:rPr>
          <w:rFonts w:eastAsia="Times New Roman"/>
          <w:b/>
          <w:bCs/>
          <w:color w:val="000000"/>
          <w:sz w:val="20"/>
          <w:szCs w:val="20"/>
        </w:rPr>
        <w:t>Issuer Purchases of Equity Securities</w:t>
      </w:r>
    </w:p>
    <w:tbl>
      <w:tblPr>
        <w:tblW w:w="4596" w:type="pct"/>
        <w:tblCellMar>
          <w:top w:w="15" w:type="dxa"/>
          <w:left w:w="15" w:type="dxa"/>
          <w:bottom w:w="15" w:type="dxa"/>
          <w:right w:w="15" w:type="dxa"/>
        </w:tblCellMar>
        <w:tblLook w:val="04A0" w:firstRow="1" w:lastRow="0" w:firstColumn="1" w:lastColumn="0" w:noHBand="0" w:noVBand="1"/>
      </w:tblPr>
      <w:tblGrid>
        <w:gridCol w:w="43"/>
        <w:gridCol w:w="2279"/>
        <w:gridCol w:w="37"/>
        <w:gridCol w:w="36"/>
        <w:gridCol w:w="36"/>
        <w:gridCol w:w="36"/>
        <w:gridCol w:w="62"/>
        <w:gridCol w:w="891"/>
        <w:gridCol w:w="36"/>
        <w:gridCol w:w="43"/>
        <w:gridCol w:w="155"/>
        <w:gridCol w:w="36"/>
        <w:gridCol w:w="36"/>
        <w:gridCol w:w="36"/>
        <w:gridCol w:w="36"/>
        <w:gridCol w:w="121"/>
        <w:gridCol w:w="774"/>
        <w:gridCol w:w="36"/>
        <w:gridCol w:w="36"/>
        <w:gridCol w:w="36"/>
        <w:gridCol w:w="36"/>
        <w:gridCol w:w="61"/>
        <w:gridCol w:w="1007"/>
        <w:gridCol w:w="36"/>
        <w:gridCol w:w="43"/>
        <w:gridCol w:w="155"/>
        <w:gridCol w:w="36"/>
        <w:gridCol w:w="36"/>
        <w:gridCol w:w="36"/>
        <w:gridCol w:w="36"/>
        <w:gridCol w:w="110"/>
        <w:gridCol w:w="1035"/>
        <w:gridCol w:w="36"/>
        <w:gridCol w:w="36"/>
        <w:gridCol w:w="99"/>
        <w:gridCol w:w="36"/>
      </w:tblGrid>
      <w:tr w:rsidR="00000000">
        <w:trPr>
          <w:divId w:val="358896635"/>
        </w:trPr>
        <w:tc>
          <w:tcPr>
            <w:tcW w:w="50" w:type="pct"/>
            <w:vAlign w:val="center"/>
            <w:hideMark/>
          </w:tcPr>
          <w:p w:rsidR="00000000" w:rsidRDefault="00AD266A">
            <w:pPr>
              <w:rPr>
                <w:rFonts w:eastAsia="Times New Roman"/>
              </w:rPr>
            </w:pPr>
          </w:p>
        </w:tc>
        <w:tc>
          <w:tcPr>
            <w:tcW w:w="15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4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358896635"/>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r>
      <w:tr w:rsidR="00000000">
        <w:trPr>
          <w:divId w:val="3588966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October 1, 2022 to October 31, 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35889663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November 1, 2022 to November 30, 2022</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35889663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December 1, 2022 to December 31, 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358896635"/>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divId w:val="1550340324"/>
        <w:rPr>
          <w:rFonts w:eastAsia="Times New Roman"/>
        </w:rPr>
      </w:pPr>
    </w:p>
    <w:p w:rsidR="00000000" w:rsidRDefault="00AD266A">
      <w:pPr>
        <w:ind w:hanging="630"/>
        <w:divId w:val="1451245800"/>
        <w:rPr>
          <w:rFonts w:eastAsia="Times New Roman"/>
        </w:rPr>
      </w:pPr>
      <w:r>
        <w:rPr>
          <w:rFonts w:eastAsia="Times New Roman"/>
          <w:color w:val="000000"/>
          <w:sz w:val="18"/>
          <w:szCs w:val="18"/>
        </w:rPr>
        <w:t>(1)On </w:t>
      </w:r>
      <w:r>
        <w:rPr>
          <w:rFonts w:eastAsia="Times New Roman"/>
          <w:color w:val="000000"/>
          <w:sz w:val="18"/>
          <w:szCs w:val="18"/>
        </w:rPr>
        <w:t xml:space="preserve">February 12, 2017, the Company's Board of Directors authorized the repurchase of up to $500.0 million of the Company's outstanding common shares from time to time as market conditions warrant. </w:t>
      </w:r>
    </w:p>
    <w:p w:rsidR="00000000" w:rsidRDefault="00AD266A">
      <w:pPr>
        <w:ind w:hanging="630"/>
        <w:divId w:val="830756499"/>
        <w:rPr>
          <w:rFonts w:eastAsia="Times New Roman"/>
        </w:rPr>
      </w:pPr>
    </w:p>
    <w:p w:rsidR="00000000" w:rsidRDefault="00AD266A">
      <w:pPr>
        <w:jc w:val="center"/>
        <w:divId w:val="1614551853"/>
        <w:rPr>
          <w:rFonts w:eastAsia="Times New Roman"/>
        </w:rPr>
      </w:pPr>
      <w:r>
        <w:rPr>
          <w:rFonts w:eastAsia="Times New Roman"/>
          <w:color w:val="000000"/>
          <w:sz w:val="20"/>
          <w:szCs w:val="20"/>
        </w:rPr>
        <w:t>39</w:t>
      </w:r>
    </w:p>
    <w:p w:rsidR="00000000" w:rsidRDefault="00AD266A">
      <w:pPr>
        <w:rPr>
          <w:rFonts w:eastAsia="Times New Roman"/>
        </w:rPr>
      </w:pPr>
      <w:r>
        <w:rPr>
          <w:rFonts w:eastAsia="Times New Roman"/>
        </w:rPr>
        <w:pict>
          <v:rect id="_x0000_i1064" style="width:0;height:1.5pt" o:hralign="center" o:hrstd="t" o:hr="t" fillcolor="#a0a0a0" stroked="f"/>
        </w:pict>
      </w:r>
    </w:p>
    <w:p w:rsidR="00000000" w:rsidRDefault="00AD266A">
      <w:pPr>
        <w:divId w:val="1191383094"/>
        <w:rPr>
          <w:rFonts w:eastAsia="Times New Roman"/>
        </w:rPr>
      </w:pPr>
    </w:p>
    <w:p w:rsidR="00000000" w:rsidRDefault="00AD266A">
      <w:pPr>
        <w:divId w:val="733821007"/>
        <w:rPr>
          <w:rFonts w:eastAsia="Times New Roman"/>
        </w:rPr>
      </w:pPr>
      <w:r>
        <w:rPr>
          <w:rFonts w:eastAsia="Times New Roman"/>
          <w:b/>
          <w:bCs/>
          <w:color w:val="000000"/>
          <w:sz w:val="20"/>
          <w:szCs w:val="20"/>
        </w:rPr>
        <w:t>ITEM 6.    RESERVE</w:t>
      </w:r>
      <w:r>
        <w:rPr>
          <w:rFonts w:eastAsia="Times New Roman"/>
          <w:b/>
          <w:bCs/>
          <w:color w:val="000000"/>
          <w:sz w:val="20"/>
          <w:szCs w:val="20"/>
        </w:rPr>
        <w:t>D</w:t>
      </w:r>
    </w:p>
    <w:p w:rsidR="00000000" w:rsidRDefault="00AD266A">
      <w:pPr>
        <w:ind w:firstLine="495"/>
        <w:divId w:val="1252740263"/>
        <w:rPr>
          <w:rFonts w:eastAsia="Times New Roman"/>
        </w:rPr>
      </w:pPr>
      <w:r>
        <w:rPr>
          <w:rFonts w:eastAsia="Times New Roman"/>
          <w:color w:val="000000"/>
          <w:sz w:val="20"/>
          <w:szCs w:val="20"/>
        </w:rPr>
        <w:t>Not applicable.</w:t>
      </w:r>
    </w:p>
    <w:p w:rsidR="00000000" w:rsidRDefault="00AD266A">
      <w:pPr>
        <w:divId w:val="1030767240"/>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AD266A">
      <w:pPr>
        <w:divId w:val="58286405"/>
        <w:rPr>
          <w:rFonts w:eastAsia="Times New Roman"/>
        </w:rPr>
      </w:pPr>
      <w:r>
        <w:rPr>
          <w:rFonts w:eastAsia="Times New Roman"/>
          <w:b/>
          <w:bCs/>
          <w:color w:val="000000"/>
          <w:sz w:val="20"/>
          <w:szCs w:val="20"/>
        </w:rPr>
        <w:t>Management's Overview and Summary</w:t>
      </w:r>
    </w:p>
    <w:p w:rsidR="00000000" w:rsidRDefault="00AD266A">
      <w:pPr>
        <w:ind w:firstLine="495"/>
        <w:divId w:val="1192501256"/>
        <w:rPr>
          <w:rFonts w:eastAsia="Times New Roman"/>
        </w:rPr>
      </w:pPr>
      <w:r>
        <w:rPr>
          <w:rFonts w:eastAsia="Times New Roman"/>
          <w:color w:val="000000"/>
          <w:sz w:val="20"/>
          <w:szCs w:val="20"/>
        </w:rPr>
        <w:t>The Company is involved in the acquisition, ownership, development, redevelopment, management and leasing o</w:t>
      </w:r>
      <w:r>
        <w:rPr>
          <w:rFonts w:eastAsia="Times New Roman"/>
          <w:color w:val="000000"/>
          <w:sz w:val="20"/>
          <w:szCs w:val="20"/>
        </w:rPr>
        <w:t>f regional and community/power shopping centers located throughout the United States. The Company is the sole general partner of, and owns a majority of the ownership interests in, the Operating Partnership. As of December 31, 2022, the Operating Partnersh</w:t>
      </w:r>
      <w:r>
        <w:rPr>
          <w:rFonts w:eastAsia="Times New Roman"/>
          <w:color w:val="000000"/>
          <w:sz w:val="20"/>
          <w:szCs w:val="20"/>
        </w:rPr>
        <w:t>ip owned or had an ownership interest in 44 Regional Town Centers (including office, hotel and residential space adjacent to these shopping centers), five community/power shopping centers, one office property and one redevelopment property. These 51 Region</w:t>
      </w:r>
      <w:r>
        <w:rPr>
          <w:rFonts w:eastAsia="Times New Roman"/>
          <w:color w:val="000000"/>
          <w:sz w:val="20"/>
          <w:szCs w:val="20"/>
        </w:rPr>
        <w:t>al Town Centers, community/power shopping centers, office and redevelopment properties consist of approximately 47 million square feet of gross leasable area (“GLA”) and are referred to herein as the “Centers”. The Centers consist of consolidated Centers (</w:t>
      </w:r>
      <w:r>
        <w:rPr>
          <w:rFonts w:eastAsia="Times New Roman"/>
          <w:color w:val="000000"/>
          <w:sz w:val="20"/>
          <w:szCs w:val="20"/>
        </w:rPr>
        <w:t>“Consolidated Centers”) and unconsolidated joint venture Centers (“Unconsolidated Joint Venture Centers”) as set forth in “Item 2. Properties,” unless the context otherwise requires. The Company is a self-administered and self-managed REIT and conducts all</w:t>
      </w:r>
      <w:r>
        <w:rPr>
          <w:rFonts w:eastAsia="Times New Roman"/>
          <w:color w:val="000000"/>
          <w:sz w:val="20"/>
          <w:szCs w:val="20"/>
        </w:rPr>
        <w:t xml:space="preserve"> of its operations through the Operating Partnership and the Management Companies. </w:t>
      </w:r>
    </w:p>
    <w:p w:rsidR="00000000" w:rsidRDefault="00AD266A">
      <w:pPr>
        <w:ind w:firstLine="495"/>
        <w:divId w:val="1903251820"/>
        <w:rPr>
          <w:rFonts w:eastAsia="Times New Roman"/>
        </w:rPr>
      </w:pPr>
      <w:r>
        <w:rPr>
          <w:rFonts w:eastAsia="Times New Roman"/>
          <w:color w:val="000000"/>
          <w:sz w:val="20"/>
          <w:szCs w:val="20"/>
        </w:rPr>
        <w:t>The following discussion is based primarily on the consolidated financial statements of the Company for the years ended December 31, 2022, 2021 and 2020. It compares the re</w:t>
      </w:r>
      <w:r>
        <w:rPr>
          <w:rFonts w:eastAsia="Times New Roman"/>
          <w:color w:val="000000"/>
          <w:sz w:val="20"/>
          <w:szCs w:val="20"/>
        </w:rPr>
        <w:t>sults of operations and cash flows for the year ended December 31, 2022 to the results of operations and cash flows for the year ended December 31, 2021. Also included is a comparison of the results of operations and cash flows for the year ended December </w:t>
      </w:r>
      <w:r>
        <w:rPr>
          <w:rFonts w:eastAsia="Times New Roman"/>
          <w:color w:val="000000"/>
          <w:sz w:val="20"/>
          <w:szCs w:val="20"/>
        </w:rPr>
        <w:t>31, 2021 to the results of operations and cash flows for the year ended December 31, 2020. This information should be read in conjunction with the accompanying consolidated financial statements and notes thereto.</w:t>
      </w:r>
    </w:p>
    <w:p w:rsidR="00000000" w:rsidRDefault="00AD266A">
      <w:pPr>
        <w:ind w:firstLine="495"/>
        <w:divId w:val="1266110387"/>
        <w:rPr>
          <w:rFonts w:eastAsia="Times New Roman"/>
        </w:rPr>
      </w:pPr>
      <w:r>
        <w:rPr>
          <w:rFonts w:eastAsia="Times New Roman"/>
          <w:i/>
          <w:iCs/>
          <w:color w:val="000000"/>
          <w:sz w:val="20"/>
          <w:szCs w:val="20"/>
        </w:rPr>
        <w:t>Acquisitions:</w:t>
      </w:r>
    </w:p>
    <w:p w:rsidR="00000000" w:rsidRDefault="00AD266A">
      <w:pPr>
        <w:ind w:firstLine="495"/>
        <w:divId w:val="820392501"/>
        <w:rPr>
          <w:rFonts w:eastAsia="Times New Roman"/>
        </w:rPr>
      </w:pPr>
      <w:r>
        <w:rPr>
          <w:rFonts w:eastAsia="Times New Roman"/>
          <w:color w:val="000000"/>
          <w:sz w:val="20"/>
          <w:szCs w:val="20"/>
        </w:rPr>
        <w:t>On August 2, 2022, the Compan</w:t>
      </w:r>
      <w:r>
        <w:rPr>
          <w:rFonts w:eastAsia="Times New Roman"/>
          <w:color w:val="000000"/>
          <w:sz w:val="20"/>
          <w:szCs w:val="20"/>
        </w:rPr>
        <w:t>y acquired the remaining 50% ownership interest in two former Sears parcels (Deptford Mall and Vintage Faire Mall) in the MS Portfolio LLC joint venture that it did not previously own for a total purchase price of $24.5 million. Effective as of August 2, 2</w:t>
      </w:r>
      <w:r>
        <w:rPr>
          <w:rFonts w:eastAsia="Times New Roman"/>
          <w:color w:val="000000"/>
          <w:sz w:val="20"/>
          <w:szCs w:val="20"/>
        </w:rPr>
        <w:t>022, the Company now owns and has consolidated its 100% interest in these two former Sears parcels in its consolidated financial statements (See Note 15—Acquisitions in the Notes to the Consolidated Financial Statements).</w:t>
      </w:r>
    </w:p>
    <w:p w:rsidR="00000000" w:rsidRDefault="00AD266A">
      <w:pPr>
        <w:ind w:firstLine="495"/>
        <w:divId w:val="711661452"/>
        <w:rPr>
          <w:rFonts w:eastAsia="Times New Roman"/>
        </w:rPr>
      </w:pPr>
      <w:r>
        <w:rPr>
          <w:rFonts w:eastAsia="Times New Roman"/>
          <w:i/>
          <w:iCs/>
          <w:color w:val="000000"/>
          <w:sz w:val="20"/>
          <w:szCs w:val="20"/>
        </w:rPr>
        <w:t>Dispositions:</w:t>
      </w:r>
    </w:p>
    <w:p w:rsidR="00000000" w:rsidRDefault="00AD266A">
      <w:pPr>
        <w:ind w:firstLine="495"/>
        <w:divId w:val="1787389743"/>
        <w:rPr>
          <w:rFonts w:eastAsia="Times New Roman"/>
        </w:rPr>
      </w:pPr>
      <w:r>
        <w:rPr>
          <w:rFonts w:eastAsia="Times New Roman"/>
          <w:color w:val="000000"/>
          <w:sz w:val="20"/>
          <w:szCs w:val="20"/>
        </w:rPr>
        <w:t>The financial statem</w:t>
      </w:r>
      <w:r>
        <w:rPr>
          <w:rFonts w:eastAsia="Times New Roman"/>
          <w:color w:val="000000"/>
          <w:sz w:val="20"/>
          <w:szCs w:val="20"/>
        </w:rPr>
        <w:t>ents reflect the following dispositions and changes in ownership subsequent to the occurrence of each transaction.</w:t>
      </w:r>
    </w:p>
    <w:p w:rsidR="00000000" w:rsidRDefault="00AD266A">
      <w:pPr>
        <w:ind w:firstLine="495"/>
        <w:divId w:val="577861687"/>
        <w:rPr>
          <w:rFonts w:eastAsia="Times New Roman"/>
        </w:rPr>
      </w:pPr>
      <w:r>
        <w:rPr>
          <w:rFonts w:eastAsia="Times New Roman"/>
          <w:color w:val="000000"/>
          <w:sz w:val="20"/>
          <w:szCs w:val="20"/>
        </w:rPr>
        <w:t>On March 29, 2021, the Company sold Paradise Valley Mall in Phoenix, Arizona to a newly formed joint venture for $100.0 million, resulting in</w:t>
      </w:r>
      <w:r>
        <w:rPr>
          <w:rFonts w:eastAsia="Times New Roman"/>
          <w:color w:val="000000"/>
          <w:sz w:val="20"/>
          <w:szCs w:val="20"/>
        </w:rPr>
        <w:t xml:space="preserve"> a gain on sale of assets of approximately $5.6 million. Concurrent with the sale, the Company elected to reinvest into the new joint venture at a 5% ownership interest. The Company used the $95.3 million of net proceeds from the sale to pay down its line </w:t>
      </w:r>
      <w:r>
        <w:rPr>
          <w:rFonts w:eastAsia="Times New Roman"/>
          <w:color w:val="000000"/>
          <w:sz w:val="20"/>
          <w:szCs w:val="20"/>
        </w:rPr>
        <w:t>of credit (See "Liquidity and Capital Resources").</w:t>
      </w:r>
    </w:p>
    <w:p w:rsidR="00000000" w:rsidRDefault="00AD266A">
      <w:pPr>
        <w:ind w:firstLine="495"/>
        <w:divId w:val="1973946266"/>
        <w:rPr>
          <w:rFonts w:eastAsia="Times New Roman"/>
        </w:rPr>
      </w:pPr>
      <w:r>
        <w:rPr>
          <w:rFonts w:eastAsia="Times New Roman"/>
          <w:color w:val="000000"/>
          <w:sz w:val="20"/>
          <w:szCs w:val="20"/>
        </w:rPr>
        <w:t>On September 17, 2021, the Company sold Tucson La Encantada in Tucson, Arizona for $165.3 million, resulting in a gain on sale of assets of approximately $117.2 million. The Company used the net cash proce</w:t>
      </w:r>
      <w:r>
        <w:rPr>
          <w:rFonts w:eastAsia="Times New Roman"/>
          <w:color w:val="000000"/>
          <w:sz w:val="20"/>
          <w:szCs w:val="20"/>
        </w:rPr>
        <w:t xml:space="preserve">eds of approximately $100.1 million to pay down debt (See "Liquidity and Capital Resources"). </w:t>
      </w:r>
    </w:p>
    <w:p w:rsidR="00000000" w:rsidRDefault="00AD266A">
      <w:pPr>
        <w:ind w:firstLine="495"/>
        <w:divId w:val="794057013"/>
        <w:rPr>
          <w:rFonts w:eastAsia="Times New Roman"/>
        </w:rPr>
      </w:pPr>
      <w:r>
        <w:rPr>
          <w:rFonts w:eastAsia="Times New Roman"/>
          <w:color w:val="000000"/>
          <w:sz w:val="20"/>
          <w:szCs w:val="20"/>
        </w:rPr>
        <w:t xml:space="preserve">On December 31, 2021, the Company assigned its joint venture interest in The Shops at North Bridge in Chicago, Illinois to its partner in the joint venture. The </w:t>
      </w:r>
      <w:r>
        <w:rPr>
          <w:rFonts w:eastAsia="Times New Roman"/>
          <w:color w:val="000000"/>
          <w:sz w:val="20"/>
          <w:szCs w:val="20"/>
        </w:rPr>
        <w:t>assignment included the assumption by the joint venture partner of the Company’s share of the debt owed by the joint venture and no cash consideration was received by the Company. The Company recognized a loss of approximately $28.3 million in connection w</w:t>
      </w:r>
      <w:r>
        <w:rPr>
          <w:rFonts w:eastAsia="Times New Roman"/>
          <w:color w:val="000000"/>
          <w:sz w:val="20"/>
          <w:szCs w:val="20"/>
        </w:rPr>
        <w:t>ith the assignment.</w:t>
      </w:r>
    </w:p>
    <w:p w:rsidR="00000000" w:rsidRDefault="00AD266A">
      <w:pPr>
        <w:ind w:firstLine="495"/>
        <w:divId w:val="1553611087"/>
        <w:rPr>
          <w:rFonts w:eastAsia="Times New Roman"/>
        </w:rPr>
      </w:pPr>
      <w:r>
        <w:rPr>
          <w:rFonts w:eastAsia="Times New Roman"/>
          <w:color w:val="000000"/>
          <w:sz w:val="20"/>
          <w:szCs w:val="20"/>
        </w:rPr>
        <w:t>On December 31, 2021, the Company sold its joint venture interest in the undeveloped property at 443 North Wabash Avenue in Chicago, Illinois to its partner in the joint venture for $21.0 million. The Company recognized an immaterial ga</w:t>
      </w:r>
      <w:r>
        <w:rPr>
          <w:rFonts w:eastAsia="Times New Roman"/>
          <w:color w:val="000000"/>
          <w:sz w:val="20"/>
          <w:szCs w:val="20"/>
        </w:rPr>
        <w:t xml:space="preserve">in in connection with the sale. </w:t>
      </w:r>
    </w:p>
    <w:p w:rsidR="00000000" w:rsidRDefault="00AD266A">
      <w:pPr>
        <w:ind w:firstLine="495"/>
        <w:divId w:val="391077466"/>
        <w:rPr>
          <w:rFonts w:eastAsia="Times New Roman"/>
        </w:rPr>
      </w:pPr>
      <w:r>
        <w:rPr>
          <w:rFonts w:eastAsia="Times New Roman"/>
          <w:color w:val="000000"/>
          <w:sz w:val="20"/>
          <w:szCs w:val="20"/>
        </w:rPr>
        <w:t>For the twelve months ended December 31, 2021, the Company and certain joint venture partners sold various land parcels in separate transactions, resulting in the Company’s share of the gain on sale of land of $19.6 million</w:t>
      </w:r>
      <w:r>
        <w:rPr>
          <w:rFonts w:eastAsia="Times New Roman"/>
          <w:color w:val="000000"/>
          <w:sz w:val="20"/>
          <w:szCs w:val="20"/>
        </w:rPr>
        <w:t>. The Company used its share of the proceeds from these sales of $46.5 million to pay down debt and for other general corporate purposes.</w:t>
      </w:r>
    </w:p>
    <w:p w:rsidR="00000000" w:rsidRDefault="00AD266A">
      <w:pPr>
        <w:jc w:val="center"/>
        <w:divId w:val="1473785978"/>
        <w:rPr>
          <w:rFonts w:eastAsia="Times New Roman"/>
        </w:rPr>
      </w:pPr>
      <w:r>
        <w:rPr>
          <w:rFonts w:eastAsia="Times New Roman"/>
          <w:color w:val="000000"/>
          <w:sz w:val="20"/>
          <w:szCs w:val="20"/>
        </w:rPr>
        <w:t>40</w:t>
      </w:r>
    </w:p>
    <w:p w:rsidR="00000000" w:rsidRDefault="00AD266A">
      <w:pPr>
        <w:rPr>
          <w:rFonts w:eastAsia="Times New Roman"/>
        </w:rPr>
      </w:pPr>
      <w:r>
        <w:rPr>
          <w:rFonts w:eastAsia="Times New Roman"/>
        </w:rPr>
        <w:pict>
          <v:rect id="_x0000_i1065" style="width:0;height:1.5pt" o:hralign="center" o:hrstd="t" o:hr="t" fillcolor="#a0a0a0" stroked="f"/>
        </w:pict>
      </w:r>
    </w:p>
    <w:p w:rsidR="00000000" w:rsidRDefault="00AD266A">
      <w:pPr>
        <w:divId w:val="682435702"/>
        <w:rPr>
          <w:rFonts w:eastAsia="Times New Roman"/>
        </w:rPr>
      </w:pPr>
    </w:p>
    <w:p w:rsidR="00000000" w:rsidRDefault="00AD266A">
      <w:pPr>
        <w:ind w:firstLine="495"/>
        <w:divId w:val="720980612"/>
        <w:rPr>
          <w:rFonts w:eastAsia="Times New Roman"/>
        </w:rPr>
      </w:pPr>
      <w:r>
        <w:rPr>
          <w:rFonts w:eastAsia="Times New Roman"/>
          <w:color w:val="000000"/>
          <w:sz w:val="20"/>
          <w:szCs w:val="20"/>
        </w:rPr>
        <w:t>For the twelve months ended December 31, 2022, the Company and certain joint</w:t>
      </w:r>
      <w:r>
        <w:rPr>
          <w:rFonts w:eastAsia="Times New Roman"/>
          <w:color w:val="000000"/>
          <w:sz w:val="20"/>
          <w:szCs w:val="20"/>
        </w:rPr>
        <w:t xml:space="preserve"> venture partners sold various land parcels in separate transactions, resulting in the Company’s share of the gain on sale of land of $23.9 million. The Company used its share of the proceeds from these sales of $60.3 million to pay down debt and for other</w:t>
      </w:r>
      <w:r>
        <w:rPr>
          <w:rFonts w:eastAsia="Times New Roman"/>
          <w:color w:val="000000"/>
          <w:sz w:val="20"/>
          <w:szCs w:val="20"/>
        </w:rPr>
        <w:t xml:space="preserve"> general corporate purposes.</w:t>
      </w:r>
    </w:p>
    <w:p w:rsidR="00000000" w:rsidRDefault="00AD266A">
      <w:pPr>
        <w:ind w:firstLine="495"/>
        <w:divId w:val="1312562463"/>
        <w:rPr>
          <w:rFonts w:eastAsia="Times New Roman"/>
        </w:rPr>
      </w:pPr>
      <w:r>
        <w:rPr>
          <w:rFonts w:eastAsia="Times New Roman"/>
          <w:i/>
          <w:iCs/>
          <w:color w:val="000000"/>
          <w:sz w:val="20"/>
          <w:szCs w:val="20"/>
        </w:rPr>
        <w:t>Financing Activities:</w:t>
      </w:r>
    </w:p>
    <w:p w:rsidR="00000000" w:rsidRDefault="00AD266A">
      <w:pPr>
        <w:ind w:firstLine="495"/>
        <w:divId w:val="1152135082"/>
        <w:rPr>
          <w:rFonts w:eastAsia="Times New Roman"/>
        </w:rPr>
      </w:pPr>
      <w:r>
        <w:rPr>
          <w:rFonts w:eastAsia="Times New Roman"/>
          <w:color w:val="000000"/>
          <w:sz w:val="20"/>
          <w:szCs w:val="20"/>
        </w:rPr>
        <w:t>On September 15, 2020, the Company closed on a loan extension agreement for the $191.0 million loan on Danbury Fair Mall. Under the extension agreement, the original loan maturity date of October 1, 2020 was extended to April 1, 2021 and subsequently to Oc</w:t>
      </w:r>
      <w:r>
        <w:rPr>
          <w:rFonts w:eastAsia="Times New Roman"/>
          <w:color w:val="000000"/>
          <w:sz w:val="20"/>
          <w:szCs w:val="20"/>
        </w:rPr>
        <w:t>tober 1, 2021. The loan amount and interest rate were unchanged following these extensions. On September 15, 2021, the Company further extended the loan maturity to July 1, 2022. The interest rate remained unchanged, and the Company repaid $10.0 million of</w:t>
      </w:r>
      <w:r>
        <w:rPr>
          <w:rFonts w:eastAsia="Times New Roman"/>
          <w:color w:val="000000"/>
          <w:sz w:val="20"/>
          <w:szCs w:val="20"/>
        </w:rPr>
        <w:t xml:space="preserve"> the outstanding loan balance at closing. As discussed below, the Company further extended this loan.</w:t>
      </w:r>
    </w:p>
    <w:p w:rsidR="00000000" w:rsidRDefault="00AD266A">
      <w:pPr>
        <w:ind w:firstLine="495"/>
        <w:divId w:val="374894098"/>
        <w:rPr>
          <w:rFonts w:eastAsia="Times New Roman"/>
        </w:rPr>
      </w:pPr>
      <w:r>
        <w:rPr>
          <w:rFonts w:eastAsia="Times New Roman"/>
          <w:color w:val="000000"/>
          <w:sz w:val="20"/>
          <w:szCs w:val="20"/>
        </w:rPr>
        <w:t>On November 17, 2020, the Company’s joint venture in Tysons VITA, the residential tower at Tysons Corner Center, placed a new $95.0 million loan on the pr</w:t>
      </w:r>
      <w:r>
        <w:rPr>
          <w:rFonts w:eastAsia="Times New Roman"/>
          <w:color w:val="000000"/>
          <w:sz w:val="20"/>
          <w:szCs w:val="20"/>
        </w:rPr>
        <w:t xml:space="preserve">operty that bears interest at an effective rate of 3.43% and matures on December 1, 2030. Initial loan funding for the Company’s joint venture was $90.0 million with future advance potential of up to $5.0 million. The Company used its share of the initial </w:t>
      </w:r>
      <w:r>
        <w:rPr>
          <w:rFonts w:eastAsia="Times New Roman"/>
          <w:color w:val="000000"/>
          <w:sz w:val="20"/>
          <w:szCs w:val="20"/>
        </w:rPr>
        <w:t>proceeds of $45.0 million for general corporate purposes.</w:t>
      </w:r>
    </w:p>
    <w:p w:rsidR="00000000" w:rsidRDefault="00AD266A">
      <w:pPr>
        <w:ind w:firstLine="495"/>
        <w:divId w:val="1292243488"/>
        <w:rPr>
          <w:rFonts w:eastAsia="Times New Roman"/>
        </w:rPr>
      </w:pPr>
      <w:r>
        <w:rPr>
          <w:rFonts w:eastAsia="Times New Roman"/>
          <w:color w:val="000000"/>
          <w:sz w:val="20"/>
          <w:szCs w:val="20"/>
        </w:rPr>
        <w:t>On December 10, 2020, the Company made a loan (the "Partnership Loan") to the Company’s previously unconsolidated joint venture in Fashion District Philadelphia to fund the entirety of a $100.0 mill</w:t>
      </w:r>
      <w:r>
        <w:rPr>
          <w:rFonts w:eastAsia="Times New Roman"/>
          <w:color w:val="000000"/>
          <w:sz w:val="20"/>
          <w:szCs w:val="20"/>
        </w:rPr>
        <w:t>ion repayment to reduce the mortgage loan on Fashion District Philadelphia from $301.0 million to $201.0 million. As discussed below, this mortgage loan matures on January 22, 2024, and bears interest at SOFR plus 3.6%. The partnership agreement for the jo</w:t>
      </w:r>
      <w:r>
        <w:rPr>
          <w:rFonts w:eastAsia="Times New Roman"/>
          <w:color w:val="000000"/>
          <w:sz w:val="20"/>
          <w:szCs w:val="20"/>
        </w:rPr>
        <w:t>int venture was amended in connection with the Partnership Loan, and pursuant to the amended agreement, the Partnership Loan plus 15% accrued interest must be repaid prior to the resumption of 50/50 cash distributions to the Company and its joint venture p</w:t>
      </w:r>
      <w:r>
        <w:rPr>
          <w:rFonts w:eastAsia="Times New Roman"/>
          <w:color w:val="000000"/>
          <w:sz w:val="20"/>
          <w:szCs w:val="20"/>
        </w:rPr>
        <w:t>artner (See Note 15–Consolidated Joint Venture and Acquisitions of the Company’s Consolidated Financial Statements).</w:t>
      </w:r>
    </w:p>
    <w:p w:rsidR="00000000" w:rsidRDefault="00AD266A">
      <w:pPr>
        <w:ind w:firstLine="495"/>
        <w:divId w:val="1494443560"/>
        <w:rPr>
          <w:rFonts w:eastAsia="Times New Roman"/>
        </w:rPr>
      </w:pPr>
      <w:r>
        <w:rPr>
          <w:rFonts w:eastAsia="Times New Roman"/>
          <w:color w:val="000000"/>
          <w:sz w:val="20"/>
          <w:szCs w:val="20"/>
        </w:rPr>
        <w:t>On December 15, 2020, the Company closed on a loan extension agreement for the $101.5 million loan on Fashion Outlets of Niagara. Under the</w:t>
      </w:r>
      <w:r>
        <w:rPr>
          <w:rFonts w:eastAsia="Times New Roman"/>
          <w:color w:val="000000"/>
          <w:sz w:val="20"/>
          <w:szCs w:val="20"/>
        </w:rPr>
        <w:t xml:space="preserve"> extension agreement the original loan maturity date of October 6, 2020 was extended to October 6, 2023. The loan amount and interest rate were unchanged following the extension.</w:t>
      </w:r>
    </w:p>
    <w:p w:rsidR="00000000" w:rsidRDefault="00AD266A">
      <w:pPr>
        <w:ind w:firstLine="495"/>
        <w:divId w:val="913514766"/>
        <w:rPr>
          <w:rFonts w:eastAsia="Times New Roman"/>
        </w:rPr>
      </w:pPr>
      <w:r>
        <w:rPr>
          <w:rFonts w:eastAsia="Times New Roman"/>
          <w:color w:val="000000"/>
          <w:sz w:val="20"/>
          <w:szCs w:val="20"/>
        </w:rPr>
        <w:t>On December 29, 2020, the Company’s joint venture closed on a one-year maturi</w:t>
      </w:r>
      <w:r>
        <w:rPr>
          <w:rFonts w:eastAsia="Times New Roman"/>
          <w:color w:val="000000"/>
          <w:sz w:val="20"/>
          <w:szCs w:val="20"/>
        </w:rPr>
        <w:t>ty date extension for the FlatIron Crossing loan to January 5, 2022. The interest rate increased from 3.85% to 4.10%, and the Company’s joint venture repaid $15.0 million, $7.6 million at the Company's pro rata share, of the outstanding loan balance at clo</w:t>
      </w:r>
      <w:r>
        <w:rPr>
          <w:rFonts w:eastAsia="Times New Roman"/>
          <w:color w:val="000000"/>
          <w:sz w:val="20"/>
          <w:szCs w:val="20"/>
        </w:rPr>
        <w:t>sing. As discussed below, the Company's joint venture replaced this loan with a new loan prior to its maturity date that was further extended to February 2022.</w:t>
      </w:r>
    </w:p>
    <w:p w:rsidR="00000000" w:rsidRDefault="00AD266A">
      <w:pPr>
        <w:ind w:firstLine="495"/>
        <w:divId w:val="734202695"/>
        <w:rPr>
          <w:rFonts w:eastAsia="Times New Roman"/>
        </w:rPr>
      </w:pPr>
      <w:r>
        <w:rPr>
          <w:rFonts w:eastAsia="Times New Roman"/>
          <w:color w:val="000000"/>
          <w:sz w:val="20"/>
          <w:szCs w:val="20"/>
        </w:rPr>
        <w:t xml:space="preserve">On January 22, 2021, the Company closed on a one-year extension for the Green Acres Mall $258.2 </w:t>
      </w:r>
      <w:r>
        <w:rPr>
          <w:rFonts w:eastAsia="Times New Roman"/>
          <w:color w:val="000000"/>
          <w:sz w:val="20"/>
          <w:szCs w:val="20"/>
        </w:rPr>
        <w:t xml:space="preserve">million loan to February 3, 2022, which also included a one-year extension option to February 3, 2023 that has been exercised. The interest rate remained unchanged, and the Company repaid $9 million of the outstanding loan balance at closing. As discussed </w:t>
      </w:r>
      <w:r>
        <w:rPr>
          <w:rFonts w:eastAsia="Times New Roman"/>
          <w:color w:val="000000"/>
          <w:sz w:val="20"/>
          <w:szCs w:val="20"/>
        </w:rPr>
        <w:t>below, the Company replaced this loan prior to its maturity date.</w:t>
      </w:r>
    </w:p>
    <w:p w:rsidR="00000000" w:rsidRDefault="00AD266A">
      <w:pPr>
        <w:ind w:firstLine="495"/>
        <w:divId w:val="786704351"/>
        <w:rPr>
          <w:rFonts w:eastAsia="Times New Roman"/>
        </w:rPr>
      </w:pPr>
      <w:r>
        <w:rPr>
          <w:rFonts w:eastAsia="Times New Roman"/>
          <w:color w:val="000000"/>
          <w:sz w:val="20"/>
          <w:szCs w:val="20"/>
        </w:rPr>
        <w:t xml:space="preserve">On March 25, 2021, the Company closed on a two-year extension for the Green Acres Commons $124.6 million loan to March 29, 2023. The interest rate is LIBOR plus 2.75% and the Company repaid </w:t>
      </w:r>
      <w:r>
        <w:rPr>
          <w:rFonts w:eastAsia="Times New Roman"/>
          <w:color w:val="000000"/>
          <w:sz w:val="20"/>
          <w:szCs w:val="20"/>
        </w:rPr>
        <w:t>$4.7 million of the outstanding loan balance at closing. As discussed below, the Company replaced this loan prior to its maturity date.</w:t>
      </w:r>
    </w:p>
    <w:p w:rsidR="00000000" w:rsidRDefault="00AD266A">
      <w:pPr>
        <w:ind w:firstLine="495"/>
        <w:divId w:val="577716741"/>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$525 million revolving loan facility that matures on April 14, 2023, with a o</w:t>
      </w:r>
      <w:r>
        <w:rPr>
          <w:rFonts w:eastAsia="Times New Roman"/>
          <w:color w:val="000000"/>
          <w:sz w:val="20"/>
          <w:szCs w:val="20"/>
        </w:rPr>
        <w:t>ne-year extension option, and a $175 million term loan facility that matures on April 14, 2024. The Company drew the $175 million term loan facility in its entirety simultaneously with entering into the new credit agreement in April 2021 and subsequently p</w:t>
      </w:r>
      <w:r>
        <w:rPr>
          <w:rFonts w:eastAsia="Times New Roman"/>
          <w:color w:val="000000"/>
          <w:sz w:val="20"/>
          <w:szCs w:val="20"/>
        </w:rPr>
        <w:t>aid off the remaining balance outstanding on the term loan facility with proceeds from the sale of Tucson La Encantada in September 2021.</w:t>
      </w:r>
    </w:p>
    <w:p w:rsidR="00000000" w:rsidRDefault="00AD266A">
      <w:pPr>
        <w:ind w:firstLine="495"/>
        <w:divId w:val="1534270107"/>
        <w:rPr>
          <w:rFonts w:eastAsia="Times New Roman"/>
        </w:rPr>
      </w:pPr>
      <w:r>
        <w:rPr>
          <w:rFonts w:eastAsia="Times New Roman"/>
          <w:color w:val="000000"/>
          <w:sz w:val="20"/>
          <w:szCs w:val="20"/>
        </w:rPr>
        <w:t>On October 26, 2021, the Company's joint venture in The Shops at Atlas Park replaced the existing loan on the property</w:t>
      </w:r>
      <w:r>
        <w:rPr>
          <w:rFonts w:eastAsia="Times New Roman"/>
          <w:color w:val="000000"/>
          <w:sz w:val="20"/>
          <w:szCs w:val="20"/>
        </w:rPr>
        <w:t xml:space="preserve"> with a new $65 million loan that bears interest at a floating rate of LIBOR plus 4.15% and matures on November 9, 2026, including extension options. The loan is covered by an interest rate cap agreement that effectively prevents LIBOR from exceeding 3.0% </w:t>
      </w:r>
      <w:r>
        <w:rPr>
          <w:rFonts w:eastAsia="Times New Roman"/>
          <w:color w:val="000000"/>
          <w:sz w:val="20"/>
          <w:szCs w:val="20"/>
        </w:rPr>
        <w:t>through November 7, 2023.</w:t>
      </w:r>
    </w:p>
    <w:p w:rsidR="00000000" w:rsidRDefault="00AD266A">
      <w:pPr>
        <w:ind w:firstLine="495"/>
        <w:divId w:val="754008865"/>
        <w:rPr>
          <w:rFonts w:eastAsia="Times New Roman"/>
        </w:rPr>
      </w:pPr>
      <w:r>
        <w:rPr>
          <w:rFonts w:eastAsia="Times New Roman"/>
          <w:color w:val="000000"/>
          <w:sz w:val="20"/>
          <w:szCs w:val="20"/>
        </w:rPr>
        <w:t>During the year ended December 31, 2021, the Company repaid $1.7 billion of debt then outstanding, including the $985 million repaid in connection with entering into the new credit agreement in April 2021. These repaid amounts rep</w:t>
      </w:r>
      <w:r>
        <w:rPr>
          <w:rFonts w:eastAsia="Times New Roman"/>
          <w:color w:val="000000"/>
          <w:sz w:val="20"/>
          <w:szCs w:val="20"/>
        </w:rPr>
        <w:t xml:space="preserve">resented an approximately 20% reduction in the debt outstanding, at the Company’s share, since December 31, 2020. </w:t>
      </w:r>
    </w:p>
    <w:p w:rsidR="00000000" w:rsidRDefault="00AD266A">
      <w:pPr>
        <w:ind w:firstLine="495"/>
        <w:divId w:val="1672290694"/>
        <w:rPr>
          <w:rFonts w:eastAsia="Times New Roman"/>
        </w:rPr>
      </w:pPr>
      <w:r>
        <w:rPr>
          <w:rFonts w:eastAsia="Times New Roman"/>
          <w:color w:val="000000"/>
          <w:sz w:val="20"/>
          <w:szCs w:val="20"/>
        </w:rPr>
        <w:t>On February 2, 2022, the Company’s joint venture in FlatIron Crossing replaced the existing $197 million loan on the property with a new $175</w:t>
      </w:r>
      <w:r>
        <w:rPr>
          <w:rFonts w:eastAsia="Times New Roman"/>
          <w:color w:val="000000"/>
          <w:sz w:val="20"/>
          <w:szCs w:val="20"/>
        </w:rPr>
        <w:t xml:space="preserve"> million loan that bears interest at SOFR plus 3.70% and matures on February 9, 2025, including </w:t>
      </w:r>
    </w:p>
    <w:p w:rsidR="00000000" w:rsidRDefault="00AD266A">
      <w:pPr>
        <w:jc w:val="center"/>
        <w:divId w:val="395007930"/>
        <w:rPr>
          <w:rFonts w:eastAsia="Times New Roman"/>
        </w:rPr>
      </w:pPr>
      <w:r>
        <w:rPr>
          <w:rFonts w:eastAsia="Times New Roman"/>
          <w:color w:val="000000"/>
          <w:sz w:val="20"/>
          <w:szCs w:val="20"/>
        </w:rPr>
        <w:t>41</w:t>
      </w:r>
    </w:p>
    <w:p w:rsidR="00000000" w:rsidRDefault="00AD266A">
      <w:pPr>
        <w:rPr>
          <w:rFonts w:eastAsia="Times New Roman"/>
        </w:rPr>
      </w:pPr>
      <w:r>
        <w:rPr>
          <w:rFonts w:eastAsia="Times New Roman"/>
        </w:rPr>
        <w:pict>
          <v:rect id="_x0000_i1066" style="width:0;height:1.5pt" o:hralign="center" o:hrstd="t" o:hr="t" fillcolor="#a0a0a0" stroked="f"/>
        </w:pict>
      </w:r>
    </w:p>
    <w:p w:rsidR="00000000" w:rsidRDefault="00AD266A">
      <w:pPr>
        <w:divId w:val="1028874820"/>
        <w:rPr>
          <w:rFonts w:eastAsia="Times New Roman"/>
        </w:rPr>
      </w:pPr>
    </w:p>
    <w:p w:rsidR="00000000" w:rsidRDefault="00AD266A">
      <w:pPr>
        <w:divId w:val="850335413"/>
        <w:rPr>
          <w:rFonts w:eastAsia="Times New Roman"/>
        </w:rPr>
      </w:pPr>
      <w:r>
        <w:rPr>
          <w:rFonts w:eastAsia="Times New Roman"/>
          <w:color w:val="000000"/>
          <w:sz w:val="20"/>
          <w:szCs w:val="20"/>
        </w:rPr>
        <w:t>extension options. The loan is covered by an interest rate cap agreement that effectively prevents SOFR from exceeding</w:t>
      </w:r>
      <w:r>
        <w:rPr>
          <w:rFonts w:eastAsia="Times New Roman"/>
          <w:color w:val="000000"/>
          <w:sz w:val="20"/>
          <w:szCs w:val="20"/>
        </w:rPr>
        <w:t xml:space="preserve"> 4.0% through February 15, 2024.</w:t>
      </w:r>
    </w:p>
    <w:p w:rsidR="00000000" w:rsidRDefault="00AD266A">
      <w:pPr>
        <w:ind w:firstLine="495"/>
        <w:divId w:val="488139699"/>
        <w:rPr>
          <w:rFonts w:eastAsia="Times New Roman"/>
        </w:rPr>
      </w:pPr>
      <w:r>
        <w:rPr>
          <w:rFonts w:eastAsia="Times New Roman"/>
          <w:color w:val="000000"/>
          <w:sz w:val="20"/>
          <w:szCs w:val="20"/>
        </w:rPr>
        <w:t>On April 29, 2022, the Company replaced the existing $110.6 million loan on Pacific View with a new $72.0 million loan that bears interest at a fixed rate of 5.29% and matures on May 6, 2032.</w:t>
      </w:r>
    </w:p>
    <w:p w:rsidR="00000000" w:rsidRDefault="00AD266A">
      <w:pPr>
        <w:ind w:firstLine="495"/>
        <w:divId w:val="1268779936"/>
        <w:rPr>
          <w:rFonts w:eastAsia="Times New Roman"/>
        </w:rPr>
      </w:pPr>
      <w:r>
        <w:rPr>
          <w:rFonts w:eastAsia="Times New Roman"/>
          <w:color w:val="000000"/>
          <w:sz w:val="20"/>
          <w:szCs w:val="20"/>
        </w:rPr>
        <w:t>On May 6, 2022, the Company clo</w:t>
      </w:r>
      <w:r>
        <w:rPr>
          <w:rFonts w:eastAsia="Times New Roman"/>
          <w:color w:val="000000"/>
          <w:sz w:val="20"/>
          <w:szCs w:val="20"/>
        </w:rPr>
        <w:t>sed on a two-year extension for The Oaks loan to June 5, 2024, at a new fixed interest rate of 5.25%. The Company repaid $5.0 million of the outstanding loan balance at closing.</w:t>
      </w:r>
    </w:p>
    <w:p w:rsidR="00000000" w:rsidRDefault="00AD266A">
      <w:pPr>
        <w:ind w:firstLine="495"/>
        <w:divId w:val="1963875292"/>
        <w:rPr>
          <w:rFonts w:eastAsia="Times New Roman"/>
        </w:rPr>
      </w:pPr>
      <w:r>
        <w:rPr>
          <w:rFonts w:eastAsia="Times New Roman"/>
          <w:color w:val="000000"/>
          <w:sz w:val="20"/>
          <w:szCs w:val="20"/>
        </w:rPr>
        <w:t>On July 1, 2022, the Company further extended the loan maturity on Danbury Fai</w:t>
      </w:r>
      <w:r>
        <w:rPr>
          <w:rFonts w:eastAsia="Times New Roman"/>
          <w:color w:val="000000"/>
          <w:sz w:val="20"/>
          <w:szCs w:val="20"/>
        </w:rPr>
        <w:t>r Mall to July 1, 2023. The interest rate remained unchanged at 5.5%, and the Company repaid $10.0 million of the outstanding loan balance at closing.</w:t>
      </w:r>
    </w:p>
    <w:p w:rsidR="00000000" w:rsidRDefault="00AD266A">
      <w:pPr>
        <w:ind w:firstLine="495"/>
        <w:divId w:val="570164399"/>
        <w:rPr>
          <w:rFonts w:eastAsia="Times New Roman"/>
        </w:rPr>
      </w:pPr>
      <w:r>
        <w:rPr>
          <w:rFonts w:eastAsia="Times New Roman"/>
          <w:color w:val="000000"/>
          <w:sz w:val="20"/>
          <w:szCs w:val="20"/>
        </w:rPr>
        <w:t xml:space="preserve">The Company did not repay the loan on Towne Mall on its maturity date of November 1, 2022, and has begun </w:t>
      </w:r>
      <w:r>
        <w:rPr>
          <w:rFonts w:eastAsia="Times New Roman"/>
          <w:color w:val="000000"/>
          <w:sz w:val="20"/>
          <w:szCs w:val="20"/>
        </w:rPr>
        <w:t>the process of transitioning the property to a loan receiver.</w:t>
      </w:r>
    </w:p>
    <w:p w:rsidR="00000000" w:rsidRDefault="00AD266A">
      <w:pPr>
        <w:ind w:firstLine="495"/>
        <w:divId w:val="791366251"/>
        <w:rPr>
          <w:rFonts w:eastAsia="Times New Roman"/>
        </w:rPr>
      </w:pPr>
      <w:r>
        <w:rPr>
          <w:rFonts w:eastAsia="Times New Roman"/>
          <w:color w:val="000000"/>
          <w:sz w:val="20"/>
          <w:szCs w:val="20"/>
        </w:rPr>
        <w:t>On November 14, 2022, the Company’s joint venture in Washington Square extended the maturity date on the $503.0 million loan on the property to November 1, 2026, including extension options. The</w:t>
      </w:r>
      <w:r>
        <w:rPr>
          <w:rFonts w:eastAsia="Times New Roman"/>
          <w:color w:val="000000"/>
          <w:sz w:val="20"/>
          <w:szCs w:val="20"/>
        </w:rPr>
        <w:t xml:space="preserve"> loan bears interest at a floating interest rate of SOFR plus 4.0%, subject to an interest rate cap agreement that effectively prevents SOFR from exceeding 4.0% through November 1, 2023. The joint venture repaid $15.0 million ($9.0 million at the Company's</w:t>
      </w:r>
      <w:r>
        <w:rPr>
          <w:rFonts w:eastAsia="Times New Roman"/>
          <w:color w:val="000000"/>
          <w:sz w:val="20"/>
          <w:szCs w:val="20"/>
        </w:rPr>
        <w:t xml:space="preserve"> pro rata share) of the loan at closing. </w:t>
      </w:r>
    </w:p>
    <w:p w:rsidR="00000000" w:rsidRDefault="00AD266A">
      <w:pPr>
        <w:ind w:firstLine="495"/>
        <w:divId w:val="421873470"/>
        <w:rPr>
          <w:rFonts w:eastAsia="Times New Roman"/>
        </w:rPr>
      </w:pPr>
      <w:r>
        <w:rPr>
          <w:rFonts w:eastAsia="Times New Roman"/>
          <w:color w:val="000000"/>
          <w:sz w:val="20"/>
          <w:szCs w:val="20"/>
        </w:rPr>
        <w:t xml:space="preserve">On December 9, 2022, the Company extended the maturity date on the $300.0 million loan on Santa Monica Place to December 9, 2025, including extension options. The loan bears interest at a floating interest rate of </w:t>
      </w:r>
      <w:r>
        <w:rPr>
          <w:rFonts w:eastAsia="Times New Roman"/>
          <w:color w:val="000000"/>
          <w:sz w:val="20"/>
          <w:szCs w:val="20"/>
        </w:rPr>
        <w:t>LIBOR plus 1.48%.</w:t>
      </w:r>
    </w:p>
    <w:p w:rsidR="00000000" w:rsidRDefault="00AD266A">
      <w:pPr>
        <w:ind w:firstLine="495"/>
        <w:divId w:val="629096940"/>
        <w:rPr>
          <w:rFonts w:eastAsia="Times New Roman"/>
        </w:rPr>
      </w:pPr>
      <w:r>
        <w:rPr>
          <w:rFonts w:eastAsia="Times New Roman"/>
          <w:color w:val="000000"/>
          <w:sz w:val="20"/>
          <w:szCs w:val="20"/>
        </w:rPr>
        <w:t>On January 3, 2023, the Company replaced the existing $363.0 million of combined loans on Green Acres Mall and Green Acres Commons, both of which were scheduled to mature during the first quarter of 2023, with a $370.0 million loan that b</w:t>
      </w:r>
      <w:r>
        <w:rPr>
          <w:rFonts w:eastAsia="Times New Roman"/>
          <w:color w:val="000000"/>
          <w:sz w:val="20"/>
          <w:szCs w:val="20"/>
        </w:rPr>
        <w:t>ears interest at a fixed rate of 5.90%, is interest only during the entire loan term and matures on January 6, 2028.</w:t>
      </w:r>
    </w:p>
    <w:p w:rsidR="00000000" w:rsidRDefault="00AD266A">
      <w:pPr>
        <w:ind w:firstLine="495"/>
        <w:divId w:val="673067928"/>
        <w:rPr>
          <w:rFonts w:eastAsia="Times New Roman"/>
        </w:rPr>
      </w:pPr>
      <w:r>
        <w:rPr>
          <w:rFonts w:eastAsia="Times New Roman"/>
          <w:color w:val="000000"/>
          <w:sz w:val="20"/>
          <w:szCs w:val="20"/>
        </w:rPr>
        <w:t xml:space="preserve">On January 20, 2023, the Company exercised its one-year extension option of the loan on Fashion District Philadelphia to January 22, 2024. </w:t>
      </w:r>
      <w:r>
        <w:rPr>
          <w:rFonts w:eastAsia="Times New Roman"/>
          <w:color w:val="000000"/>
          <w:sz w:val="20"/>
          <w:szCs w:val="20"/>
        </w:rPr>
        <w:t xml:space="preserve">The interest rate is SOFR plus 3.60% and the Company repaid $26.1 million of the outstanding loan balance at closing. </w:t>
      </w:r>
    </w:p>
    <w:p w:rsidR="00000000" w:rsidRDefault="00AD266A">
      <w:pPr>
        <w:ind w:firstLine="495"/>
        <w:divId w:val="1426926400"/>
        <w:rPr>
          <w:rFonts w:eastAsia="Times New Roman"/>
        </w:rPr>
      </w:pPr>
      <w:r>
        <w:rPr>
          <w:rFonts w:eastAsia="Times New Roman"/>
          <w:color w:val="000000"/>
          <w:sz w:val="20"/>
          <w:szCs w:val="20"/>
        </w:rPr>
        <w:t>The Company’s joint venture that owns Scottsdale Fashion Square expects to replace the existing $406 million mortgage loan on the propert</w:t>
      </w:r>
      <w:r>
        <w:rPr>
          <w:rFonts w:eastAsia="Times New Roman"/>
          <w:color w:val="000000"/>
          <w:sz w:val="20"/>
          <w:szCs w:val="20"/>
        </w:rPr>
        <w:t>y with a $700 million, five-year, fixed-rate loan. The Company expects the joint venture to close this refinancing during the first quarter of 2023, subject to negotiating final documentation and customary closing conditions.</w:t>
      </w:r>
    </w:p>
    <w:p w:rsidR="00000000" w:rsidRDefault="00AD266A">
      <w:pPr>
        <w:divId w:val="1456413900"/>
        <w:rPr>
          <w:rFonts w:eastAsia="Times New Roman"/>
        </w:rPr>
      </w:pPr>
      <w:r>
        <w:rPr>
          <w:rFonts w:eastAsia="Times New Roman"/>
          <w:i/>
          <w:iCs/>
          <w:color w:val="000000"/>
          <w:sz w:val="20"/>
          <w:szCs w:val="20"/>
        </w:rPr>
        <w:t xml:space="preserve">Redevelopment and Development </w:t>
      </w:r>
      <w:r>
        <w:rPr>
          <w:rFonts w:eastAsia="Times New Roman"/>
          <w:i/>
          <w:iCs/>
          <w:color w:val="000000"/>
          <w:sz w:val="20"/>
          <w:szCs w:val="20"/>
        </w:rPr>
        <w:t>Activities:</w:t>
      </w:r>
    </w:p>
    <w:p w:rsidR="00000000" w:rsidRDefault="00AD266A">
      <w:pPr>
        <w:ind w:firstLine="495"/>
        <w:divId w:val="1106773107"/>
        <w:rPr>
          <w:rFonts w:eastAsia="Times New Roman"/>
        </w:rPr>
      </w:pPr>
      <w:r>
        <w:rPr>
          <w:rFonts w:eastAsia="Times New Roman"/>
          <w:color w:val="000000"/>
          <w:sz w:val="20"/>
          <w:szCs w:val="20"/>
        </w:rPr>
        <w:t>The Company has a 50/50 joint venture with Simon Property Group, which was initially formed to develop Los Angeles Premium Outlets, a premium outlet center in Carson, California. The Company has funded $38.6 million of the total $77.2 million i</w:t>
      </w:r>
      <w:r>
        <w:rPr>
          <w:rFonts w:eastAsia="Times New Roman"/>
          <w:color w:val="000000"/>
          <w:sz w:val="20"/>
          <w:szCs w:val="20"/>
        </w:rPr>
        <w:t>ncurred by the joint venture as of December 31, 2022.</w:t>
      </w:r>
    </w:p>
    <w:p w:rsidR="00000000" w:rsidRDefault="00AD266A">
      <w:pPr>
        <w:ind w:firstLine="495"/>
        <w:divId w:val="807282348"/>
        <w:rPr>
          <w:rFonts w:eastAsia="Times New Roman"/>
        </w:rPr>
      </w:pPr>
      <w:r>
        <w:rPr>
          <w:rFonts w:eastAsia="Times New Roman"/>
          <w:color w:val="000000"/>
          <w:sz w:val="20"/>
          <w:szCs w:val="20"/>
        </w:rPr>
        <w:t xml:space="preserve">The Company is redeveloping an approximately 150,000 square foot, three-level space (formerly occupied by Bloomingdale’s and Arclight Theatre) at Santa Monica Place, a 527,000 square foot regional town </w:t>
      </w:r>
      <w:r>
        <w:rPr>
          <w:rFonts w:eastAsia="Times New Roman"/>
          <w:color w:val="000000"/>
          <w:sz w:val="20"/>
          <w:szCs w:val="20"/>
        </w:rPr>
        <w:t>center in Santa Monica, California, with an entertainment destination use, high-end fitness, and co-working space. The total cost of the project is estimated to be between $35.0 million and $40.0 million. The Company has incurred approximately $1.2 million</w:t>
      </w:r>
      <w:r>
        <w:rPr>
          <w:rFonts w:eastAsia="Times New Roman"/>
          <w:color w:val="000000"/>
          <w:sz w:val="20"/>
          <w:szCs w:val="20"/>
        </w:rPr>
        <w:t xml:space="preserve"> as of December 31, 2022. The anticipated opening is in 2024.</w:t>
      </w:r>
    </w:p>
    <w:p w:rsidR="00000000" w:rsidRDefault="00AD266A">
      <w:pPr>
        <w:ind w:firstLine="495"/>
        <w:divId w:val="428505685"/>
        <w:rPr>
          <w:rFonts w:eastAsia="Times New Roman"/>
        </w:rPr>
      </w:pPr>
      <w:r>
        <w:rPr>
          <w:rFonts w:eastAsia="Times New Roman"/>
          <w:color w:val="000000"/>
          <w:sz w:val="20"/>
          <w:szCs w:val="20"/>
        </w:rPr>
        <w:t>The Company’s joint venture in Scottsdale Fashion Square, a 1,884,000 square foot regional town center in Scottsdale, Arizona, is redeveloping a two-level Nordstrom wing with luxury-focused reta</w:t>
      </w:r>
      <w:r>
        <w:rPr>
          <w:rFonts w:eastAsia="Times New Roman"/>
          <w:color w:val="000000"/>
          <w:sz w:val="20"/>
          <w:szCs w:val="20"/>
        </w:rPr>
        <w:t>il and restaurant uses. The total cost of the project is estimated to be between $80.0 million and $90.0 million, with $40.0 million and $45.0 million estimated to be the Company’s pro rata share. The Company has incurred $2.6 million of the total $5.1 mil</w:t>
      </w:r>
      <w:r>
        <w:rPr>
          <w:rFonts w:eastAsia="Times New Roman"/>
          <w:color w:val="000000"/>
          <w:sz w:val="20"/>
          <w:szCs w:val="20"/>
        </w:rPr>
        <w:t xml:space="preserve">lion incurred by the joint venture as of December 31, 2022. The anticipated opening is in 2024. </w:t>
      </w:r>
    </w:p>
    <w:p w:rsidR="00000000" w:rsidRDefault="00AD266A">
      <w:pPr>
        <w:ind w:firstLine="495"/>
        <w:divId w:val="1299408772"/>
        <w:rPr>
          <w:rFonts w:eastAsia="Times New Roman"/>
        </w:rPr>
      </w:pPr>
      <w:r>
        <w:rPr>
          <w:rFonts w:eastAsia="Times New Roman"/>
          <w:i/>
          <w:iCs/>
          <w:color w:val="000000"/>
          <w:sz w:val="20"/>
          <w:szCs w:val="20"/>
        </w:rPr>
        <w:t>Other Transactions and Events:</w:t>
      </w:r>
    </w:p>
    <w:p w:rsidR="00000000" w:rsidRDefault="00AD266A">
      <w:pPr>
        <w:ind w:firstLine="495"/>
        <w:divId w:val="1515880028"/>
        <w:rPr>
          <w:rFonts w:eastAsia="Times New Roman"/>
        </w:rPr>
      </w:pPr>
      <w:r>
        <w:rPr>
          <w:rFonts w:eastAsia="Times New Roman"/>
          <w:color w:val="000000"/>
          <w:sz w:val="20"/>
          <w:szCs w:val="20"/>
        </w:rPr>
        <w:t>The Company declared a cash dividend of $0.15 per share of its common stock for each of the first three quarters of 2022 and a cash dividend of $0.17 per share of its common stock for the fourth quarter of 2022. On January 27, 2023, the Company announced a</w:t>
      </w:r>
      <w:r>
        <w:rPr>
          <w:rFonts w:eastAsia="Times New Roman"/>
          <w:color w:val="000000"/>
          <w:sz w:val="20"/>
          <w:szCs w:val="20"/>
        </w:rPr>
        <w:t xml:space="preserve"> first quarter cash dividend of $0.17 per share of its common stock, which will be paid on March 3, 2023 to stockholders of record on February 17, 2023. The dividend amount will be reviewed by the Board on a quarterly basis. See “Liquidity and Capital Reso</w:t>
      </w:r>
      <w:r>
        <w:rPr>
          <w:rFonts w:eastAsia="Times New Roman"/>
          <w:color w:val="000000"/>
          <w:sz w:val="20"/>
          <w:szCs w:val="20"/>
        </w:rPr>
        <w:t>urces” for a further discussion of the Company’s anticipated liquidity needs, and the measures taken by the Company to meet those needs.</w:t>
      </w:r>
    </w:p>
    <w:p w:rsidR="00000000" w:rsidRDefault="00AD266A">
      <w:pPr>
        <w:ind w:firstLine="495"/>
        <w:divId w:val="1194885032"/>
        <w:rPr>
          <w:rFonts w:eastAsia="Times New Roman"/>
        </w:rPr>
      </w:pPr>
      <w:r>
        <w:rPr>
          <w:rFonts w:eastAsia="Times New Roman"/>
          <w:color w:val="000000"/>
          <w:sz w:val="20"/>
          <w:szCs w:val="20"/>
        </w:rPr>
        <w:t>In connection with the commencement of separate "at the market" offering programs, on each of February 1, 2021 and Marc</w:t>
      </w:r>
      <w:r>
        <w:rPr>
          <w:rFonts w:eastAsia="Times New Roman"/>
          <w:color w:val="000000"/>
          <w:sz w:val="20"/>
          <w:szCs w:val="20"/>
        </w:rPr>
        <w:t xml:space="preserve">h 26, 2021, which are referred to as the "February 2021 ATM Program" and the "March 2021 ATM Program," </w:t>
      </w:r>
    </w:p>
    <w:p w:rsidR="00000000" w:rsidRDefault="00AD266A">
      <w:pPr>
        <w:jc w:val="center"/>
        <w:divId w:val="126971776"/>
        <w:rPr>
          <w:rFonts w:eastAsia="Times New Roman"/>
        </w:rPr>
      </w:pPr>
      <w:r>
        <w:rPr>
          <w:rFonts w:eastAsia="Times New Roman"/>
          <w:color w:val="000000"/>
          <w:sz w:val="20"/>
          <w:szCs w:val="20"/>
        </w:rPr>
        <w:t>42</w:t>
      </w:r>
    </w:p>
    <w:p w:rsidR="00000000" w:rsidRDefault="00AD266A">
      <w:pPr>
        <w:rPr>
          <w:rFonts w:eastAsia="Times New Roman"/>
        </w:rPr>
      </w:pPr>
      <w:r>
        <w:rPr>
          <w:rFonts w:eastAsia="Times New Roman"/>
        </w:rPr>
        <w:pict>
          <v:rect id="_x0000_i1067" style="width:0;height:1.5pt" o:hralign="center" o:hrstd="t" o:hr="t" fillcolor="#a0a0a0" stroked="f"/>
        </w:pict>
      </w:r>
    </w:p>
    <w:p w:rsidR="00000000" w:rsidRDefault="00AD266A">
      <w:pPr>
        <w:divId w:val="125894792"/>
        <w:rPr>
          <w:rFonts w:eastAsia="Times New Roman"/>
        </w:rPr>
      </w:pPr>
    </w:p>
    <w:p w:rsidR="00000000" w:rsidRDefault="00AD266A">
      <w:pPr>
        <w:divId w:val="1838108202"/>
        <w:rPr>
          <w:rFonts w:eastAsia="Times New Roman"/>
        </w:rPr>
      </w:pPr>
      <w:r>
        <w:rPr>
          <w:rFonts w:eastAsia="Times New Roman"/>
          <w:color w:val="000000"/>
          <w:sz w:val="20"/>
          <w:szCs w:val="20"/>
        </w:rPr>
        <w:t>respectively, and collectively as the "ATM Programs," the Company entered into separate equity distribution ag</w:t>
      </w:r>
      <w:r>
        <w:rPr>
          <w:rFonts w:eastAsia="Times New Roman"/>
          <w:color w:val="000000"/>
          <w:sz w:val="20"/>
          <w:szCs w:val="20"/>
        </w:rPr>
        <w:t>reements with certain sales agents pursuant to which the Company may issue and sell shares of its common stock having an aggregate offering price of up to $500 million under each of the February 2021 ATM Program and the March 2021 ATM Program, or a total o</w:t>
      </w:r>
      <w:r>
        <w:rPr>
          <w:rFonts w:eastAsia="Times New Roman"/>
          <w:color w:val="000000"/>
          <w:sz w:val="20"/>
          <w:szCs w:val="20"/>
        </w:rPr>
        <w:t>f $1 billion under the ATM Programs. As of December 31, 2022, the Company had approximately $151.7 million of gross sales of its common stock available under the March 2021 ATM Program. The February 2021 ATM Program was fully utilized as of June 30, 2021 a</w:t>
      </w:r>
      <w:r>
        <w:rPr>
          <w:rFonts w:eastAsia="Times New Roman"/>
          <w:color w:val="000000"/>
          <w:sz w:val="20"/>
          <w:szCs w:val="20"/>
        </w:rPr>
        <w:t>nd is no longer active.</w:t>
      </w:r>
    </w:p>
    <w:p w:rsidR="00000000" w:rsidRDefault="00AD266A">
      <w:pPr>
        <w:ind w:firstLine="495"/>
        <w:divId w:val="1120683908"/>
        <w:rPr>
          <w:rFonts w:eastAsia="Times New Roman"/>
        </w:rPr>
      </w:pPr>
      <w:r>
        <w:rPr>
          <w:rFonts w:eastAsia="Times New Roman"/>
          <w:color w:val="000000"/>
          <w:sz w:val="20"/>
          <w:szCs w:val="20"/>
        </w:rPr>
        <w:t>See “Outlook” in Results of Operations for a further discussion of the forward-looking impact of COVID-19 and the Company’s strategic plan to mitigate the anticipated negative impact on its financial condition and results of operati</w:t>
      </w:r>
      <w:r>
        <w:rPr>
          <w:rFonts w:eastAsia="Times New Roman"/>
          <w:color w:val="000000"/>
          <w:sz w:val="20"/>
          <w:szCs w:val="20"/>
        </w:rPr>
        <w:t>ons.</w:t>
      </w:r>
    </w:p>
    <w:p w:rsidR="00000000" w:rsidRDefault="00AD266A">
      <w:pPr>
        <w:ind w:firstLine="495"/>
        <w:divId w:val="629554071"/>
        <w:rPr>
          <w:rFonts w:eastAsia="Times New Roman"/>
        </w:rPr>
      </w:pPr>
      <w:r>
        <w:rPr>
          <w:rFonts w:eastAsia="Times New Roman"/>
          <w:color w:val="000000"/>
          <w:sz w:val="20"/>
          <w:szCs w:val="20"/>
        </w:rPr>
        <w:t>See “Item 7. Management’s Discussion and Analysis of Financial Condition and Results of Operations—Liquidity and Capital Resources” for a further discussion of the Company’s anticipated liquidity needs, and the measures taken by the Company to meet th</w:t>
      </w:r>
      <w:r>
        <w:rPr>
          <w:rFonts w:eastAsia="Times New Roman"/>
          <w:color w:val="000000"/>
          <w:sz w:val="20"/>
          <w:szCs w:val="20"/>
        </w:rPr>
        <w:t>ose needs.</w:t>
      </w:r>
    </w:p>
    <w:p w:rsidR="00000000" w:rsidRDefault="00AD266A">
      <w:pPr>
        <w:ind w:firstLine="495"/>
        <w:divId w:val="584847291"/>
        <w:rPr>
          <w:rFonts w:eastAsia="Times New Roman"/>
        </w:rPr>
      </w:pPr>
      <w:r>
        <w:rPr>
          <w:rFonts w:eastAsia="Times New Roman"/>
          <w:i/>
          <w:iCs/>
          <w:color w:val="000000"/>
          <w:sz w:val="20"/>
          <w:szCs w:val="20"/>
        </w:rPr>
        <w:t>Inflation:</w:t>
      </w:r>
    </w:p>
    <w:p w:rsidR="00000000" w:rsidRDefault="00AD266A">
      <w:pPr>
        <w:ind w:firstLine="495"/>
        <w:divId w:val="77489071"/>
        <w:rPr>
          <w:rFonts w:eastAsia="Times New Roman"/>
        </w:rPr>
      </w:pPr>
      <w:r>
        <w:rPr>
          <w:rFonts w:eastAsia="Times New Roman"/>
          <w:color w:val="000000"/>
          <w:sz w:val="20"/>
          <w:szCs w:val="20"/>
        </w:rPr>
        <w:t>Most of the leases at the Centers have rent adjustments periodically throughout the lease term. These rent increases are either in fixed increments or based on using an annual multiple of increases in the Consumer Price Index. In addi</w:t>
      </w:r>
      <w:r>
        <w:rPr>
          <w:rFonts w:eastAsia="Times New Roman"/>
          <w:color w:val="000000"/>
          <w:sz w:val="20"/>
          <w:szCs w:val="20"/>
        </w:rPr>
        <w:t>tion, the routine expiration of leases for spaces 10,000 square feet and under each year (See "Item I. Business of the Company—Lease Expirations"), enables the Company to replace existing leases with new leases at higher base rents if the rents of the exis</w:t>
      </w:r>
      <w:r>
        <w:rPr>
          <w:rFonts w:eastAsia="Times New Roman"/>
          <w:color w:val="000000"/>
          <w:sz w:val="20"/>
          <w:szCs w:val="20"/>
        </w:rPr>
        <w:t>ting leases are below the then existing market rate. The Company has generally entered into leases that require tenants to pay a stated amount for operating expenses, generally excluding property taxes, regardless of the expenses actually incurred at any C</w:t>
      </w:r>
      <w:r>
        <w:rPr>
          <w:rFonts w:eastAsia="Times New Roman"/>
          <w:color w:val="000000"/>
          <w:sz w:val="20"/>
          <w:szCs w:val="20"/>
        </w:rPr>
        <w:t>enter, which places the burden of cost control on the Company. Additionally, most leases require the tenants to pay their pro rata share of property taxes and utilities. Inflation is expected to have a negative impact on the Company's costs in 2022 and 202</w:t>
      </w:r>
      <w:r>
        <w:rPr>
          <w:rFonts w:eastAsia="Times New Roman"/>
          <w:color w:val="000000"/>
          <w:sz w:val="20"/>
          <w:szCs w:val="20"/>
        </w:rPr>
        <w:t>3.</w:t>
      </w:r>
    </w:p>
    <w:p w:rsidR="00000000" w:rsidRDefault="00AD266A">
      <w:pPr>
        <w:divId w:val="1695569451"/>
        <w:rPr>
          <w:rFonts w:eastAsia="Times New Roman"/>
        </w:rPr>
      </w:pPr>
      <w:r>
        <w:rPr>
          <w:rFonts w:eastAsia="Times New Roman"/>
          <w:b/>
          <w:bCs/>
          <w:color w:val="000000"/>
          <w:sz w:val="20"/>
          <w:szCs w:val="20"/>
        </w:rPr>
        <w:t>Critical Accounting Policies and Estimates</w:t>
      </w:r>
    </w:p>
    <w:p w:rsidR="00000000" w:rsidRDefault="00AD266A">
      <w:pPr>
        <w:ind w:firstLine="495"/>
        <w:divId w:val="1122766106"/>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management to make estimates and assumptions that affect the</w:t>
      </w:r>
      <w:r>
        <w:rPr>
          <w:rFonts w:eastAsia="Times New Roman"/>
          <w:color w:val="000000"/>
          <w:sz w:val="20"/>
          <w:szCs w:val="20"/>
        </w:rPr>
        <w:t xml:space="preserve"> reported amounts of assets and liabilities and disclosure of contingent assets and liabilities at the date of the financial statements and the reported amounts of revenues and expenses during the reporting period. Actual results could differ from those es</w:t>
      </w:r>
      <w:r>
        <w:rPr>
          <w:rFonts w:eastAsia="Times New Roman"/>
          <w:color w:val="000000"/>
          <w:sz w:val="20"/>
          <w:szCs w:val="20"/>
        </w:rPr>
        <w:t>timates.</w:t>
      </w:r>
    </w:p>
    <w:p w:rsidR="00000000" w:rsidRDefault="00AD266A">
      <w:pPr>
        <w:ind w:firstLine="495"/>
        <w:divId w:val="999045446"/>
        <w:rPr>
          <w:rFonts w:eastAsia="Times New Roman"/>
        </w:rPr>
      </w:pPr>
      <w:r>
        <w:rPr>
          <w:rFonts w:eastAsia="Times New Roman"/>
          <w:color w:val="000000"/>
          <w:sz w:val="20"/>
          <w:szCs w:val="20"/>
        </w:rPr>
        <w:t>Some of these estimates and assumptions include judgments on revenue recognition, estimates for common area maintenance and real estate tax accruals, provisions for uncollectible accounts, impairment of long-lived assets, the allocation of purchas</w:t>
      </w:r>
      <w:r>
        <w:rPr>
          <w:rFonts w:eastAsia="Times New Roman"/>
          <w:color w:val="000000"/>
          <w:sz w:val="20"/>
          <w:szCs w:val="20"/>
        </w:rPr>
        <w:t>e price between tangible and intangible assets, capitalization of costs and fair value measurements. The Company’s significant accounting policies and estimates are described in more detail in Note 2—Summary of Significant Accounting Policies in the Compan</w:t>
      </w:r>
      <w:r>
        <w:rPr>
          <w:rFonts w:eastAsia="Times New Roman"/>
          <w:color w:val="000000"/>
          <w:sz w:val="20"/>
          <w:szCs w:val="20"/>
        </w:rPr>
        <w:t xml:space="preserve">y’s Notes to the Consolidated Financial Statements. However, the following policies are deemed to be critical: </w:t>
      </w:r>
    </w:p>
    <w:p w:rsidR="00000000" w:rsidRDefault="00AD266A">
      <w:pPr>
        <w:ind w:firstLine="495"/>
        <w:divId w:val="1370300006"/>
        <w:rPr>
          <w:rFonts w:eastAsia="Times New Roman"/>
        </w:rPr>
      </w:pPr>
      <w:r>
        <w:rPr>
          <w:rFonts w:eastAsia="Times New Roman"/>
          <w:i/>
          <w:iCs/>
          <w:color w:val="000000"/>
          <w:sz w:val="20"/>
          <w:szCs w:val="20"/>
        </w:rPr>
        <w:t>Acquisitions:</w:t>
      </w:r>
    </w:p>
    <w:p w:rsidR="00000000" w:rsidRDefault="00AD266A">
      <w:pPr>
        <w:ind w:firstLine="495"/>
        <w:divId w:val="1099570137"/>
        <w:rPr>
          <w:rFonts w:eastAsia="Times New Roman"/>
        </w:rPr>
      </w:pPr>
      <w:r>
        <w:rPr>
          <w:rFonts w:eastAsia="Times New Roman"/>
          <w:color w:val="000000"/>
          <w:sz w:val="20"/>
          <w:szCs w:val="20"/>
        </w:rPr>
        <w:t>Upon the acquisition of real estate properties, the Company evaluates whether the acquisition is a business combination or asset a</w:t>
      </w:r>
      <w:r>
        <w:rPr>
          <w:rFonts w:eastAsia="Times New Roman"/>
          <w:color w:val="000000"/>
          <w:sz w:val="20"/>
          <w:szCs w:val="20"/>
        </w:rPr>
        <w:t>cquisition. For both business combinations and asset acquisitions, the Company allocates the purchase price of properties to acquired tangible assets and intangible assets and liabilities. For asset acquisitions, the Company capitalizes transaction costs a</w:t>
      </w:r>
      <w:r>
        <w:rPr>
          <w:rFonts w:eastAsia="Times New Roman"/>
          <w:color w:val="000000"/>
          <w:sz w:val="20"/>
          <w:szCs w:val="20"/>
        </w:rPr>
        <w:t>nd allocates the purchase price using a relative fair value method allocating all accumulated costs. For business combinations, the Company expenses transaction costs incurred and allocates purchase price based on the estimated fair value of each separatel</w:t>
      </w:r>
      <w:r>
        <w:rPr>
          <w:rFonts w:eastAsia="Times New Roman"/>
          <w:color w:val="000000"/>
          <w:sz w:val="20"/>
          <w:szCs w:val="20"/>
        </w:rPr>
        <w:t>y identified asset and liability. The Company allocates the estimated fair value of acquisitions to land, building, tenant improvements and identified intangible assets and liabilities, based on their estimated fair values. In addition, any assumed mortgag</w:t>
      </w:r>
      <w:r>
        <w:rPr>
          <w:rFonts w:eastAsia="Times New Roman"/>
          <w:color w:val="000000"/>
          <w:sz w:val="20"/>
          <w:szCs w:val="20"/>
        </w:rPr>
        <w:t>e notes payable are recorded at their estimated fair values. The estimated fair value of the land and buildings is determined utilizing an “as if vacant” methodology. Tenant improvements represent the tangible assets associated with the existing leases val</w:t>
      </w:r>
      <w:r>
        <w:rPr>
          <w:rFonts w:eastAsia="Times New Roman"/>
          <w:color w:val="000000"/>
          <w:sz w:val="20"/>
          <w:szCs w:val="20"/>
        </w:rPr>
        <w:t xml:space="preserve">ued on a fair value basis at the acquisition date prorated over the remaining lease terms. The tenant improvements are classified as an asset under property and are depreciated over the remaining lease terms. Identifiable intangible assets and liabilities </w:t>
      </w:r>
      <w:r>
        <w:rPr>
          <w:rFonts w:eastAsia="Times New Roman"/>
          <w:color w:val="000000"/>
          <w:sz w:val="20"/>
          <w:szCs w:val="20"/>
        </w:rPr>
        <w:t>relate to the value of in-place operating leases which come in three forms: (i) leasing commissions and legal costs, which represent the value associated with “cost avoidance” of acquiring in-place leases, such as lease commissions paid under terms general</w:t>
      </w:r>
      <w:r>
        <w:rPr>
          <w:rFonts w:eastAsia="Times New Roman"/>
          <w:color w:val="000000"/>
          <w:sz w:val="20"/>
          <w:szCs w:val="20"/>
        </w:rPr>
        <w:t>ly experienced in the Company's markets; (ii) value of in-place leases, which represents the estimated loss of revenue and of costs incurred for the period required to lease the “assumed vacant” property to the occupancy level when purchased; and (iii) abo</w:t>
      </w:r>
      <w:r>
        <w:rPr>
          <w:rFonts w:eastAsia="Times New Roman"/>
          <w:color w:val="000000"/>
          <w:sz w:val="20"/>
          <w:szCs w:val="20"/>
        </w:rPr>
        <w:t>ve or below-market value of in-place leases, which represents the difference between the contractual rents and market rents at the time of the acquisition, discounted for tenant credit risks. Leasing commissions and legal costs are recorded in deferred cha</w:t>
      </w:r>
      <w:r>
        <w:rPr>
          <w:rFonts w:eastAsia="Times New Roman"/>
          <w:color w:val="000000"/>
          <w:sz w:val="20"/>
          <w:szCs w:val="20"/>
        </w:rPr>
        <w:t>rges and other assets and are amortized over the remaining lease terms. The value of in-place leases are recorded in deferred charges and other assets and amortized over the remaining lease terms plus any below-market fixed rate renewal options. Above or b</w:t>
      </w:r>
      <w:r>
        <w:rPr>
          <w:rFonts w:eastAsia="Times New Roman"/>
          <w:color w:val="000000"/>
          <w:sz w:val="20"/>
          <w:szCs w:val="20"/>
        </w:rPr>
        <w:t xml:space="preserve">elow-market leases are classified in deferred charges and other assets </w:t>
      </w:r>
    </w:p>
    <w:p w:rsidR="00000000" w:rsidRDefault="00AD266A">
      <w:pPr>
        <w:jc w:val="center"/>
        <w:divId w:val="1735544628"/>
        <w:rPr>
          <w:rFonts w:eastAsia="Times New Roman"/>
        </w:rPr>
      </w:pPr>
      <w:r>
        <w:rPr>
          <w:rFonts w:eastAsia="Times New Roman"/>
          <w:color w:val="000000"/>
          <w:sz w:val="20"/>
          <w:szCs w:val="20"/>
        </w:rPr>
        <w:t>43</w:t>
      </w:r>
    </w:p>
    <w:p w:rsidR="00000000" w:rsidRDefault="00AD266A">
      <w:pPr>
        <w:rPr>
          <w:rFonts w:eastAsia="Times New Roman"/>
        </w:rPr>
      </w:pPr>
      <w:r>
        <w:rPr>
          <w:rFonts w:eastAsia="Times New Roman"/>
        </w:rPr>
        <w:pict>
          <v:rect id="_x0000_i1068" style="width:0;height:1.5pt" o:hralign="center" o:hrstd="t" o:hr="t" fillcolor="#a0a0a0" stroked="f"/>
        </w:pict>
      </w:r>
    </w:p>
    <w:p w:rsidR="00000000" w:rsidRDefault="00AD266A">
      <w:pPr>
        <w:divId w:val="711922671"/>
        <w:rPr>
          <w:rFonts w:eastAsia="Times New Roman"/>
        </w:rPr>
      </w:pPr>
    </w:p>
    <w:p w:rsidR="00000000" w:rsidRDefault="00AD266A">
      <w:pPr>
        <w:divId w:val="614560198"/>
        <w:rPr>
          <w:rFonts w:eastAsia="Times New Roman"/>
        </w:rPr>
      </w:pPr>
      <w:r>
        <w:rPr>
          <w:rFonts w:eastAsia="Times New Roman"/>
          <w:color w:val="000000"/>
          <w:sz w:val="20"/>
          <w:szCs w:val="20"/>
        </w:rPr>
        <w:t>or in other accrued liabilities, depending on whether the contractual terms are above or below-market, and the asset or liability is amortized</w:t>
      </w:r>
      <w:r>
        <w:rPr>
          <w:rFonts w:eastAsia="Times New Roman"/>
          <w:color w:val="000000"/>
          <w:sz w:val="20"/>
          <w:szCs w:val="20"/>
        </w:rPr>
        <w:t xml:space="preserve"> to minimum rents over the remaining terms of the leases. The remaining lease terms of below-market leases may include certain below-market fixed-rate renewal periods. In considering whether or not a lessee will execute a below-market fixed-rate lease rene</w:t>
      </w:r>
      <w:r>
        <w:rPr>
          <w:rFonts w:eastAsia="Times New Roman"/>
          <w:color w:val="000000"/>
          <w:sz w:val="20"/>
          <w:szCs w:val="20"/>
        </w:rPr>
        <w:t>wal option, the Company evaluates economic factors and certain qualitative factors at the time of acquisition such as tenant mix in the Center, the Company's relationship with the tenant and the availability of competing tenant space.</w:t>
      </w:r>
    </w:p>
    <w:p w:rsidR="00000000" w:rsidRDefault="00AD266A">
      <w:pPr>
        <w:ind w:firstLine="495"/>
        <w:divId w:val="1408572415"/>
        <w:rPr>
          <w:rFonts w:eastAsia="Times New Roman"/>
        </w:rPr>
      </w:pPr>
      <w:r>
        <w:rPr>
          <w:rFonts w:eastAsia="Times New Roman"/>
          <w:color w:val="000000"/>
          <w:sz w:val="20"/>
          <w:szCs w:val="20"/>
        </w:rPr>
        <w:t>Remeasurement gains and losses are recognized when the Company becomes the primary beneficiary of an existing equity method investment that is a variable interest entity to the extent that the fair value of the existing equity investment exceeds the carryi</w:t>
      </w:r>
      <w:r>
        <w:rPr>
          <w:rFonts w:eastAsia="Times New Roman"/>
          <w:color w:val="000000"/>
          <w:sz w:val="20"/>
          <w:szCs w:val="20"/>
        </w:rPr>
        <w:t xml:space="preserve">ng value of the investment, and remeasurement losses to the extent the carrying value of the investment exceeds the fair value. The fair value is determined based on a discounted cash flow model, with the significant unobservable inputs including discount </w:t>
      </w:r>
      <w:r>
        <w:rPr>
          <w:rFonts w:eastAsia="Times New Roman"/>
          <w:color w:val="000000"/>
          <w:sz w:val="20"/>
          <w:szCs w:val="20"/>
        </w:rPr>
        <w:t>rate, terminal capitalization rate and market rents.</w:t>
      </w:r>
    </w:p>
    <w:p w:rsidR="00000000" w:rsidRDefault="00AD266A">
      <w:pPr>
        <w:ind w:firstLine="495"/>
        <w:divId w:val="361563885"/>
        <w:rPr>
          <w:rFonts w:eastAsia="Times New Roman"/>
        </w:rPr>
      </w:pPr>
      <w:r>
        <w:rPr>
          <w:rFonts w:eastAsia="Times New Roman"/>
          <w:i/>
          <w:iCs/>
          <w:color w:val="000000"/>
          <w:sz w:val="20"/>
          <w:szCs w:val="20"/>
        </w:rPr>
        <w:t>Asset Impairment:</w:t>
      </w:r>
    </w:p>
    <w:p w:rsidR="00000000" w:rsidRDefault="00AD266A">
      <w:pPr>
        <w:ind w:firstLine="495"/>
        <w:divId w:val="764418915"/>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w:t>
      </w:r>
      <w:r>
        <w:rPr>
          <w:rFonts w:eastAsia="Times New Roman"/>
          <w:color w:val="000000"/>
          <w:sz w:val="20"/>
          <w:szCs w:val="20"/>
        </w:rPr>
        <w:t>ts of demand, competition and other economic factors. Such factors include projected rental revenue, operating costs and capital expenditures as well as estimated holding periods and capitalization rates. If an impairment indicator exists, the determinatio</w:t>
      </w:r>
      <w:r>
        <w:rPr>
          <w:rFonts w:eastAsia="Times New Roman"/>
          <w:color w:val="000000"/>
          <w:sz w:val="20"/>
          <w:szCs w:val="20"/>
        </w:rPr>
        <w:t>n of recoverability is made based upon the estimated undiscounted future net cash flows, excluding interest expense. The amount of impairment loss, if any, is determined by comparing the fair value, as determined by a discounted cash flows analysis or a co</w:t>
      </w:r>
      <w:r>
        <w:rPr>
          <w:rFonts w:eastAsia="Times New Roman"/>
          <w:color w:val="000000"/>
          <w:sz w:val="20"/>
          <w:szCs w:val="20"/>
        </w:rPr>
        <w:t xml:space="preserve">ntracted sales price, with the carrying value of the related assets. The Company generally holds and operates its properties long-term, which decreases the likelihood of their carrying values not being recoverable. A shortened holding period increases the </w:t>
      </w:r>
      <w:r>
        <w:rPr>
          <w:rFonts w:eastAsia="Times New Roman"/>
          <w:color w:val="000000"/>
          <w:sz w:val="20"/>
          <w:szCs w:val="20"/>
        </w:rPr>
        <w:t>risk that the carrying value of a long-lived asset is not recoverable. Properties classified as held for sale are measured at the lower of the carrying amount or fair value less cost to sell.</w:t>
      </w:r>
    </w:p>
    <w:p w:rsidR="00000000" w:rsidRDefault="00AD266A">
      <w:pPr>
        <w:ind w:firstLine="495"/>
        <w:divId w:val="771559642"/>
        <w:rPr>
          <w:rFonts w:eastAsia="Times New Roman"/>
        </w:rPr>
      </w:pPr>
      <w:r>
        <w:rPr>
          <w:rFonts w:eastAsia="Times New Roman"/>
          <w:color w:val="000000"/>
          <w:sz w:val="20"/>
          <w:szCs w:val="20"/>
        </w:rPr>
        <w:t>The Company reviews its investments in unconsolidated joint vent</w:t>
      </w:r>
      <w:r>
        <w:rPr>
          <w:rFonts w:eastAsia="Times New Roman"/>
          <w:color w:val="000000"/>
          <w:sz w:val="20"/>
          <w:szCs w:val="20"/>
        </w:rPr>
        <w:t>ures for a series of operating losses and other factors that may indicate that a decrease in the value of its investments has occurred which is other-than-temporary. The investment in each unconsolidated joint venture is evaluated periodically, and as deem</w:t>
      </w:r>
      <w:r>
        <w:rPr>
          <w:rFonts w:eastAsia="Times New Roman"/>
          <w:color w:val="000000"/>
          <w:sz w:val="20"/>
          <w:szCs w:val="20"/>
        </w:rPr>
        <w:t>ed necessary, for recoverability and valuation declines that are other-than-temporary.</w:t>
      </w:r>
    </w:p>
    <w:p w:rsidR="00000000" w:rsidRDefault="00AD266A">
      <w:pPr>
        <w:ind w:firstLine="495"/>
        <w:divId w:val="319580873"/>
        <w:rPr>
          <w:rFonts w:eastAsia="Times New Roman"/>
        </w:rPr>
      </w:pPr>
      <w:r>
        <w:rPr>
          <w:rFonts w:eastAsia="Times New Roman"/>
          <w:i/>
          <w:iCs/>
          <w:color w:val="000000"/>
          <w:sz w:val="20"/>
          <w:szCs w:val="20"/>
        </w:rPr>
        <w:t>Fair Value of Financial Instruments:</w:t>
      </w:r>
    </w:p>
    <w:p w:rsidR="00000000" w:rsidRDefault="00AD266A">
      <w:pPr>
        <w:ind w:firstLine="495"/>
        <w:divId w:val="1523476803"/>
        <w:rPr>
          <w:rFonts w:eastAsia="Times New Roman"/>
        </w:rPr>
      </w:pPr>
      <w:r>
        <w:rPr>
          <w:rFonts w:eastAsia="Times New Roman"/>
          <w:color w:val="000000"/>
          <w:sz w:val="20"/>
          <w:szCs w:val="20"/>
        </w:rPr>
        <w:t>The fair value hierarchy distinguishes between market participant assumptions based on market data obtained from sources independent</w:t>
      </w:r>
      <w:r>
        <w:rPr>
          <w:rFonts w:eastAsia="Times New Roman"/>
          <w:color w:val="000000"/>
          <w:sz w:val="20"/>
          <w:szCs w:val="20"/>
        </w:rPr>
        <w:t xml:space="preserve"> of the reporting entity and the reporting entity's own assumptions about market participant assumptions.</w:t>
      </w:r>
    </w:p>
    <w:p w:rsidR="00000000" w:rsidRDefault="00AD266A">
      <w:pPr>
        <w:ind w:firstLine="495"/>
        <w:divId w:val="1470636911"/>
        <w:rPr>
          <w:rFonts w:eastAsia="Times New Roman"/>
        </w:rPr>
      </w:pPr>
      <w:r>
        <w:rPr>
          <w:rFonts w:eastAsia="Times New Roman"/>
          <w:color w:val="000000"/>
          <w:sz w:val="20"/>
          <w:szCs w:val="20"/>
        </w:rPr>
        <w:t xml:space="preserve">Level 1 inputs utilize quoted prices in active markets for identical assets or liabilities that the Company has the ability to access. Level 2 inputs </w:t>
      </w:r>
      <w:r>
        <w:rPr>
          <w:rFonts w:eastAsia="Times New Roman"/>
          <w:color w:val="000000"/>
          <w:sz w:val="20"/>
          <w:szCs w:val="20"/>
        </w:rPr>
        <w:t>are inputs other than quoted prices included in Level 1 that are observable for the asset or liability, either directly or indirectly. Level 2 inputs may include quoted prices for similar assets and liabilities in active markets, as well as inputs that are</w:t>
      </w:r>
      <w:r>
        <w:rPr>
          <w:rFonts w:eastAsia="Times New Roman"/>
          <w:color w:val="000000"/>
          <w:sz w:val="20"/>
          <w:szCs w:val="20"/>
        </w:rPr>
        <w:t xml:space="preserve"> observable for the asset or liability (other than quoted prices), such as interest rates, foreign exchange rates and yield curves that are observable at commonly quoted intervals. Level 3 inputs are unobservable inputs for the asset or liability, which is</w:t>
      </w:r>
      <w:r>
        <w:rPr>
          <w:rFonts w:eastAsia="Times New Roman"/>
          <w:color w:val="000000"/>
          <w:sz w:val="20"/>
          <w:szCs w:val="20"/>
        </w:rPr>
        <w:t xml:space="preserve"> typically based on an entity's own assumptions, as there is little, if any, related market activity. In instances where the determination of the fair value measurement is based on inputs from different levels of the fair value hierarchy, the level in the </w:t>
      </w:r>
      <w:r>
        <w:rPr>
          <w:rFonts w:eastAsia="Times New Roman"/>
          <w:color w:val="000000"/>
          <w:sz w:val="20"/>
          <w:szCs w:val="20"/>
        </w:rPr>
        <w:t>fair value hierarchy within which the entire fair value measurement falls is based on the lowest level input that is significant to the fair value measurement in its entirety. The Company's assessment of the significance of a particular input to the fair v</w:t>
      </w:r>
      <w:r>
        <w:rPr>
          <w:rFonts w:eastAsia="Times New Roman"/>
          <w:color w:val="000000"/>
          <w:sz w:val="20"/>
          <w:szCs w:val="20"/>
        </w:rPr>
        <w:t>alue measurement in its entirety requires judgment, and considers factors specific to the asset or liability.</w:t>
      </w:r>
    </w:p>
    <w:p w:rsidR="00000000" w:rsidRDefault="00AD266A">
      <w:pPr>
        <w:ind w:firstLine="495"/>
        <w:divId w:val="1542204142"/>
        <w:rPr>
          <w:rFonts w:eastAsia="Times New Roman"/>
        </w:rPr>
      </w:pPr>
      <w:r>
        <w:rPr>
          <w:rFonts w:eastAsia="Times New Roman"/>
          <w:color w:val="000000"/>
          <w:sz w:val="20"/>
          <w:szCs w:val="20"/>
        </w:rPr>
        <w:t>The Company calculates the fair value of financial instruments and includes this additional information in the notes to consolidated financial sta</w:t>
      </w:r>
      <w:r>
        <w:rPr>
          <w:rFonts w:eastAsia="Times New Roman"/>
          <w:color w:val="000000"/>
          <w:sz w:val="20"/>
          <w:szCs w:val="20"/>
        </w:rPr>
        <w:t>tements when the fair value is different than the carrying value of those financial instruments. When the fair value reasonably approximates the carrying value, no additional disclosure is made.</w:t>
      </w:r>
    </w:p>
    <w:p w:rsidR="00000000" w:rsidRDefault="00AD266A">
      <w:pPr>
        <w:ind w:firstLine="495"/>
        <w:divId w:val="2040083865"/>
        <w:rPr>
          <w:rFonts w:eastAsia="Times New Roman"/>
        </w:rPr>
      </w:pPr>
      <w:r>
        <w:rPr>
          <w:rFonts w:eastAsia="Times New Roman"/>
          <w:color w:val="000000"/>
          <w:sz w:val="20"/>
          <w:szCs w:val="20"/>
        </w:rPr>
        <w:t>The Company records its Financing Arrangement obligation at fair value on a recurring basis with changes in fair value being recorded as interest expense in the Company’s consolidated statements of operations. The fair value is determined based on a discou</w:t>
      </w:r>
      <w:r>
        <w:rPr>
          <w:rFonts w:eastAsia="Times New Roman"/>
          <w:color w:val="000000"/>
          <w:sz w:val="20"/>
          <w:szCs w:val="20"/>
        </w:rPr>
        <w:t>nted cash flow model, with the significant unobservable inputs including discount rate, terminal capitalization rate, and market rents. The fair value of the Financing Arrangement obligation is sensitive to these significant unobservable inputs and a chang</w:t>
      </w:r>
      <w:r>
        <w:rPr>
          <w:rFonts w:eastAsia="Times New Roman"/>
          <w:color w:val="000000"/>
          <w:sz w:val="20"/>
          <w:szCs w:val="20"/>
        </w:rPr>
        <w:t xml:space="preserve">e in these inputs may result in a significantly higher or lower fair value measurement. </w:t>
      </w:r>
    </w:p>
    <w:p w:rsidR="00000000" w:rsidRDefault="00AD266A">
      <w:pPr>
        <w:divId w:val="1052146457"/>
        <w:rPr>
          <w:rFonts w:eastAsia="Times New Roman"/>
        </w:rPr>
      </w:pPr>
    </w:p>
    <w:p w:rsidR="00000000" w:rsidRDefault="00AD266A">
      <w:pPr>
        <w:divId w:val="699627834"/>
        <w:rPr>
          <w:rFonts w:eastAsia="Times New Roman"/>
        </w:rPr>
      </w:pPr>
    </w:p>
    <w:p w:rsidR="00000000" w:rsidRDefault="00AD266A">
      <w:pPr>
        <w:divId w:val="1268738570"/>
        <w:rPr>
          <w:rFonts w:eastAsia="Times New Roman"/>
        </w:rPr>
      </w:pPr>
    </w:p>
    <w:p w:rsidR="00000000" w:rsidRDefault="00AD266A">
      <w:pPr>
        <w:jc w:val="center"/>
        <w:divId w:val="837311680"/>
        <w:rPr>
          <w:rFonts w:eastAsia="Times New Roman"/>
        </w:rPr>
      </w:pPr>
      <w:r>
        <w:rPr>
          <w:rFonts w:eastAsia="Times New Roman"/>
          <w:color w:val="000000"/>
          <w:sz w:val="20"/>
          <w:szCs w:val="20"/>
        </w:rPr>
        <w:t>44</w:t>
      </w:r>
    </w:p>
    <w:p w:rsidR="00000000" w:rsidRDefault="00AD266A">
      <w:pPr>
        <w:rPr>
          <w:rFonts w:eastAsia="Times New Roman"/>
        </w:rPr>
      </w:pPr>
      <w:r>
        <w:rPr>
          <w:rFonts w:eastAsia="Times New Roman"/>
        </w:rPr>
        <w:pict>
          <v:rect id="_x0000_i1069" style="width:0;height:1.5pt" o:hralign="center" o:hrstd="t" o:hr="t" fillcolor="#a0a0a0" stroked="f"/>
        </w:pict>
      </w:r>
    </w:p>
    <w:p w:rsidR="00000000" w:rsidRDefault="00AD266A">
      <w:pPr>
        <w:divId w:val="685248243"/>
        <w:rPr>
          <w:rFonts w:eastAsia="Times New Roman"/>
        </w:rPr>
      </w:pPr>
    </w:p>
    <w:p w:rsidR="00000000" w:rsidRDefault="00AD266A">
      <w:pPr>
        <w:divId w:val="1824546223"/>
        <w:rPr>
          <w:rFonts w:eastAsia="Times New Roman"/>
        </w:rPr>
      </w:pPr>
      <w:r>
        <w:rPr>
          <w:rFonts w:eastAsia="Times New Roman"/>
          <w:b/>
          <w:bCs/>
          <w:color w:val="000000"/>
          <w:sz w:val="20"/>
          <w:szCs w:val="20"/>
        </w:rPr>
        <w:t>Results of Operations</w:t>
      </w:r>
    </w:p>
    <w:p w:rsidR="00000000" w:rsidRDefault="00AD266A">
      <w:pPr>
        <w:ind w:firstLine="495"/>
        <w:divId w:val="670453305"/>
        <w:rPr>
          <w:rFonts w:eastAsia="Times New Roman"/>
        </w:rPr>
      </w:pPr>
      <w:r>
        <w:rPr>
          <w:rFonts w:eastAsia="Times New Roman"/>
          <w:color w:val="000000"/>
          <w:sz w:val="20"/>
          <w:szCs w:val="20"/>
        </w:rPr>
        <w:t>Many of the variations in the results of operations, discussed below, occurred because of the tran</w:t>
      </w:r>
      <w:r>
        <w:rPr>
          <w:rFonts w:eastAsia="Times New Roman"/>
          <w:color w:val="000000"/>
          <w:sz w:val="20"/>
          <w:szCs w:val="20"/>
        </w:rPr>
        <w:t xml:space="preserve">sactions affecting the Company's properties described above, including those related to the Redevelopment Properties, the JV Transition Centers and the Disposition Properties (each as defined below). </w:t>
      </w:r>
    </w:p>
    <w:p w:rsidR="00000000" w:rsidRDefault="00AD266A">
      <w:pPr>
        <w:ind w:firstLine="495"/>
        <w:divId w:val="2046321865"/>
        <w:rPr>
          <w:rFonts w:eastAsia="Times New Roman"/>
        </w:rPr>
      </w:pPr>
      <w:r>
        <w:rPr>
          <w:rFonts w:eastAsia="Times New Roman"/>
          <w:color w:val="000000"/>
          <w:sz w:val="20"/>
          <w:szCs w:val="20"/>
        </w:rPr>
        <w:t>For purposes of the discussion below, the Company defin</w:t>
      </w:r>
      <w:r>
        <w:rPr>
          <w:rFonts w:eastAsia="Times New Roman"/>
          <w:color w:val="000000"/>
          <w:sz w:val="20"/>
          <w:szCs w:val="20"/>
        </w:rPr>
        <w:t>es "Same Centers" as those Centers that are substantially complete and in operation for the entirety of both periods of the comparison. Non-Same Centers for comparison purposes include those Centers or properties that are going through a substantial redeve</w:t>
      </w:r>
      <w:r>
        <w:rPr>
          <w:rFonts w:eastAsia="Times New Roman"/>
          <w:color w:val="000000"/>
          <w:sz w:val="20"/>
          <w:szCs w:val="20"/>
        </w:rPr>
        <w:t>lopment often resulting in the closing of a portion of the Center (“Redevelopment Properties”), those properties that have recently transitioned to or from equity method joint ventures to or from consolidated assets ("JV Transition Centers") and properties</w:t>
      </w:r>
      <w:r>
        <w:rPr>
          <w:rFonts w:eastAsia="Times New Roman"/>
          <w:color w:val="000000"/>
          <w:sz w:val="20"/>
          <w:szCs w:val="20"/>
        </w:rPr>
        <w:t xml:space="preserve"> that have been disposed of ("Disposition Properties"). The Company moves a Center in and out of Same Centers based on whether the Center is substantially complete and in operation for the entirety of both periods of the comparison. Accordingly, the Same C</w:t>
      </w:r>
      <w:r>
        <w:rPr>
          <w:rFonts w:eastAsia="Times New Roman"/>
          <w:color w:val="000000"/>
          <w:sz w:val="20"/>
          <w:szCs w:val="20"/>
        </w:rPr>
        <w:t>enters consist of all consolidated Centers, excluding the Redevelopment Properties, the JV Transition Centers and the Disposition Properties for the periods of comparison.</w:t>
      </w:r>
    </w:p>
    <w:p w:rsidR="00000000" w:rsidRDefault="00AD266A">
      <w:pPr>
        <w:ind w:firstLine="495"/>
        <w:divId w:val="364914022"/>
        <w:rPr>
          <w:rFonts w:eastAsia="Times New Roman"/>
        </w:rPr>
      </w:pPr>
      <w:r>
        <w:rPr>
          <w:rFonts w:eastAsia="Times New Roman"/>
          <w:color w:val="000000"/>
          <w:sz w:val="20"/>
          <w:szCs w:val="20"/>
        </w:rPr>
        <w:t>For the comparison of the year ended December 31, 2021 to the year ended December 31</w:t>
      </w:r>
      <w:r>
        <w:rPr>
          <w:rFonts w:eastAsia="Times New Roman"/>
          <w:color w:val="000000"/>
          <w:sz w:val="20"/>
          <w:szCs w:val="20"/>
        </w:rPr>
        <w:t xml:space="preserve">, 2020, the Redevelopment Properties are Paradise Valley Mall and certain ground up developments. </w:t>
      </w:r>
    </w:p>
    <w:p w:rsidR="00000000" w:rsidRDefault="00AD266A">
      <w:pPr>
        <w:ind w:firstLine="495"/>
        <w:divId w:val="1559363655"/>
        <w:rPr>
          <w:rFonts w:eastAsia="Times New Roman"/>
        </w:rPr>
      </w:pPr>
      <w:r>
        <w:rPr>
          <w:rFonts w:eastAsia="Times New Roman"/>
          <w:color w:val="000000"/>
          <w:sz w:val="20"/>
          <w:szCs w:val="20"/>
        </w:rPr>
        <w:t>For the comparison of the year ended December 31, 2022 to the year ended December 31, 2021, the JV Transition Centers are the two former Sears parcels at Dep</w:t>
      </w:r>
      <w:r>
        <w:rPr>
          <w:rFonts w:eastAsia="Times New Roman"/>
          <w:color w:val="000000"/>
          <w:sz w:val="20"/>
          <w:szCs w:val="20"/>
        </w:rPr>
        <w:t>tford Mall and Vintage Faire Mall (See "Acquisitions" in Management's Overview and Summary), and for the comparison of the year ended December 31, 2021 to the year ended December 31, 2020, the JV Transition Centers are Fashion District Philadelphia and Sea</w:t>
      </w:r>
      <w:r>
        <w:rPr>
          <w:rFonts w:eastAsia="Times New Roman"/>
          <w:color w:val="000000"/>
          <w:sz w:val="20"/>
          <w:szCs w:val="20"/>
        </w:rPr>
        <w:t>rs South Plains. The change in revenues and expenses at the JV Transition Centers is primarily due to the conversion of Fashion District Philadelphia from an Unconsolidated Joint Venture Center to a Consolidated Center (See Note 15–Consolidated Joint Ventu</w:t>
      </w:r>
      <w:r>
        <w:rPr>
          <w:rFonts w:eastAsia="Times New Roman"/>
          <w:color w:val="000000"/>
          <w:sz w:val="20"/>
          <w:szCs w:val="20"/>
        </w:rPr>
        <w:t xml:space="preserve">re and Acquisitions in the Company's Notes to the Consolidated Financial Statements). </w:t>
      </w:r>
    </w:p>
    <w:p w:rsidR="00000000" w:rsidRDefault="00AD266A">
      <w:pPr>
        <w:ind w:firstLine="495"/>
        <w:divId w:val="662859143"/>
        <w:rPr>
          <w:rFonts w:eastAsia="Times New Roman"/>
        </w:rPr>
      </w:pPr>
      <w:r>
        <w:rPr>
          <w:rFonts w:eastAsia="Times New Roman"/>
          <w:color w:val="000000"/>
          <w:sz w:val="20"/>
          <w:szCs w:val="20"/>
        </w:rPr>
        <w:t>For the comparison of the year ended December 31, 2022 to the year ended December 31, 2021 and the comparison of the year ended December 31, 2021 to the year ended Decem</w:t>
      </w:r>
      <w:r>
        <w:rPr>
          <w:rFonts w:eastAsia="Times New Roman"/>
          <w:color w:val="000000"/>
          <w:sz w:val="20"/>
          <w:szCs w:val="20"/>
        </w:rPr>
        <w:t>ber 31, 2020, the Disposition Properties are Paradise Valley Mall and Tucson La Encantada.</w:t>
      </w:r>
    </w:p>
    <w:p w:rsidR="00000000" w:rsidRDefault="00AD266A">
      <w:pPr>
        <w:ind w:firstLine="495"/>
        <w:divId w:val="178399616"/>
        <w:rPr>
          <w:rFonts w:eastAsia="Times New Roman"/>
        </w:rPr>
      </w:pPr>
      <w:r>
        <w:rPr>
          <w:rFonts w:eastAsia="Times New Roman"/>
          <w:color w:val="000000"/>
          <w:sz w:val="20"/>
          <w:szCs w:val="20"/>
        </w:rPr>
        <w:t>Unconsolidated joint ventures are reflected using the equity method of accounting. The Company's pro rata share of the results from these Centers is reflected in the</w:t>
      </w:r>
      <w:r>
        <w:rPr>
          <w:rFonts w:eastAsia="Times New Roman"/>
          <w:color w:val="000000"/>
          <w:sz w:val="20"/>
          <w:szCs w:val="20"/>
        </w:rPr>
        <w:t xml:space="preserve"> consolidated statements of operations as equity in income (loss) of unconsolidated joint ventures.</w:t>
      </w:r>
    </w:p>
    <w:p w:rsidR="00000000" w:rsidRDefault="00AD266A">
      <w:pPr>
        <w:ind w:firstLine="495"/>
        <w:divId w:val="397896100"/>
        <w:rPr>
          <w:rFonts w:eastAsia="Times New Roman"/>
        </w:rPr>
      </w:pPr>
      <w:r>
        <w:rPr>
          <w:rFonts w:eastAsia="Times New Roman"/>
          <w:color w:val="000000"/>
          <w:sz w:val="20"/>
          <w:szCs w:val="20"/>
        </w:rPr>
        <w:t xml:space="preserve">The Company considers tenant annual sales, occupancy rates (excluding large retail stores or "Anchors") and releasing spreads (i.e. a comparison of initial </w:t>
      </w:r>
      <w:r>
        <w:rPr>
          <w:rFonts w:eastAsia="Times New Roman"/>
          <w:color w:val="000000"/>
          <w:sz w:val="20"/>
          <w:szCs w:val="20"/>
        </w:rPr>
        <w:t xml:space="preserve">average base rent per square foot on leases executed during the trailing twelve months to average base rent per square foot at expiration for the leases expiring during the trailing twelve months based on the spaces 10,000 square feet and under) to be key </w:t>
      </w:r>
      <w:r>
        <w:rPr>
          <w:rFonts w:eastAsia="Times New Roman"/>
          <w:color w:val="000000"/>
          <w:sz w:val="20"/>
          <w:szCs w:val="20"/>
        </w:rPr>
        <w:t>performance indicators of the Company's internal growth.</w:t>
      </w:r>
    </w:p>
    <w:p w:rsidR="00000000" w:rsidRDefault="00AD266A">
      <w:pPr>
        <w:ind w:firstLine="495"/>
        <w:divId w:val="1619608787"/>
        <w:rPr>
          <w:rFonts w:eastAsia="Times New Roman"/>
        </w:rPr>
      </w:pPr>
      <w:r>
        <w:rPr>
          <w:rFonts w:eastAsia="Times New Roman"/>
          <w:color w:val="000000"/>
          <w:sz w:val="20"/>
          <w:szCs w:val="20"/>
        </w:rPr>
        <w:t>During the trailing twelve months ended December 31, 2022, comparable tenant sales for spaces less than 10,000 square feet across the portfolio increased by 2.8% compared to the time frame in 2021. T</w:t>
      </w:r>
      <w:r>
        <w:rPr>
          <w:rFonts w:eastAsia="Times New Roman"/>
          <w:color w:val="000000"/>
          <w:sz w:val="20"/>
          <w:szCs w:val="20"/>
        </w:rPr>
        <w:t>he leased occupancy rate of 92.6% at December 31, 2022 represented a 1.1% increase from 91.5% at December 31, 2021 and a 0.5% sequential increase compared to the 92.1% occupancy rate at September 30, 2022. Releasing spreads increased as the Company execute</w:t>
      </w:r>
      <w:r>
        <w:rPr>
          <w:rFonts w:eastAsia="Times New Roman"/>
          <w:color w:val="000000"/>
          <w:sz w:val="20"/>
          <w:szCs w:val="20"/>
        </w:rPr>
        <w:t xml:space="preserve">d leases at an average rent of $60.48 for new and renewal leases executed compared to $58.16 on leases expiring, resulting in a releasing spread increase of $2.32 per square foot, or 4%, for the trailing twelve months ended December 31, 2022. </w:t>
      </w:r>
    </w:p>
    <w:p w:rsidR="00000000" w:rsidRDefault="00AD266A">
      <w:pPr>
        <w:ind w:firstLine="495"/>
        <w:divId w:val="1570069616"/>
        <w:rPr>
          <w:rFonts w:eastAsia="Times New Roman"/>
        </w:rPr>
      </w:pPr>
      <w:r>
        <w:rPr>
          <w:rFonts w:eastAsia="Times New Roman"/>
          <w:color w:val="000000"/>
          <w:sz w:val="20"/>
          <w:szCs w:val="20"/>
        </w:rPr>
        <w:t xml:space="preserve">The Company </w:t>
      </w:r>
      <w:r>
        <w:rPr>
          <w:rFonts w:eastAsia="Times New Roman"/>
          <w:color w:val="000000"/>
          <w:sz w:val="20"/>
          <w:szCs w:val="20"/>
        </w:rPr>
        <w:t>continues to renew or replace leases that are scheduled to expire in 2023, however, for a variety of factors, the Company cannot be certain of its ability to sign, renew or replace leases expiring in 2023 or beyond. These leases that are scheduled to expir</w:t>
      </w:r>
      <w:r>
        <w:rPr>
          <w:rFonts w:eastAsia="Times New Roman"/>
          <w:color w:val="000000"/>
          <w:sz w:val="20"/>
          <w:szCs w:val="20"/>
        </w:rPr>
        <w:t>e represent approximately 1.0 million square feet of the Centers, accounting for 18.14% of the GLA of mall stores and freestanding stores, for spaces 10,000 square feet and under, as of December 31, 2022. These calculations exclude Centers under developmen</w:t>
      </w:r>
      <w:r>
        <w:rPr>
          <w:rFonts w:eastAsia="Times New Roman"/>
          <w:color w:val="000000"/>
          <w:sz w:val="20"/>
          <w:szCs w:val="20"/>
        </w:rPr>
        <w:t xml:space="preserve">t or redevelopment and property dispositions (See “Acquisitions,” "Dispositions" and "Redevelopment and Development Activities" in Management's Overview and Summary), and include square footage of Centers owned by joint ventures at the Company’s share. </w:t>
      </w:r>
    </w:p>
    <w:p w:rsidR="00000000" w:rsidRDefault="00AD266A">
      <w:pPr>
        <w:ind w:firstLine="495"/>
        <w:divId w:val="1684746554"/>
        <w:rPr>
          <w:rFonts w:eastAsia="Times New Roman"/>
        </w:rPr>
      </w:pPr>
      <w:r>
        <w:rPr>
          <w:rFonts w:eastAsia="Times New Roman"/>
          <w:color w:val="000000"/>
          <w:sz w:val="20"/>
          <w:szCs w:val="20"/>
        </w:rPr>
        <w:t>20</w:t>
      </w:r>
      <w:r>
        <w:rPr>
          <w:rFonts w:eastAsia="Times New Roman"/>
          <w:color w:val="000000"/>
          <w:sz w:val="20"/>
          <w:szCs w:val="20"/>
        </w:rPr>
        <w:t>23 lease expirations continue to be an important focal point for the Company. As of December 31, 2022, the Company has executed leases or commitments from retailers that are in lease documentation for 52% of the leased space expiring in 2023, and another 2</w:t>
      </w:r>
      <w:r>
        <w:rPr>
          <w:rFonts w:eastAsia="Times New Roman"/>
          <w:color w:val="000000"/>
          <w:sz w:val="20"/>
          <w:szCs w:val="20"/>
        </w:rPr>
        <w:t xml:space="preserve">7% of such expiring space is in the letter of intent stage. Excluding those leases, the remaining leases expiring in 2023, which represent approximately 600,000 square feet of the Centers, are in the prospecting stage. </w:t>
      </w:r>
    </w:p>
    <w:p w:rsidR="00000000" w:rsidRDefault="00AD266A">
      <w:pPr>
        <w:jc w:val="center"/>
        <w:divId w:val="254443037"/>
        <w:rPr>
          <w:rFonts w:eastAsia="Times New Roman"/>
        </w:rPr>
      </w:pPr>
      <w:r>
        <w:rPr>
          <w:rFonts w:eastAsia="Times New Roman"/>
          <w:color w:val="000000"/>
          <w:sz w:val="20"/>
          <w:szCs w:val="20"/>
        </w:rPr>
        <w:t>45</w:t>
      </w:r>
    </w:p>
    <w:p w:rsidR="00000000" w:rsidRDefault="00AD266A">
      <w:pPr>
        <w:rPr>
          <w:rFonts w:eastAsia="Times New Roman"/>
        </w:rPr>
      </w:pPr>
      <w:r>
        <w:rPr>
          <w:rFonts w:eastAsia="Times New Roman"/>
        </w:rPr>
        <w:pict>
          <v:rect id="_x0000_i1070" style="width:0;height:1.5pt" o:hralign="center" o:hrstd="t" o:hr="t" fillcolor="#a0a0a0" stroked="f"/>
        </w:pict>
      </w:r>
    </w:p>
    <w:p w:rsidR="00000000" w:rsidRDefault="00AD266A">
      <w:pPr>
        <w:divId w:val="1892186720"/>
        <w:rPr>
          <w:rFonts w:eastAsia="Times New Roman"/>
        </w:rPr>
      </w:pPr>
    </w:p>
    <w:p w:rsidR="00000000" w:rsidRDefault="00AD266A">
      <w:pPr>
        <w:ind w:firstLine="495"/>
        <w:divId w:val="1293248061"/>
        <w:rPr>
          <w:rFonts w:eastAsia="Times New Roman"/>
        </w:rPr>
      </w:pPr>
      <w:r>
        <w:rPr>
          <w:rFonts w:eastAsia="Times New Roman"/>
          <w:color w:val="000000"/>
          <w:sz w:val="20"/>
          <w:szCs w:val="20"/>
        </w:rPr>
        <w:t>The Company has entered into 123 leases for new stores totaling approximately 1.1 million square feet that have opened or are planned for opening in 2023, and another 17 leases for new stores totaling approximately 925,000 square feet opening after 2</w:t>
      </w:r>
      <w:r>
        <w:rPr>
          <w:rFonts w:eastAsia="Times New Roman"/>
          <w:color w:val="000000"/>
          <w:sz w:val="20"/>
          <w:szCs w:val="20"/>
        </w:rPr>
        <w:t xml:space="preserve">023. While there may be additional new space openings in 2023, any such leases are not yet executed. </w:t>
      </w:r>
    </w:p>
    <w:p w:rsidR="00000000" w:rsidRDefault="00AD266A">
      <w:pPr>
        <w:ind w:firstLine="495"/>
        <w:divId w:val="1507936498"/>
        <w:rPr>
          <w:rFonts w:eastAsia="Times New Roman"/>
        </w:rPr>
      </w:pPr>
      <w:r>
        <w:rPr>
          <w:rFonts w:eastAsia="Times New Roman"/>
          <w:color w:val="000000"/>
          <w:sz w:val="20"/>
          <w:szCs w:val="20"/>
        </w:rPr>
        <w:t>During the trailing twelve months ended December 31, 2022, the Company signed 314 new leases and 660 renewal leases comprising approximately 3.8 million s</w:t>
      </w:r>
      <w:r>
        <w:rPr>
          <w:rFonts w:eastAsia="Times New Roman"/>
          <w:color w:val="000000"/>
          <w:sz w:val="20"/>
          <w:szCs w:val="20"/>
        </w:rPr>
        <w:t>quare feet of GLA, of which 2.4 million square feet is related to the consolidated Centers. The average tenant allowance was $17.82 per square foot.</w:t>
      </w:r>
    </w:p>
    <w:p w:rsidR="00000000" w:rsidRDefault="00AD266A">
      <w:pPr>
        <w:divId w:val="2002611903"/>
        <w:rPr>
          <w:rFonts w:eastAsia="Times New Roman"/>
        </w:rPr>
      </w:pPr>
      <w:r>
        <w:rPr>
          <w:rFonts w:eastAsia="Times New Roman"/>
          <w:b/>
          <w:bCs/>
          <w:color w:val="000000"/>
          <w:sz w:val="20"/>
          <w:szCs w:val="20"/>
        </w:rPr>
        <w:t>Outlook</w:t>
      </w:r>
    </w:p>
    <w:p w:rsidR="00000000" w:rsidRDefault="00AD266A">
      <w:pPr>
        <w:ind w:firstLine="495"/>
        <w:divId w:val="827135856"/>
        <w:rPr>
          <w:rFonts w:eastAsia="Times New Roman"/>
        </w:rPr>
      </w:pPr>
      <w:r>
        <w:rPr>
          <w:rFonts w:eastAsia="Times New Roman"/>
          <w:color w:val="000000"/>
          <w:sz w:val="20"/>
          <w:szCs w:val="20"/>
        </w:rPr>
        <w:t>The Company has a long-term four-pronged business strategy that focuses on the acquisition, leasing</w:t>
      </w:r>
      <w:r>
        <w:rPr>
          <w:rFonts w:eastAsia="Times New Roman"/>
          <w:color w:val="000000"/>
          <w:sz w:val="20"/>
          <w:szCs w:val="20"/>
        </w:rPr>
        <w:t xml:space="preserve"> and management, redevelopment and development of Regional Town Centers. During 2022, the Company leased 3.8 million square feet, which represents the strongest year of leasing volume for the Company when measured on a comparable center basis since before </w:t>
      </w:r>
      <w:r>
        <w:rPr>
          <w:rFonts w:eastAsia="Times New Roman"/>
          <w:color w:val="000000"/>
          <w:sz w:val="20"/>
          <w:szCs w:val="20"/>
        </w:rPr>
        <w:t>the 2009 Global Financial Crisis. The Company’s portfolio also experienced the smallest volume of tenant bankruptcies since 2013. As of December 31, 2022, the Company’s portfolio leased occupancy was 92.6%, which has increased 4.1% in the past seven quarte</w:t>
      </w:r>
      <w:r>
        <w:rPr>
          <w:rFonts w:eastAsia="Times New Roman"/>
          <w:color w:val="000000"/>
          <w:sz w:val="20"/>
          <w:szCs w:val="20"/>
        </w:rPr>
        <w:t>rs since the pandemic-driven low of 88.5% as of March 31, 2021. The Company continues to make progress addressing the near-term maturities of its non-recourse mortgage debt, as further described below. Although fundamentals at the Centers continued to impr</w:t>
      </w:r>
      <w:r>
        <w:rPr>
          <w:rFonts w:eastAsia="Times New Roman"/>
          <w:color w:val="000000"/>
          <w:sz w:val="20"/>
          <w:szCs w:val="20"/>
        </w:rPr>
        <w:t xml:space="preserve">ove during 2022, operating results in 2023 could be negatively impacted by certain macro-economic factors, including any continued increase in inflation and interest rates or an economic slowdown or recession. </w:t>
      </w:r>
    </w:p>
    <w:p w:rsidR="00000000" w:rsidRDefault="00AD266A">
      <w:pPr>
        <w:ind w:firstLine="495"/>
        <w:divId w:val="881944880"/>
        <w:rPr>
          <w:rFonts w:eastAsia="Times New Roman"/>
        </w:rPr>
      </w:pPr>
      <w:r>
        <w:rPr>
          <w:rFonts w:eastAsia="Times New Roman"/>
          <w:color w:val="000000"/>
          <w:sz w:val="20"/>
          <w:szCs w:val="20"/>
        </w:rPr>
        <w:t xml:space="preserve">The Company experienced a positive impact to </w:t>
      </w:r>
      <w:r>
        <w:rPr>
          <w:rFonts w:eastAsia="Times New Roman"/>
          <w:color w:val="000000"/>
          <w:sz w:val="20"/>
          <w:szCs w:val="20"/>
        </w:rPr>
        <w:t>its leasing revenue during the three and twelve months ended December 31, 2022. Leasing revenue increased by approximately 1.9% and 5.2%, compared to the three and twelve months ended December 31, 2021, respectively. This increase includes the joint ventur</w:t>
      </w:r>
      <w:r>
        <w:rPr>
          <w:rFonts w:eastAsia="Times New Roman"/>
          <w:color w:val="000000"/>
          <w:sz w:val="20"/>
          <w:szCs w:val="20"/>
        </w:rPr>
        <w:t>es at the Company’s share and excludes the Disposition Properties and The Shops at Northbridge, at the Company’s share. Among other factors, the increase for the year was primarily due to increases in occupancy and from decreases in retroactive rent abatem</w:t>
      </w:r>
      <w:r>
        <w:rPr>
          <w:rFonts w:eastAsia="Times New Roman"/>
          <w:color w:val="000000"/>
          <w:sz w:val="20"/>
          <w:szCs w:val="20"/>
        </w:rPr>
        <w:t xml:space="preserve">ents incurred in 2022 compared to 2021. </w:t>
      </w:r>
    </w:p>
    <w:p w:rsidR="00000000" w:rsidRDefault="00AD266A">
      <w:pPr>
        <w:ind w:firstLine="495"/>
        <w:divId w:val="2125539233"/>
        <w:rPr>
          <w:rFonts w:eastAsia="Times New Roman"/>
        </w:rPr>
      </w:pPr>
      <w:r>
        <w:rPr>
          <w:rFonts w:eastAsia="Times New Roman"/>
          <w:color w:val="000000"/>
          <w:sz w:val="20"/>
          <w:szCs w:val="20"/>
        </w:rPr>
        <w:t xml:space="preserve">Traffic levels during the fourth quarter of 2022 continued to range in the mid 90%’s relative to the pre-pandemic fourth quarter of 2019. Similar traffic trends were generally consistent throughout all of 2022 when </w:t>
      </w:r>
      <w:r>
        <w:rPr>
          <w:rFonts w:eastAsia="Times New Roman"/>
          <w:color w:val="000000"/>
          <w:sz w:val="20"/>
          <w:szCs w:val="20"/>
        </w:rPr>
        <w:t>compared to pre-pandemic 2019. Comparable tenant sales from spaces less than 10,000 square feet across the portfolio for the trailing twelve months ended December 31, 2022 increased by 2.8% compared to the same period in 2021. Portfolio tenant sales per sq</w:t>
      </w:r>
      <w:r>
        <w:rPr>
          <w:rFonts w:eastAsia="Times New Roman"/>
          <w:color w:val="000000"/>
          <w:sz w:val="20"/>
          <w:szCs w:val="20"/>
        </w:rPr>
        <w:t>uare foot for spaces less than 10,000 square feet for the trailing twelve months ended December 31, 2022 were $869 compared to $801 for the pre-pandemic trailing twelve months ended December 31, 2019.</w:t>
      </w:r>
    </w:p>
    <w:p w:rsidR="00000000" w:rsidRDefault="00AD266A">
      <w:pPr>
        <w:ind w:firstLine="495"/>
        <w:divId w:val="1708530885"/>
        <w:rPr>
          <w:rFonts w:eastAsia="Times New Roman"/>
        </w:rPr>
      </w:pPr>
      <w:r>
        <w:rPr>
          <w:rFonts w:eastAsia="Times New Roman"/>
          <w:color w:val="000000"/>
          <w:sz w:val="20"/>
          <w:szCs w:val="20"/>
        </w:rPr>
        <w:t>During 2022, the Company signed 974 new and renewal lea</w:t>
      </w:r>
      <w:r>
        <w:rPr>
          <w:rFonts w:eastAsia="Times New Roman"/>
          <w:color w:val="000000"/>
          <w:sz w:val="20"/>
          <w:szCs w:val="20"/>
        </w:rPr>
        <w:t xml:space="preserve">ses for approximately 3.8 million square feet, compared to 816 leases and 3.4 million square feet signed during 2021. This leasing volume represented a 19% increase in the number of leases and a 10% increase in the amount of square footage leased compared </w:t>
      </w:r>
      <w:r>
        <w:rPr>
          <w:rFonts w:eastAsia="Times New Roman"/>
          <w:color w:val="000000"/>
          <w:sz w:val="20"/>
          <w:szCs w:val="20"/>
        </w:rPr>
        <w:t>to the same period in 2021 on a comparable basis.</w:t>
      </w:r>
    </w:p>
    <w:p w:rsidR="00000000" w:rsidRDefault="00AD266A">
      <w:pPr>
        <w:ind w:firstLine="495"/>
        <w:divId w:val="1419671513"/>
        <w:rPr>
          <w:rFonts w:eastAsia="Times New Roman"/>
        </w:rPr>
      </w:pPr>
      <w:r>
        <w:rPr>
          <w:rFonts w:eastAsia="Times New Roman"/>
          <w:color w:val="000000"/>
          <w:sz w:val="20"/>
          <w:szCs w:val="20"/>
        </w:rPr>
        <w:t>The Company believes that diversity of use within its tenant base will be a prominent internal growth catalyst at its Centers going forward, as new uses enhance the productivity and diversity of the tenant mix and have the potential to significantly increa</w:t>
      </w:r>
      <w:r>
        <w:rPr>
          <w:rFonts w:eastAsia="Times New Roman"/>
          <w:color w:val="000000"/>
          <w:sz w:val="20"/>
          <w:szCs w:val="20"/>
        </w:rPr>
        <w:t>se customer traffic at the applicable Centers. During the year ended December 31, 2022, the Company signed deals for new stores with new-to-Macerich portfolio uses for over 440,000 square feet, with another 210,000 square feet of such new-to-Macerich portf</w:t>
      </w:r>
      <w:r>
        <w:rPr>
          <w:rFonts w:eastAsia="Times New Roman"/>
          <w:color w:val="000000"/>
          <w:sz w:val="20"/>
          <w:szCs w:val="20"/>
        </w:rPr>
        <w:t>olio leases currently in negotiation as of the date of this Annual Report on Form 10-K.</w:t>
      </w:r>
    </w:p>
    <w:p w:rsidR="00000000" w:rsidRDefault="00AD266A">
      <w:pPr>
        <w:ind w:firstLine="495"/>
        <w:divId w:val="1731881944"/>
        <w:rPr>
          <w:rFonts w:eastAsia="Times New Roman"/>
        </w:rPr>
      </w:pPr>
      <w:r>
        <w:rPr>
          <w:rFonts w:eastAsia="Times New Roman"/>
          <w:color w:val="000000"/>
          <w:sz w:val="20"/>
          <w:szCs w:val="20"/>
        </w:rPr>
        <w:t>As of December 31, 2022, the leased occupancy rate increased to 92.6%, a 1.1% increase compared to the leased occupancy rate of 91.5% at December 31, 2021 and a 0.5% se</w:t>
      </w:r>
      <w:r>
        <w:rPr>
          <w:rFonts w:eastAsia="Times New Roman"/>
          <w:color w:val="000000"/>
          <w:sz w:val="20"/>
          <w:szCs w:val="20"/>
        </w:rPr>
        <w:t xml:space="preserve">quential increase compared to the leased occupancy rate of 92.1% at September 30, 2022. </w:t>
      </w:r>
    </w:p>
    <w:p w:rsidR="00000000" w:rsidRDefault="00AD266A">
      <w:pPr>
        <w:ind w:firstLine="495"/>
        <w:divId w:val="1707676085"/>
        <w:rPr>
          <w:rFonts w:eastAsia="Times New Roman"/>
        </w:rPr>
      </w:pPr>
      <w:r>
        <w:rPr>
          <w:rFonts w:eastAsia="Times New Roman"/>
          <w:color w:val="000000"/>
          <w:sz w:val="20"/>
          <w:szCs w:val="20"/>
        </w:rPr>
        <w:t>The Company’s rent collections through the year ended December 31, 2022 have been comparable to pre-COVID-19 levels for the year ended December 31, 2019. Prior to 2022</w:t>
      </w:r>
      <w:r>
        <w:rPr>
          <w:rFonts w:eastAsia="Times New Roman"/>
          <w:color w:val="000000"/>
          <w:sz w:val="20"/>
          <w:szCs w:val="20"/>
        </w:rPr>
        <w:t xml:space="preserve">, the Company completed the majority of its pandemic-driven negotiations with national and local tenants to secure rental payments. Those negotiations resulted in the Company entering into lease amendments that granted significant rental assistance in the </w:t>
      </w:r>
      <w:r>
        <w:rPr>
          <w:rFonts w:eastAsia="Times New Roman"/>
          <w:color w:val="000000"/>
          <w:sz w:val="20"/>
          <w:szCs w:val="20"/>
        </w:rPr>
        <w:t>form of rent deferral and/or rent reduction. Many of the Company’s leases contain co-tenancy clauses. Certain Anchor or small tenant closures have become permanent, whether caused by the pandemic or otherwise, and co-tenancy clauses within certain leases m</w:t>
      </w:r>
      <w:r>
        <w:rPr>
          <w:rFonts w:eastAsia="Times New Roman"/>
          <w:color w:val="000000"/>
          <w:sz w:val="20"/>
          <w:szCs w:val="20"/>
        </w:rPr>
        <w:t>ay be triggered as a result. The Company does not anticipate that the negative impact of such clauses on lease revenue will be significant.</w:t>
      </w:r>
    </w:p>
    <w:p w:rsidR="00000000" w:rsidRDefault="00AD266A">
      <w:pPr>
        <w:ind w:firstLine="495"/>
        <w:divId w:val="1593129197"/>
        <w:rPr>
          <w:rFonts w:eastAsia="Times New Roman"/>
        </w:rPr>
      </w:pPr>
      <w:r>
        <w:rPr>
          <w:rFonts w:eastAsia="Times New Roman"/>
          <w:color w:val="000000"/>
          <w:sz w:val="20"/>
          <w:szCs w:val="20"/>
        </w:rPr>
        <w:t>During the year ended December 31, 2021, the Company incurred $47.6 million of rent abatements at the Company’s shar</w:t>
      </w:r>
      <w:r>
        <w:rPr>
          <w:rFonts w:eastAsia="Times New Roman"/>
          <w:color w:val="000000"/>
          <w:sz w:val="20"/>
          <w:szCs w:val="20"/>
        </w:rPr>
        <w:t>e, relating primarily to 2020 rents as a result of COVID-19 and negotiated $4.6 million of rent deferrals during the year ended December 31, 2021 at the Company’s share. During the year ended December 31, 2022, the Company incurred $1.4 million of rent aba</w:t>
      </w:r>
      <w:r>
        <w:rPr>
          <w:rFonts w:eastAsia="Times New Roman"/>
          <w:color w:val="000000"/>
          <w:sz w:val="20"/>
          <w:szCs w:val="20"/>
        </w:rPr>
        <w:t>tements at the Company’s share. The Company negotiated $1.1 million of rent deferrals during the year ended December 31, 2022. As of December 31, 2022, $2.6 million of the rent deferrals remain outstanding, with $1.4 million scheduled to be repaid during 2</w:t>
      </w:r>
      <w:r>
        <w:rPr>
          <w:rFonts w:eastAsia="Times New Roman"/>
          <w:color w:val="000000"/>
          <w:sz w:val="20"/>
          <w:szCs w:val="20"/>
        </w:rPr>
        <w:t>023 and the balance scheduled for repayment thereafter.</w:t>
      </w:r>
    </w:p>
    <w:p w:rsidR="00000000" w:rsidRDefault="00AD266A">
      <w:pPr>
        <w:jc w:val="center"/>
        <w:divId w:val="2126734179"/>
        <w:rPr>
          <w:rFonts w:eastAsia="Times New Roman"/>
        </w:rPr>
      </w:pPr>
      <w:r>
        <w:rPr>
          <w:rFonts w:eastAsia="Times New Roman"/>
          <w:color w:val="000000"/>
          <w:sz w:val="20"/>
          <w:szCs w:val="20"/>
        </w:rPr>
        <w:t>46</w:t>
      </w:r>
    </w:p>
    <w:p w:rsidR="00000000" w:rsidRDefault="00AD266A">
      <w:pPr>
        <w:rPr>
          <w:rFonts w:eastAsia="Times New Roman"/>
        </w:rPr>
      </w:pPr>
      <w:r>
        <w:rPr>
          <w:rFonts w:eastAsia="Times New Roman"/>
        </w:rPr>
        <w:pict>
          <v:rect id="_x0000_i1071" style="width:0;height:1.5pt" o:hralign="center" o:hrstd="t" o:hr="t" fillcolor="#a0a0a0" stroked="f"/>
        </w:pict>
      </w:r>
    </w:p>
    <w:p w:rsidR="00000000" w:rsidRDefault="00AD266A">
      <w:pPr>
        <w:divId w:val="1970549554"/>
        <w:rPr>
          <w:rFonts w:eastAsia="Times New Roman"/>
        </w:rPr>
      </w:pPr>
    </w:p>
    <w:p w:rsidR="00000000" w:rsidRDefault="00AD266A">
      <w:pPr>
        <w:ind w:firstLine="495"/>
        <w:divId w:val="1764958090"/>
        <w:rPr>
          <w:rFonts w:eastAsia="Times New Roman"/>
        </w:rPr>
      </w:pPr>
      <w:r>
        <w:rPr>
          <w:rFonts w:eastAsia="Times New Roman"/>
          <w:color w:val="000000"/>
          <w:sz w:val="20"/>
          <w:szCs w:val="20"/>
        </w:rPr>
        <w:t>During 2022, the pace of bankruptcy filings involving the Company’s tenants decreased substantially as compared to 2021, with only two bankruptcy filings invo</w:t>
      </w:r>
      <w:r>
        <w:rPr>
          <w:rFonts w:eastAsia="Times New Roman"/>
          <w:color w:val="000000"/>
          <w:sz w:val="20"/>
          <w:szCs w:val="20"/>
        </w:rPr>
        <w:t xml:space="preserve">lving three of the Company's tenants representing approximately 111,000 square feet of leased space and $2.2 million of annual leasing revenue at the Company’s share. The Company continues to expect that the pace of bankruptcy filings in 2023 will be low. </w:t>
      </w:r>
      <w:r>
        <w:rPr>
          <w:rFonts w:eastAsia="Times New Roman"/>
          <w:color w:val="000000"/>
          <w:sz w:val="20"/>
          <w:szCs w:val="20"/>
        </w:rPr>
        <w:t>Year-to-date in 2023, there have been two bankruptcy filings involving the Company’s tenants totaling seven leases and representing approximately 39,000 square feet of leased space and $1.9 million of annual leasing revenue.</w:t>
      </w:r>
    </w:p>
    <w:p w:rsidR="00000000" w:rsidRDefault="00AD266A">
      <w:pPr>
        <w:ind w:firstLine="495"/>
        <w:divId w:val="1940021078"/>
        <w:rPr>
          <w:rFonts w:eastAsia="Times New Roman"/>
        </w:rPr>
      </w:pPr>
      <w:r>
        <w:rPr>
          <w:rFonts w:eastAsia="Times New Roman"/>
          <w:color w:val="000000"/>
          <w:sz w:val="20"/>
          <w:szCs w:val="20"/>
        </w:rPr>
        <w:t>During 2023, the Company expects to generate positive cash flow from operations after recurring operating capital expenditures, leasing capital expenditures and payment of dividends. This assumption does not include any potential capital generated from dis</w:t>
      </w:r>
      <w:r>
        <w:rPr>
          <w:rFonts w:eastAsia="Times New Roman"/>
          <w:color w:val="000000"/>
          <w:sz w:val="20"/>
          <w:szCs w:val="20"/>
        </w:rPr>
        <w:t>positions, refinancings or issuances of common equity. This expected surplus will be used to de-lever the Company’s balance sheet as well as to fund the Company’s development and redevelopment pipeline (See "—Redevelopment and Development Activities" in Ma</w:t>
      </w:r>
      <w:r>
        <w:rPr>
          <w:rFonts w:eastAsia="Times New Roman"/>
          <w:color w:val="000000"/>
          <w:sz w:val="20"/>
          <w:szCs w:val="20"/>
        </w:rPr>
        <w:t>nagement's Overview and Summary).</w:t>
      </w:r>
    </w:p>
    <w:p w:rsidR="00000000" w:rsidRDefault="00AD266A">
      <w:pPr>
        <w:ind w:firstLine="495"/>
        <w:divId w:val="50273200"/>
        <w:rPr>
          <w:rFonts w:eastAsia="Times New Roman"/>
        </w:rPr>
      </w:pPr>
      <w:r>
        <w:rPr>
          <w:rFonts w:eastAsia="Times New Roman"/>
          <w:color w:val="000000"/>
          <w:sz w:val="20"/>
          <w:szCs w:val="20"/>
        </w:rPr>
        <w:t>On February 2, 2022, the Company’s joint venture in FlatIron Crossing replaced the existing $197 million loan on the property with a new $175 million loan that bears interest at SOFR plus 3.70% and matures on February 9, 2</w:t>
      </w:r>
      <w:r>
        <w:rPr>
          <w:rFonts w:eastAsia="Times New Roman"/>
          <w:color w:val="000000"/>
          <w:sz w:val="20"/>
          <w:szCs w:val="20"/>
        </w:rPr>
        <w:t xml:space="preserve">025, including extension options. On April 29, 2022, the Company closed on a new $72 million loan at Pacific View with a fixed rate of 5.29% that matures on May 6, 2032. On May 6, 2022, the Company closed on a two-year extension of the loan on The Oaks to </w:t>
      </w:r>
      <w:r>
        <w:rPr>
          <w:rFonts w:eastAsia="Times New Roman"/>
          <w:color w:val="000000"/>
          <w:sz w:val="20"/>
          <w:szCs w:val="20"/>
        </w:rPr>
        <w:t xml:space="preserve">June 5, 2024. The loan will now bear a fixed interest rate of 5.25%, and the Company repaid $5.0 million of the outstanding loan balance at closing. On July 1, 2022, the Company extended the loan maturity on Danbury Fair Mall to July 1, 2023. The interest </w:t>
      </w:r>
      <w:r>
        <w:rPr>
          <w:rFonts w:eastAsia="Times New Roman"/>
          <w:color w:val="000000"/>
          <w:sz w:val="20"/>
          <w:szCs w:val="20"/>
        </w:rPr>
        <w:t>rate remained unchanged at 5.5%, and the Company repaid $10.0 million of the outstanding loan balance at closing. On November 14, 2022, the Company’s joint venture closed a four-year extension on the $503 million loan on Washington Square. $15 million of t</w:t>
      </w:r>
      <w:r>
        <w:rPr>
          <w:rFonts w:eastAsia="Times New Roman"/>
          <w:color w:val="000000"/>
          <w:sz w:val="20"/>
          <w:szCs w:val="20"/>
        </w:rPr>
        <w:t>he loan was repaid at closing by the joint venture ($9 million at the Company’s share). The extended loan bears interest at a floating rate of SOFR plus 4.0%, subject to an interest rate cap agreement, and matures on November 1, 2026, including extension o</w:t>
      </w:r>
      <w:r>
        <w:rPr>
          <w:rFonts w:eastAsia="Times New Roman"/>
          <w:color w:val="000000"/>
          <w:sz w:val="20"/>
          <w:szCs w:val="20"/>
        </w:rPr>
        <w:t>ptions. On December 9, 2022, the Company closed a three-year extension on the $300 million loan on Santa Monica Place. None of the loan amount was repaid at closing. The extended loan bears interest at a floating rate of LIBOR plus 1.48% and matures on Dec</w:t>
      </w:r>
      <w:r>
        <w:rPr>
          <w:rFonts w:eastAsia="Times New Roman"/>
          <w:color w:val="000000"/>
          <w:sz w:val="20"/>
          <w:szCs w:val="20"/>
        </w:rPr>
        <w:t>ember 9, 2025, including extension options. In addition, on January 3, 2023, the Company closed on a five-year $370.0 million combined refinance of Green Acres Mall and Green Acres Commons. The new interest only loan bears a fixed interest rate of 5.90% an</w:t>
      </w:r>
      <w:r>
        <w:rPr>
          <w:rFonts w:eastAsia="Times New Roman"/>
          <w:color w:val="000000"/>
          <w:sz w:val="20"/>
          <w:szCs w:val="20"/>
        </w:rPr>
        <w:t>d matures on January 6, 2028. On January 20, 2023, the Company exercised its one-year extension option of the loan on Fashion District Philadelphia to January 22, 2024. The interest rate is SOFR plus 3.60% and the Company repaid $26.1 million of the outsta</w:t>
      </w:r>
      <w:r>
        <w:rPr>
          <w:rFonts w:eastAsia="Times New Roman"/>
          <w:color w:val="000000"/>
          <w:sz w:val="20"/>
          <w:szCs w:val="20"/>
        </w:rPr>
        <w:t>nding loan balance at closing. The Company’s joint venture in Scottsdale Fashion Square expects to replace the existing $406.0 million mortgage loan on the property with a $700.0 million, five-year, fixed-rate loan. The Company expects the joint venture to</w:t>
      </w:r>
      <w:r>
        <w:rPr>
          <w:rFonts w:eastAsia="Times New Roman"/>
          <w:color w:val="000000"/>
          <w:sz w:val="20"/>
          <w:szCs w:val="20"/>
        </w:rPr>
        <w:t xml:space="preserve"> close this refinancing during the first quarter of 2023, subject to negotiating final documentation and customary closing conditions. The Company did not repay the loan on Towne Mall on its maturity date of November 1, 2022, and has begun the process of t</w:t>
      </w:r>
      <w:r>
        <w:rPr>
          <w:rFonts w:eastAsia="Times New Roman"/>
          <w:color w:val="000000"/>
          <w:sz w:val="20"/>
          <w:szCs w:val="20"/>
        </w:rPr>
        <w:t xml:space="preserve">ransitioning the property to a loan receiver. (See “—Financing Activities” in Management’s Overview and Summary). </w:t>
      </w:r>
    </w:p>
    <w:p w:rsidR="00000000" w:rsidRDefault="00AD266A">
      <w:pPr>
        <w:ind w:firstLine="495"/>
        <w:divId w:val="1150562010"/>
        <w:rPr>
          <w:rFonts w:eastAsia="Times New Roman"/>
        </w:rPr>
      </w:pPr>
      <w:r>
        <w:rPr>
          <w:rFonts w:eastAsia="Times New Roman"/>
          <w:color w:val="000000"/>
          <w:sz w:val="20"/>
          <w:szCs w:val="20"/>
        </w:rPr>
        <w:t>Rising interest rates are increasing the cost of the Company’s borrowings due to its outstanding floating-rate debt and have led to higher in</w:t>
      </w:r>
      <w:r>
        <w:rPr>
          <w:rFonts w:eastAsia="Times New Roman"/>
          <w:color w:val="000000"/>
          <w:sz w:val="20"/>
          <w:szCs w:val="20"/>
        </w:rPr>
        <w:t>terest rates on new fixed-rate debt. The Company expects to incur increased interest expense from the refinancing or extension of loans that may currently carry below-market interest rates. In certain cases, the Company may limit its exposure to interest r</w:t>
      </w:r>
      <w:r>
        <w:rPr>
          <w:rFonts w:eastAsia="Times New Roman"/>
          <w:color w:val="000000"/>
          <w:sz w:val="20"/>
          <w:szCs w:val="20"/>
        </w:rPr>
        <w:t xml:space="preserve">ate fluctuations related to a portion of its floating-rate debt by using interest rate cap and swap agreements. Such agreements, subject to current market conditions, allow the Company to replace floating-rate debt with fixed-rate debt in order to achieve </w:t>
      </w:r>
      <w:r>
        <w:rPr>
          <w:rFonts w:eastAsia="Times New Roman"/>
          <w:color w:val="000000"/>
          <w:sz w:val="20"/>
          <w:szCs w:val="20"/>
        </w:rPr>
        <w:t>its desired ratio of floating-rate to fixed-rate debt. However, any interest rate cap or swap agreements that the Company enters into may not be effective in reducing its exposure to interest rate changes.</w:t>
      </w:r>
    </w:p>
    <w:p w:rsidR="00000000" w:rsidRDefault="00AD266A">
      <w:pPr>
        <w:divId w:val="69040687"/>
        <w:rPr>
          <w:rFonts w:eastAsia="Times New Roman"/>
        </w:rPr>
      </w:pPr>
      <w:r>
        <w:rPr>
          <w:rFonts w:eastAsia="Times New Roman"/>
          <w:b/>
          <w:bCs/>
          <w:color w:val="000000"/>
          <w:sz w:val="20"/>
          <w:szCs w:val="20"/>
        </w:rPr>
        <w:t>Comparison of Years Ended December 31, 2022 and 20</w:t>
      </w:r>
      <w:r>
        <w:rPr>
          <w:rFonts w:eastAsia="Times New Roman"/>
          <w:b/>
          <w:bCs/>
          <w:color w:val="000000"/>
          <w:sz w:val="20"/>
          <w:szCs w:val="20"/>
        </w:rPr>
        <w:t xml:space="preserve">21 </w:t>
      </w:r>
    </w:p>
    <w:p w:rsidR="00000000" w:rsidRDefault="00AD266A">
      <w:pPr>
        <w:ind w:firstLine="495"/>
        <w:divId w:val="348265508"/>
        <w:rPr>
          <w:rFonts w:eastAsia="Times New Roman"/>
        </w:rPr>
      </w:pPr>
      <w:r>
        <w:rPr>
          <w:rFonts w:eastAsia="Times New Roman"/>
          <w:i/>
          <w:iCs/>
          <w:color w:val="000000"/>
          <w:sz w:val="20"/>
          <w:szCs w:val="20"/>
        </w:rPr>
        <w:t>Revenues:</w:t>
      </w:r>
    </w:p>
    <w:p w:rsidR="00000000" w:rsidRDefault="00AD266A">
      <w:pPr>
        <w:ind w:firstLine="495"/>
        <w:divId w:val="756439652"/>
        <w:rPr>
          <w:rFonts w:eastAsia="Times New Roman"/>
        </w:rPr>
      </w:pPr>
      <w:r>
        <w:rPr>
          <w:rFonts w:eastAsia="Times New Roman"/>
          <w:color w:val="000000"/>
          <w:sz w:val="20"/>
          <w:szCs w:val="20"/>
        </w:rPr>
        <w:t xml:space="preserve">Leasing revenue increased by $13.0 million, or 1.7%, from 2021 to 2022. The increase in leasing revenue is attributed to increases of $21.3 million from the Same Centers and $1.9 million from the JV Transition Centers offset in part by $10.2 </w:t>
      </w:r>
      <w:r>
        <w:rPr>
          <w:rFonts w:eastAsia="Times New Roman"/>
          <w:color w:val="000000"/>
          <w:sz w:val="20"/>
          <w:szCs w:val="20"/>
        </w:rPr>
        <w:t>million from the Disposition Properties. Leasing revenue includes the amortization of above and below-market leases, the amortization of straight-line rents, lease termination income and the provision for bad debts. The amortization of above and below-mark</w:t>
      </w:r>
      <w:r>
        <w:rPr>
          <w:rFonts w:eastAsia="Times New Roman"/>
          <w:color w:val="000000"/>
          <w:sz w:val="20"/>
          <w:szCs w:val="20"/>
        </w:rPr>
        <w:t xml:space="preserve">et leases increased from $1.9 million in 2021 to $2.2 million in 2022. The amortization of straight-line rents decreased from $5.9 million in 2021 to $(0.8) million in 2022. Lease termination income decreased from $19.1 million in 2021 to $13.0 million in </w:t>
      </w:r>
      <w:r>
        <w:rPr>
          <w:rFonts w:eastAsia="Times New Roman"/>
          <w:color w:val="000000"/>
          <w:sz w:val="20"/>
          <w:szCs w:val="20"/>
        </w:rPr>
        <w:t>2022. Percentage rent decreased from $58.8 million in 2021 to $49.5 million in 2022. Recovery of bad debts decreased from $6.4 million in 2021 to $0.7 million in 2022.</w:t>
      </w:r>
    </w:p>
    <w:p w:rsidR="00000000" w:rsidRDefault="00AD266A">
      <w:pPr>
        <w:ind w:firstLine="495"/>
        <w:divId w:val="1349214783"/>
        <w:rPr>
          <w:rFonts w:eastAsia="Times New Roman"/>
        </w:rPr>
      </w:pPr>
      <w:r>
        <w:rPr>
          <w:rFonts w:eastAsia="Times New Roman"/>
          <w:color w:val="000000"/>
          <w:sz w:val="20"/>
          <w:szCs w:val="20"/>
        </w:rPr>
        <w:t>Other income decreased from $33.9 million in 2021 to $30.1 million in 2022. This decreas</w:t>
      </w:r>
      <w:r>
        <w:rPr>
          <w:rFonts w:eastAsia="Times New Roman"/>
          <w:color w:val="000000"/>
          <w:sz w:val="20"/>
          <w:szCs w:val="20"/>
        </w:rPr>
        <w:t xml:space="preserve">e is primarily due to income related to the Disposition Properties. </w:t>
      </w:r>
    </w:p>
    <w:p w:rsidR="00000000" w:rsidRDefault="00AD266A">
      <w:pPr>
        <w:jc w:val="center"/>
        <w:divId w:val="1061253424"/>
        <w:rPr>
          <w:rFonts w:eastAsia="Times New Roman"/>
        </w:rPr>
      </w:pPr>
      <w:r>
        <w:rPr>
          <w:rFonts w:eastAsia="Times New Roman"/>
          <w:color w:val="000000"/>
          <w:sz w:val="20"/>
          <w:szCs w:val="20"/>
        </w:rPr>
        <w:t>47</w:t>
      </w:r>
    </w:p>
    <w:p w:rsidR="00000000" w:rsidRDefault="00AD266A">
      <w:pPr>
        <w:rPr>
          <w:rFonts w:eastAsia="Times New Roman"/>
        </w:rPr>
      </w:pPr>
      <w:r>
        <w:rPr>
          <w:rFonts w:eastAsia="Times New Roman"/>
        </w:rPr>
        <w:pict>
          <v:rect id="_x0000_i1072" style="width:0;height:1.5pt" o:hralign="center" o:hrstd="t" o:hr="t" fillcolor="#a0a0a0" stroked="f"/>
        </w:pict>
      </w:r>
    </w:p>
    <w:p w:rsidR="00000000" w:rsidRDefault="00AD266A">
      <w:pPr>
        <w:divId w:val="196545912"/>
        <w:rPr>
          <w:rFonts w:eastAsia="Times New Roman"/>
        </w:rPr>
      </w:pPr>
    </w:p>
    <w:p w:rsidR="00000000" w:rsidRDefault="00AD266A">
      <w:pPr>
        <w:ind w:firstLine="495"/>
        <w:divId w:val="1609386381"/>
        <w:rPr>
          <w:rFonts w:eastAsia="Times New Roman"/>
        </w:rPr>
      </w:pPr>
      <w:r>
        <w:rPr>
          <w:rFonts w:eastAsia="Times New Roman"/>
          <w:color w:val="000000"/>
          <w:sz w:val="20"/>
          <w:szCs w:val="20"/>
        </w:rPr>
        <w:t>Management Companies' revenue increased from $26.0 million in 2021 to $28.5 million in 2022 due to an increase in management and leasing fees.</w:t>
      </w:r>
    </w:p>
    <w:p w:rsidR="00000000" w:rsidRDefault="00AD266A">
      <w:pPr>
        <w:ind w:firstLine="495"/>
        <w:divId w:val="1322810151"/>
        <w:rPr>
          <w:rFonts w:eastAsia="Times New Roman"/>
        </w:rPr>
      </w:pPr>
      <w:r>
        <w:rPr>
          <w:rFonts w:eastAsia="Times New Roman"/>
          <w:i/>
          <w:iCs/>
          <w:color w:val="000000"/>
          <w:sz w:val="20"/>
          <w:szCs w:val="20"/>
        </w:rPr>
        <w:t>Sho</w:t>
      </w:r>
      <w:r>
        <w:rPr>
          <w:rFonts w:eastAsia="Times New Roman"/>
          <w:i/>
          <w:iCs/>
          <w:color w:val="000000"/>
          <w:sz w:val="20"/>
          <w:szCs w:val="20"/>
        </w:rPr>
        <w:t>pping Center and Operating Expenses:</w:t>
      </w:r>
    </w:p>
    <w:p w:rsidR="00000000" w:rsidRDefault="00AD266A">
      <w:pPr>
        <w:ind w:firstLine="495"/>
        <w:divId w:val="842471217"/>
        <w:rPr>
          <w:rFonts w:eastAsia="Times New Roman"/>
        </w:rPr>
      </w:pPr>
      <w:r>
        <w:rPr>
          <w:rFonts w:eastAsia="Times New Roman"/>
          <w:color w:val="000000"/>
          <w:sz w:val="20"/>
          <w:szCs w:val="20"/>
        </w:rPr>
        <w:t>Shopping center and operating expenses decreased $5.1 million, or 1.7%, from 2021 to 2022. The decrease in shopping center and operating expenses is attributed to decreases of $1.2 million from the Same Centers and $4.6</w:t>
      </w:r>
      <w:r>
        <w:rPr>
          <w:rFonts w:eastAsia="Times New Roman"/>
          <w:color w:val="000000"/>
          <w:sz w:val="20"/>
          <w:szCs w:val="20"/>
        </w:rPr>
        <w:t xml:space="preserve"> million from the Disposition Properties, offset in part by an increase of $0.7 million from the JV Transition Centers.</w:t>
      </w:r>
    </w:p>
    <w:p w:rsidR="00000000" w:rsidRDefault="00AD266A">
      <w:pPr>
        <w:ind w:firstLine="495"/>
        <w:divId w:val="907501066"/>
        <w:rPr>
          <w:rFonts w:eastAsia="Times New Roman"/>
        </w:rPr>
      </w:pPr>
      <w:r>
        <w:rPr>
          <w:rFonts w:eastAsia="Times New Roman"/>
          <w:i/>
          <w:iCs/>
          <w:color w:val="000000"/>
          <w:sz w:val="20"/>
          <w:szCs w:val="20"/>
        </w:rPr>
        <w:t>Leasing Expenses:</w:t>
      </w:r>
    </w:p>
    <w:p w:rsidR="00000000" w:rsidRDefault="00AD266A">
      <w:pPr>
        <w:ind w:firstLine="495"/>
        <w:divId w:val="1528758791"/>
        <w:rPr>
          <w:rFonts w:eastAsia="Times New Roman"/>
        </w:rPr>
      </w:pPr>
      <w:r>
        <w:rPr>
          <w:rFonts w:eastAsia="Times New Roman"/>
          <w:color w:val="000000"/>
          <w:sz w:val="20"/>
          <w:szCs w:val="20"/>
          <w:shd w:val="clear" w:color="auto" w:fill="FFFFFF"/>
        </w:rPr>
        <w:t>Leasing expenses increased from $24.8 million in 2021 to $32.7 million in 2022 due to an increase in compensation expe</w:t>
      </w:r>
      <w:r>
        <w:rPr>
          <w:rFonts w:eastAsia="Times New Roman"/>
          <w:color w:val="000000"/>
          <w:sz w:val="20"/>
          <w:szCs w:val="20"/>
          <w:shd w:val="clear" w:color="auto" w:fill="FFFFFF"/>
        </w:rPr>
        <w:t>nse.</w:t>
      </w:r>
    </w:p>
    <w:p w:rsidR="00000000" w:rsidRDefault="00AD266A">
      <w:pPr>
        <w:ind w:firstLine="495"/>
        <w:divId w:val="1424842744"/>
        <w:rPr>
          <w:rFonts w:eastAsia="Times New Roman"/>
        </w:rPr>
      </w:pPr>
      <w:r>
        <w:rPr>
          <w:rFonts w:eastAsia="Times New Roman"/>
          <w:i/>
          <w:iCs/>
          <w:color w:val="000000"/>
          <w:sz w:val="20"/>
          <w:szCs w:val="20"/>
        </w:rPr>
        <w:t>Management Companies' Operating Expenses:</w:t>
      </w:r>
    </w:p>
    <w:p w:rsidR="00000000" w:rsidRDefault="00AD266A">
      <w:pPr>
        <w:ind w:firstLine="495"/>
        <w:divId w:val="1148785258"/>
        <w:rPr>
          <w:rFonts w:eastAsia="Times New Roman"/>
        </w:rPr>
      </w:pPr>
      <w:r>
        <w:rPr>
          <w:rFonts w:eastAsia="Times New Roman"/>
          <w:color w:val="000000"/>
          <w:sz w:val="20"/>
          <w:szCs w:val="20"/>
          <w:shd w:val="clear" w:color="auto" w:fill="FFFFFF"/>
        </w:rPr>
        <w:t>Management Companies' operating expenses increased $6.8 million from 2021 to 2022 due to an</w:t>
      </w:r>
      <w:r>
        <w:rPr>
          <w:rFonts w:eastAsia="Times New Roman"/>
          <w:color w:val="000000"/>
          <w:sz w:val="20"/>
          <w:szCs w:val="20"/>
        </w:rPr>
        <w:t xml:space="preserve"> increase in compensation expense.</w:t>
      </w:r>
    </w:p>
    <w:p w:rsidR="00000000" w:rsidRDefault="00AD266A">
      <w:pPr>
        <w:ind w:firstLine="495"/>
        <w:divId w:val="1981763732"/>
        <w:rPr>
          <w:rFonts w:eastAsia="Times New Roman"/>
        </w:rPr>
      </w:pPr>
      <w:r>
        <w:rPr>
          <w:rFonts w:eastAsia="Times New Roman"/>
          <w:i/>
          <w:iCs/>
          <w:color w:val="000000"/>
          <w:sz w:val="20"/>
          <w:szCs w:val="20"/>
        </w:rPr>
        <w:t>Depreciation and Amortization:</w:t>
      </w:r>
    </w:p>
    <w:p w:rsidR="00000000" w:rsidRDefault="00AD266A">
      <w:pPr>
        <w:ind w:firstLine="495"/>
        <w:divId w:val="1454323729"/>
        <w:rPr>
          <w:rFonts w:eastAsia="Times New Roman"/>
        </w:rPr>
      </w:pPr>
      <w:r>
        <w:rPr>
          <w:rFonts w:eastAsia="Times New Roman"/>
          <w:color w:val="000000"/>
          <w:sz w:val="20"/>
          <w:szCs w:val="20"/>
        </w:rPr>
        <w:t>Depreciation and amortization decreased $19.5 millio</w:t>
      </w:r>
      <w:r>
        <w:rPr>
          <w:rFonts w:eastAsia="Times New Roman"/>
          <w:color w:val="000000"/>
          <w:sz w:val="20"/>
          <w:szCs w:val="20"/>
        </w:rPr>
        <w:t>n from 2021 to 2022. The decrease in depreciation and amortization is primarily attributed to a decrease of $10.9 million from the Same Centers and $9.7 million from the Disposition Properties offset in part by an increase of $1.1 million from the JV Trans</w:t>
      </w:r>
      <w:r>
        <w:rPr>
          <w:rFonts w:eastAsia="Times New Roman"/>
          <w:color w:val="000000"/>
          <w:sz w:val="20"/>
          <w:szCs w:val="20"/>
        </w:rPr>
        <w:t>ition Centers.</w:t>
      </w:r>
    </w:p>
    <w:p w:rsidR="00000000" w:rsidRDefault="00AD266A">
      <w:pPr>
        <w:ind w:firstLine="495"/>
        <w:divId w:val="2019769848"/>
        <w:rPr>
          <w:rFonts w:eastAsia="Times New Roman"/>
        </w:rPr>
      </w:pPr>
      <w:r>
        <w:rPr>
          <w:rFonts w:eastAsia="Times New Roman"/>
          <w:i/>
          <w:iCs/>
          <w:color w:val="000000"/>
          <w:sz w:val="20"/>
          <w:szCs w:val="20"/>
        </w:rPr>
        <w:t>Interest Expense (Income):</w:t>
      </w:r>
    </w:p>
    <w:p w:rsidR="00000000" w:rsidRDefault="00AD266A">
      <w:pPr>
        <w:ind w:firstLine="495"/>
        <w:divId w:val="1653679629"/>
        <w:rPr>
          <w:rFonts w:eastAsia="Times New Roman"/>
        </w:rPr>
      </w:pPr>
      <w:r>
        <w:rPr>
          <w:rFonts w:eastAsia="Times New Roman"/>
          <w:color w:val="000000"/>
          <w:sz w:val="20"/>
          <w:szCs w:val="20"/>
        </w:rPr>
        <w:t>Interest expense (income) increased $24.2 million from 2021 to 2022. The increase in interest expense (income) is attributed to an increase of $38.5 million from the financing arrangement (See Note 12–Financing Arrangement in the Company's Notes to the Con</w:t>
      </w:r>
      <w:r>
        <w:rPr>
          <w:rFonts w:eastAsia="Times New Roman"/>
          <w:color w:val="000000"/>
          <w:sz w:val="20"/>
          <w:szCs w:val="20"/>
        </w:rPr>
        <w:t>solidated Financial Statements) and $4.3 million from the Same Centers offset in part by decreases of $16.5 million from borrowings under the line of credit and $2.1 million from the Disposition Properties. The increase in interest expense from the financi</w:t>
      </w:r>
      <w:r>
        <w:rPr>
          <w:rFonts w:eastAsia="Times New Roman"/>
          <w:color w:val="000000"/>
          <w:sz w:val="20"/>
          <w:szCs w:val="20"/>
        </w:rPr>
        <w:t>ng arrangement is primarily due to the change in fair value of the underlying properties and the mortgage notes payable on the underlying properties.</w:t>
      </w:r>
    </w:p>
    <w:p w:rsidR="00000000" w:rsidRDefault="00AD266A">
      <w:pPr>
        <w:ind w:firstLine="495"/>
        <w:divId w:val="1551838575"/>
        <w:rPr>
          <w:rFonts w:eastAsia="Times New Roman"/>
        </w:rPr>
      </w:pPr>
      <w:r>
        <w:rPr>
          <w:rFonts w:eastAsia="Times New Roman"/>
          <w:color w:val="000000"/>
          <w:sz w:val="20"/>
          <w:szCs w:val="20"/>
        </w:rPr>
        <w:t>The above interest expense items are net of capitalized interest, which increased from $9.5 million in 202</w:t>
      </w:r>
      <w:r>
        <w:rPr>
          <w:rFonts w:eastAsia="Times New Roman"/>
          <w:color w:val="000000"/>
          <w:sz w:val="20"/>
          <w:szCs w:val="20"/>
        </w:rPr>
        <w:t>1 to $10.5 million in 2022.</w:t>
      </w:r>
    </w:p>
    <w:p w:rsidR="00000000" w:rsidRDefault="00AD266A">
      <w:pPr>
        <w:ind w:firstLine="495"/>
        <w:divId w:val="177811418"/>
        <w:rPr>
          <w:rFonts w:eastAsia="Times New Roman"/>
        </w:rPr>
      </w:pPr>
      <w:r>
        <w:rPr>
          <w:rFonts w:eastAsia="Times New Roman"/>
          <w:i/>
          <w:iCs/>
          <w:color w:val="000000"/>
          <w:sz w:val="20"/>
          <w:szCs w:val="20"/>
        </w:rPr>
        <w:t>Equity in (Loss) Income of Unconsolidated Joint Ventures:</w:t>
      </w:r>
    </w:p>
    <w:p w:rsidR="00000000" w:rsidRDefault="00AD266A">
      <w:pPr>
        <w:ind w:firstLine="495"/>
        <w:divId w:val="1338924077"/>
        <w:rPr>
          <w:rFonts w:eastAsia="Times New Roman"/>
        </w:rPr>
      </w:pPr>
      <w:r>
        <w:rPr>
          <w:rFonts w:eastAsia="Times New Roman"/>
          <w:color w:val="000000"/>
          <w:sz w:val="20"/>
          <w:szCs w:val="20"/>
        </w:rPr>
        <w:t>Equity in (loss) income of unconsolidated joint ventures decreased $20.9 million from 2021 to 2022. The decrease in equity in (loss) income of unconsolidated joint ventur</w:t>
      </w:r>
      <w:r>
        <w:rPr>
          <w:rFonts w:eastAsia="Times New Roman"/>
          <w:color w:val="000000"/>
          <w:sz w:val="20"/>
          <w:szCs w:val="20"/>
        </w:rPr>
        <w:t>es is primarily due to the write-down of assets as a result of the reduction in the estimated holding periods of certain properties.</w:t>
      </w:r>
    </w:p>
    <w:p w:rsidR="00000000" w:rsidRDefault="00AD266A">
      <w:pPr>
        <w:ind w:firstLine="450"/>
        <w:divId w:val="1464150838"/>
        <w:rPr>
          <w:rFonts w:eastAsia="Times New Roman"/>
        </w:rPr>
      </w:pPr>
      <w:r>
        <w:rPr>
          <w:rFonts w:eastAsia="Times New Roman"/>
          <w:i/>
          <w:iCs/>
          <w:color w:val="000000"/>
          <w:sz w:val="20"/>
          <w:szCs w:val="20"/>
        </w:rPr>
        <w:t>Gain (Loss) on Sale or Write Down of Assets, net:</w:t>
      </w:r>
    </w:p>
    <w:p w:rsidR="00000000" w:rsidRDefault="00AD266A">
      <w:pPr>
        <w:ind w:firstLine="495"/>
        <w:divId w:val="1260916914"/>
        <w:rPr>
          <w:rFonts w:eastAsia="Times New Roman"/>
        </w:rPr>
      </w:pPr>
      <w:r>
        <w:rPr>
          <w:rFonts w:eastAsia="Times New Roman"/>
          <w:color w:val="000000"/>
          <w:sz w:val="20"/>
          <w:szCs w:val="20"/>
        </w:rPr>
        <w:t>Gain (loss) on sale or write down of assets, net decreased from $75.7 mil</w:t>
      </w:r>
      <w:r>
        <w:rPr>
          <w:rFonts w:eastAsia="Times New Roman"/>
          <w:color w:val="000000"/>
          <w:sz w:val="20"/>
          <w:szCs w:val="20"/>
        </w:rPr>
        <w:t>lion in 2021 to $7.7 million in 2022. The decrease is primarily due to $11.1 million of impairments in 2022 and the $117.2 million gain on sale of Tucson La Encantada in 2021 offset in part by the sale and impairment loss of $41.6 million on Estrella Falls</w:t>
      </w:r>
      <w:r>
        <w:rPr>
          <w:rFonts w:eastAsia="Times New Roman"/>
          <w:color w:val="000000"/>
          <w:sz w:val="20"/>
          <w:szCs w:val="20"/>
        </w:rPr>
        <w:t xml:space="preserve"> in 2021.</w:t>
      </w:r>
    </w:p>
    <w:p w:rsidR="00000000" w:rsidRDefault="00AD266A">
      <w:pPr>
        <w:ind w:firstLine="495"/>
        <w:divId w:val="444469988"/>
        <w:rPr>
          <w:rFonts w:eastAsia="Times New Roman"/>
        </w:rPr>
      </w:pPr>
      <w:r>
        <w:rPr>
          <w:rFonts w:eastAsia="Times New Roman"/>
          <w:i/>
          <w:iCs/>
          <w:color w:val="000000"/>
          <w:sz w:val="20"/>
          <w:szCs w:val="20"/>
          <w:shd w:val="clear" w:color="auto" w:fill="FFFFFF"/>
        </w:rPr>
        <w:t>Net (Loss) Income:</w:t>
      </w:r>
    </w:p>
    <w:p w:rsidR="00000000" w:rsidRDefault="00AD266A">
      <w:pPr>
        <w:ind w:firstLine="450"/>
        <w:divId w:val="894508764"/>
        <w:rPr>
          <w:rFonts w:eastAsia="Times New Roman"/>
        </w:rPr>
      </w:pPr>
      <w:r>
        <w:rPr>
          <w:rFonts w:eastAsia="Times New Roman"/>
          <w:color w:val="000000"/>
          <w:sz w:val="20"/>
          <w:szCs w:val="20"/>
          <w:shd w:val="clear" w:color="auto" w:fill="FFFFFF"/>
        </w:rPr>
        <w:t>Net income decreased $81.2 million from 2021 to 2022. The decrease in net income is primarily due to the variances noted above.</w:t>
      </w:r>
    </w:p>
    <w:p w:rsidR="00000000" w:rsidRDefault="00AD266A">
      <w:pPr>
        <w:ind w:firstLine="495"/>
        <w:divId w:val="23096500"/>
        <w:rPr>
          <w:rFonts w:eastAsia="Times New Roman"/>
        </w:rPr>
      </w:pPr>
      <w:r>
        <w:rPr>
          <w:rFonts w:eastAsia="Times New Roman"/>
          <w:i/>
          <w:iCs/>
          <w:color w:val="000000"/>
          <w:sz w:val="20"/>
          <w:szCs w:val="20"/>
        </w:rPr>
        <w:t>Funds From Operations ("FFO"):</w:t>
      </w:r>
    </w:p>
    <w:p w:rsidR="00000000" w:rsidRDefault="00AD266A">
      <w:pPr>
        <w:ind w:firstLine="495"/>
        <w:divId w:val="1476408655"/>
        <w:rPr>
          <w:rFonts w:eastAsia="Times New Roman"/>
        </w:rPr>
      </w:pPr>
      <w:r>
        <w:rPr>
          <w:rFonts w:eastAsia="Times New Roman"/>
          <w:color w:val="000000"/>
          <w:sz w:val="20"/>
          <w:szCs w:val="20"/>
          <w:shd w:val="clear" w:color="auto" w:fill="FFFFFF"/>
        </w:rPr>
        <w:t>Primarily as a result of the factors mentioned above, FFO attributab</w:t>
      </w:r>
      <w:r>
        <w:rPr>
          <w:rFonts w:eastAsia="Times New Roman"/>
          <w:color w:val="000000"/>
          <w:sz w:val="20"/>
          <w:szCs w:val="20"/>
          <w:shd w:val="clear" w:color="auto" w:fill="FFFFFF"/>
        </w:rPr>
        <w:t>le to common stockholders and unit holders—diluted, excluding financing expense in connection with Chandler Freehold and loss on extinguishment of debt</w:t>
      </w:r>
      <w:r>
        <w:rPr>
          <w:rFonts w:eastAsia="Times New Roman"/>
          <w:color w:val="000000"/>
          <w:sz w:val="20"/>
          <w:szCs w:val="20"/>
        </w:rPr>
        <w:t xml:space="preserve"> increased 3.4% from </w:t>
      </w:r>
      <w:r>
        <w:rPr>
          <w:rFonts w:eastAsia="Times New Roman"/>
          <w:color w:val="000000"/>
          <w:sz w:val="20"/>
          <w:szCs w:val="20"/>
          <w:shd w:val="clear" w:color="auto" w:fill="FFFFFF"/>
        </w:rPr>
        <w:t>$423.2 million</w:t>
      </w:r>
      <w:r>
        <w:rPr>
          <w:rFonts w:eastAsia="Times New Roman"/>
          <w:color w:val="000000"/>
          <w:sz w:val="20"/>
          <w:szCs w:val="20"/>
        </w:rPr>
        <w:t xml:space="preserve"> in 2021 to </w:t>
      </w:r>
      <w:r>
        <w:rPr>
          <w:rFonts w:eastAsia="Times New Roman"/>
          <w:color w:val="000000"/>
          <w:sz w:val="20"/>
          <w:szCs w:val="20"/>
          <w:shd w:val="clear" w:color="auto" w:fill="FFFFFF"/>
        </w:rPr>
        <w:t>$437.5 million</w:t>
      </w:r>
      <w:r>
        <w:rPr>
          <w:rFonts w:eastAsia="Times New Roman"/>
          <w:color w:val="000000"/>
          <w:sz w:val="20"/>
          <w:szCs w:val="20"/>
        </w:rPr>
        <w:t xml:space="preserve"> in 2022. For a reconciliation of net (loss)</w:t>
      </w:r>
      <w:r>
        <w:rPr>
          <w:rFonts w:eastAsia="Times New Roman"/>
          <w:color w:val="000000"/>
          <w:sz w:val="20"/>
          <w:szCs w:val="20"/>
        </w:rPr>
        <w:t xml:space="preserve"> income attributable to the Company, the most directly comparable GAAP financial measure, to FFO attributable to common stockholders and unit holders, excluding financing expense in connection with Chandler Freehold and loss on extinguishment of debt and </w:t>
      </w:r>
      <w:r>
        <w:rPr>
          <w:rFonts w:eastAsia="Times New Roman"/>
          <w:color w:val="000000"/>
          <w:sz w:val="20"/>
          <w:szCs w:val="20"/>
          <w:shd w:val="clear" w:color="auto" w:fill="FFFFFF"/>
        </w:rPr>
        <w:t>FFO attributable to common stockholders and unit holders—diluted, excluding financing expense in connection with Chandler Freehold and loss on extinguishment of debt</w:t>
      </w:r>
      <w:r>
        <w:rPr>
          <w:rFonts w:eastAsia="Times New Roman"/>
          <w:color w:val="000000"/>
          <w:sz w:val="20"/>
          <w:szCs w:val="20"/>
        </w:rPr>
        <w:t>, see "Funds From Operations ("FFO")" below.</w:t>
      </w:r>
    </w:p>
    <w:p w:rsidR="00000000" w:rsidRDefault="00AD266A">
      <w:pPr>
        <w:ind w:firstLine="495"/>
        <w:divId w:val="893925928"/>
        <w:rPr>
          <w:rFonts w:eastAsia="Times New Roman"/>
        </w:rPr>
      </w:pPr>
      <w:r>
        <w:rPr>
          <w:rFonts w:eastAsia="Times New Roman"/>
          <w:i/>
          <w:iCs/>
          <w:color w:val="000000"/>
          <w:sz w:val="20"/>
          <w:szCs w:val="20"/>
        </w:rPr>
        <w:t>Operating Activities:</w:t>
      </w:r>
    </w:p>
    <w:p w:rsidR="00000000" w:rsidRDefault="00AD266A">
      <w:pPr>
        <w:jc w:val="center"/>
        <w:divId w:val="663823025"/>
        <w:rPr>
          <w:rFonts w:eastAsia="Times New Roman"/>
        </w:rPr>
      </w:pPr>
      <w:r>
        <w:rPr>
          <w:rFonts w:eastAsia="Times New Roman"/>
          <w:color w:val="000000"/>
          <w:sz w:val="20"/>
          <w:szCs w:val="20"/>
        </w:rPr>
        <w:t>48</w:t>
      </w:r>
    </w:p>
    <w:p w:rsidR="00000000" w:rsidRDefault="00AD266A">
      <w:pPr>
        <w:rPr>
          <w:rFonts w:eastAsia="Times New Roman"/>
        </w:rPr>
      </w:pPr>
      <w:r>
        <w:rPr>
          <w:rFonts w:eastAsia="Times New Roman"/>
        </w:rPr>
        <w:pict>
          <v:rect id="_x0000_i1073" style="width:0;height:1.5pt" o:hralign="center" o:hrstd="t" o:hr="t" fillcolor="#a0a0a0" stroked="f"/>
        </w:pict>
      </w:r>
    </w:p>
    <w:p w:rsidR="00000000" w:rsidRDefault="00AD266A">
      <w:pPr>
        <w:divId w:val="1029381420"/>
        <w:rPr>
          <w:rFonts w:eastAsia="Times New Roman"/>
        </w:rPr>
      </w:pPr>
    </w:p>
    <w:p w:rsidR="00000000" w:rsidRDefault="00AD266A">
      <w:pPr>
        <w:ind w:firstLine="495"/>
        <w:divId w:val="264774792"/>
        <w:rPr>
          <w:rFonts w:eastAsia="Times New Roman"/>
        </w:rPr>
      </w:pPr>
      <w:r>
        <w:rPr>
          <w:rFonts w:eastAsia="Times New Roman"/>
          <w:color w:val="000000"/>
          <w:sz w:val="20"/>
          <w:szCs w:val="20"/>
        </w:rPr>
        <w:t>Cash provided by operating activities increased $51.1 million from 2021 to 2022. The increase is primarily due to the changes in assets and liabilities and the results, as discussed above.</w:t>
      </w:r>
    </w:p>
    <w:p w:rsidR="00000000" w:rsidRDefault="00AD266A">
      <w:pPr>
        <w:ind w:firstLine="495"/>
        <w:divId w:val="2085370972"/>
        <w:rPr>
          <w:rFonts w:eastAsia="Times New Roman"/>
        </w:rPr>
      </w:pPr>
      <w:r>
        <w:rPr>
          <w:rFonts w:eastAsia="Times New Roman"/>
          <w:i/>
          <w:iCs/>
          <w:color w:val="000000"/>
          <w:sz w:val="20"/>
          <w:szCs w:val="20"/>
        </w:rPr>
        <w:t>Investing Activities:</w:t>
      </w:r>
    </w:p>
    <w:p w:rsidR="00000000" w:rsidRDefault="00AD266A">
      <w:pPr>
        <w:ind w:firstLine="495"/>
        <w:divId w:val="564609749"/>
        <w:rPr>
          <w:rFonts w:eastAsia="Times New Roman"/>
        </w:rPr>
      </w:pPr>
      <w:r>
        <w:rPr>
          <w:rFonts w:eastAsia="Times New Roman"/>
          <w:color w:val="000000"/>
          <w:sz w:val="20"/>
          <w:szCs w:val="20"/>
        </w:rPr>
        <w:t>Cash used in investing acti</w:t>
      </w:r>
      <w:r>
        <w:rPr>
          <w:rFonts w:eastAsia="Times New Roman"/>
          <w:color w:val="000000"/>
          <w:sz w:val="20"/>
          <w:szCs w:val="20"/>
        </w:rPr>
        <w:t>vities increased $236.4 million from 2021 to 2022. The increase in cash used in investing activities is primarily attributed to a decrease in proceeds from the sale of assets of $287.1 million offset in part by an increase of $37.4 million in distributions</w:t>
      </w:r>
      <w:r>
        <w:rPr>
          <w:rFonts w:eastAsia="Times New Roman"/>
          <w:color w:val="000000"/>
          <w:sz w:val="20"/>
          <w:szCs w:val="20"/>
        </w:rPr>
        <w:t xml:space="preserve"> from unconsolidated joint ventures and $21.0 million in proceeds from collection of receivable in connection with sale of joint venture property.</w:t>
      </w:r>
    </w:p>
    <w:p w:rsidR="00000000" w:rsidRDefault="00AD266A">
      <w:pPr>
        <w:ind w:firstLine="495"/>
        <w:divId w:val="273829772"/>
        <w:rPr>
          <w:rFonts w:eastAsia="Times New Roman"/>
        </w:rPr>
      </w:pPr>
      <w:r>
        <w:rPr>
          <w:rFonts w:eastAsia="Times New Roman"/>
          <w:i/>
          <w:iCs/>
          <w:color w:val="000000"/>
          <w:sz w:val="20"/>
          <w:szCs w:val="20"/>
        </w:rPr>
        <w:t>Financing Activities:</w:t>
      </w:r>
    </w:p>
    <w:p w:rsidR="00000000" w:rsidRDefault="00AD266A">
      <w:pPr>
        <w:ind w:firstLine="495"/>
        <w:divId w:val="1102452818"/>
        <w:rPr>
          <w:rFonts w:eastAsia="Times New Roman"/>
        </w:rPr>
      </w:pPr>
      <w:r>
        <w:rPr>
          <w:rFonts w:eastAsia="Times New Roman"/>
          <w:color w:val="000000"/>
          <w:sz w:val="20"/>
          <w:szCs w:val="20"/>
        </w:rPr>
        <w:t>Cash used in financing activities decreased $0.5 billion from 2021 to 2022. The decreas</w:t>
      </w:r>
      <w:r>
        <w:rPr>
          <w:rFonts w:eastAsia="Times New Roman"/>
          <w:color w:val="000000"/>
          <w:sz w:val="20"/>
          <w:szCs w:val="20"/>
        </w:rPr>
        <w:t xml:space="preserve">e in cash used in financing activities is primarily due to the decrease in payments on mortgages, bank and other notes payable of $1.7 billion offset by a reduction in the amounts of net proceeds received from sales of common shares under the ATM Programs </w:t>
      </w:r>
      <w:r>
        <w:rPr>
          <w:rFonts w:eastAsia="Times New Roman"/>
          <w:color w:val="000000"/>
          <w:sz w:val="20"/>
          <w:szCs w:val="20"/>
        </w:rPr>
        <w:t>of $830.4 million and proceeds from mortgages, bank and other notes payable of $315.0 million.</w:t>
      </w:r>
    </w:p>
    <w:p w:rsidR="00000000" w:rsidRDefault="00AD266A">
      <w:pPr>
        <w:divId w:val="448857193"/>
        <w:rPr>
          <w:rFonts w:eastAsia="Times New Roman"/>
        </w:rPr>
      </w:pPr>
      <w:r>
        <w:rPr>
          <w:rFonts w:eastAsia="Times New Roman"/>
          <w:b/>
          <w:bCs/>
          <w:color w:val="000000"/>
          <w:sz w:val="20"/>
          <w:szCs w:val="20"/>
        </w:rPr>
        <w:t xml:space="preserve">Comparison of Years Ended December 31, 2021 and 2020 </w:t>
      </w:r>
    </w:p>
    <w:p w:rsidR="00000000" w:rsidRDefault="00AD266A">
      <w:pPr>
        <w:ind w:firstLine="495"/>
        <w:divId w:val="642737759"/>
        <w:rPr>
          <w:rFonts w:eastAsia="Times New Roman"/>
        </w:rPr>
      </w:pPr>
      <w:r>
        <w:rPr>
          <w:rFonts w:eastAsia="Times New Roman"/>
          <w:i/>
          <w:iCs/>
          <w:color w:val="000000"/>
          <w:sz w:val="20"/>
          <w:szCs w:val="20"/>
        </w:rPr>
        <w:t>Revenues:</w:t>
      </w:r>
    </w:p>
    <w:p w:rsidR="00000000" w:rsidRDefault="00AD266A">
      <w:pPr>
        <w:ind w:firstLine="495"/>
        <w:divId w:val="1992830225"/>
        <w:rPr>
          <w:rFonts w:eastAsia="Times New Roman"/>
        </w:rPr>
      </w:pPr>
      <w:r>
        <w:rPr>
          <w:rFonts w:eastAsia="Times New Roman"/>
          <w:color w:val="000000"/>
          <w:sz w:val="20"/>
          <w:szCs w:val="20"/>
        </w:rPr>
        <w:t>Leasing revenue increased by $47.2 million, or 6.4%, from 2020 to 2021. The increase in leasing r</w:t>
      </w:r>
      <w:r>
        <w:rPr>
          <w:rFonts w:eastAsia="Times New Roman"/>
          <w:color w:val="000000"/>
          <w:sz w:val="20"/>
          <w:szCs w:val="20"/>
        </w:rPr>
        <w:t>evenue is attributed to increases of $23.2 million from the Same Centers and $31.8 million from the JV Transition Centers offset in part by $7.8 million from the Disposition Properties. Leasing revenue includes the amortization of above and below-market le</w:t>
      </w:r>
      <w:r>
        <w:rPr>
          <w:rFonts w:eastAsia="Times New Roman"/>
          <w:color w:val="000000"/>
          <w:sz w:val="20"/>
          <w:szCs w:val="20"/>
        </w:rPr>
        <w:t xml:space="preserve">ases, the amortization of straight-line rents, lease termination income and the provision for bad debts. The amortization of above and below-market leases decreased from $2.1 million in 2020 to $1.9 million in 2021. The amortization of straight-line rents </w:t>
      </w:r>
      <w:r>
        <w:rPr>
          <w:rFonts w:eastAsia="Times New Roman"/>
          <w:color w:val="000000"/>
          <w:sz w:val="20"/>
          <w:szCs w:val="20"/>
        </w:rPr>
        <w:t>decreased from $24.8 million in 2020 to $5.9 million in 2021. Lease termination income increased from $8.3 million in 2020 to $19.1 million in 2021. Percentage rent increased from $15.5 million in 2020 to $58.8 million in 2021. Provision for bad debts decr</w:t>
      </w:r>
      <w:r>
        <w:rPr>
          <w:rFonts w:eastAsia="Times New Roman"/>
          <w:color w:val="000000"/>
          <w:sz w:val="20"/>
          <w:szCs w:val="20"/>
        </w:rPr>
        <w:t>eased from $44.3 million in 2020 to a recovery of $(6.4) million in 2021. The increase in leasing revenue and decrease in bad debt at the Same Centers is primarily the result of all Centers being open in 2021 compared to the majority of Centers being close</w:t>
      </w:r>
      <w:r>
        <w:rPr>
          <w:rFonts w:eastAsia="Times New Roman"/>
          <w:color w:val="000000"/>
          <w:sz w:val="20"/>
          <w:szCs w:val="20"/>
        </w:rPr>
        <w:t>d for portions of 2020 and an increase in tenant sales to pre-COVID 2019 levels (See "Other Transactions and Events" in Management's Overview and Summary).</w:t>
      </w:r>
    </w:p>
    <w:p w:rsidR="00000000" w:rsidRDefault="00AD266A">
      <w:pPr>
        <w:ind w:firstLine="495"/>
        <w:divId w:val="1832601993"/>
        <w:rPr>
          <w:rFonts w:eastAsia="Times New Roman"/>
        </w:rPr>
      </w:pPr>
      <w:r>
        <w:rPr>
          <w:rFonts w:eastAsia="Times New Roman"/>
          <w:color w:val="000000"/>
          <w:sz w:val="20"/>
          <w:szCs w:val="20"/>
        </w:rPr>
        <w:t>Other income increased from $22.2 million in 2020 to $33.9 million in 2021. This is primarily due to</w:t>
      </w:r>
      <w:r>
        <w:rPr>
          <w:rFonts w:eastAsia="Times New Roman"/>
          <w:color w:val="000000"/>
          <w:sz w:val="20"/>
          <w:szCs w:val="20"/>
        </w:rPr>
        <w:t xml:space="preserve"> increased parking garage income resulting from increased traffic at the Centers (See "Other Transactions and Events" in Management's Overview and Summary). </w:t>
      </w:r>
    </w:p>
    <w:p w:rsidR="00000000" w:rsidRDefault="00AD266A">
      <w:pPr>
        <w:ind w:firstLine="495"/>
        <w:divId w:val="562758400"/>
        <w:rPr>
          <w:rFonts w:eastAsia="Times New Roman"/>
        </w:rPr>
      </w:pPr>
      <w:r>
        <w:rPr>
          <w:rFonts w:eastAsia="Times New Roman"/>
          <w:color w:val="000000"/>
          <w:sz w:val="20"/>
          <w:szCs w:val="20"/>
        </w:rPr>
        <w:t>Management Companies' revenue increased from $23.5 million in 2020 to $26.0 million in 2021. The i</w:t>
      </w:r>
      <w:r>
        <w:rPr>
          <w:rFonts w:eastAsia="Times New Roman"/>
          <w:color w:val="000000"/>
          <w:sz w:val="20"/>
          <w:szCs w:val="20"/>
        </w:rPr>
        <w:t>ncrease is primarily the result of increased management fees in 2021 due to all Centers being open in 2021 compared to Centers being closed for portions of 2020.</w:t>
      </w:r>
    </w:p>
    <w:p w:rsidR="00000000" w:rsidRDefault="00AD266A">
      <w:pPr>
        <w:ind w:firstLine="495"/>
        <w:divId w:val="374545155"/>
        <w:rPr>
          <w:rFonts w:eastAsia="Times New Roman"/>
        </w:rPr>
      </w:pPr>
      <w:r>
        <w:rPr>
          <w:rFonts w:eastAsia="Times New Roman"/>
          <w:i/>
          <w:iCs/>
          <w:color w:val="000000"/>
          <w:sz w:val="20"/>
          <w:szCs w:val="20"/>
        </w:rPr>
        <w:t>Shopping Center and Operating Expenses:</w:t>
      </w:r>
    </w:p>
    <w:p w:rsidR="00000000" w:rsidRDefault="00AD266A">
      <w:pPr>
        <w:ind w:firstLine="495"/>
        <w:divId w:val="1354377783"/>
        <w:rPr>
          <w:rFonts w:eastAsia="Times New Roman"/>
        </w:rPr>
      </w:pPr>
      <w:r>
        <w:rPr>
          <w:rFonts w:eastAsia="Times New Roman"/>
          <w:color w:val="000000"/>
          <w:sz w:val="20"/>
          <w:szCs w:val="20"/>
        </w:rPr>
        <w:t>Shopping center and operating expenses increased $37.8</w:t>
      </w:r>
      <w:r>
        <w:rPr>
          <w:rFonts w:eastAsia="Times New Roman"/>
          <w:color w:val="000000"/>
          <w:sz w:val="20"/>
          <w:szCs w:val="20"/>
        </w:rPr>
        <w:t xml:space="preserve"> million, or 14.7%, from 2020 to 2021. The increase in shopping center and operating expenses is attributed to increases of $21.4 million from the Same Centers, $19.6 million from the JV Transition Centers and $0.2 million from the Redevelopment Properties</w:t>
      </w:r>
      <w:r>
        <w:rPr>
          <w:rFonts w:eastAsia="Times New Roman"/>
          <w:color w:val="000000"/>
          <w:sz w:val="20"/>
          <w:szCs w:val="20"/>
        </w:rPr>
        <w:t xml:space="preserve"> offset in part by $3.4 million from the Disposition Properties. The increase in shopping center and operating expenses at the Same Centers is primarily the result of all Centers being opened in 2021 compared to the majority of Centers being closed for por</w:t>
      </w:r>
      <w:r>
        <w:rPr>
          <w:rFonts w:eastAsia="Times New Roman"/>
          <w:color w:val="000000"/>
          <w:sz w:val="20"/>
          <w:szCs w:val="20"/>
        </w:rPr>
        <w:t>tions of 2020 (See "Other Transactions and Events" in Management's Overview and Summary).</w:t>
      </w:r>
    </w:p>
    <w:p w:rsidR="00000000" w:rsidRDefault="00AD266A">
      <w:pPr>
        <w:ind w:firstLine="495"/>
        <w:divId w:val="150758971"/>
        <w:rPr>
          <w:rFonts w:eastAsia="Times New Roman"/>
        </w:rPr>
      </w:pPr>
      <w:r>
        <w:rPr>
          <w:rFonts w:eastAsia="Times New Roman"/>
          <w:i/>
          <w:iCs/>
          <w:color w:val="000000"/>
          <w:sz w:val="20"/>
          <w:szCs w:val="20"/>
        </w:rPr>
        <w:t>Management Companies' Operating Expenses:</w:t>
      </w:r>
    </w:p>
    <w:p w:rsidR="00000000" w:rsidRDefault="00AD266A">
      <w:pPr>
        <w:ind w:firstLine="495"/>
        <w:divId w:val="113058869"/>
        <w:rPr>
          <w:rFonts w:eastAsia="Times New Roman"/>
        </w:rPr>
      </w:pPr>
      <w:r>
        <w:rPr>
          <w:rFonts w:eastAsia="Times New Roman"/>
          <w:color w:val="000000"/>
          <w:sz w:val="20"/>
          <w:szCs w:val="20"/>
        </w:rPr>
        <w:t>Management Companies' operating expenses decreased $4.5 million from 2020 to 2021 due to a decrease in compensation expense.</w:t>
      </w:r>
    </w:p>
    <w:p w:rsidR="00000000" w:rsidRDefault="00AD266A">
      <w:pPr>
        <w:ind w:firstLine="495"/>
        <w:divId w:val="244143858"/>
        <w:rPr>
          <w:rFonts w:eastAsia="Times New Roman"/>
        </w:rPr>
      </w:pPr>
      <w:r>
        <w:rPr>
          <w:rFonts w:eastAsia="Times New Roman"/>
          <w:i/>
          <w:iCs/>
          <w:color w:val="000000"/>
          <w:sz w:val="20"/>
          <w:szCs w:val="20"/>
        </w:rPr>
        <w:t>Depreciation and Amortization:</w:t>
      </w:r>
    </w:p>
    <w:p w:rsidR="00000000" w:rsidRDefault="00AD266A">
      <w:pPr>
        <w:ind w:firstLine="495"/>
        <w:divId w:val="760299818"/>
        <w:rPr>
          <w:rFonts w:eastAsia="Times New Roman"/>
        </w:rPr>
      </w:pPr>
      <w:r>
        <w:rPr>
          <w:rFonts w:eastAsia="Times New Roman"/>
          <w:color w:val="000000"/>
          <w:sz w:val="20"/>
          <w:szCs w:val="20"/>
        </w:rPr>
        <w:t>Depreciation and amortization decreased $8.5 million from 2020 to 2021. The decrease in depreciation</w:t>
      </w:r>
      <w:r>
        <w:rPr>
          <w:rFonts w:eastAsia="Times New Roman"/>
          <w:color w:val="000000"/>
          <w:sz w:val="20"/>
          <w:szCs w:val="20"/>
        </w:rPr>
        <w:t xml:space="preserve"> and amortization is primarily attributed to a decrease of $18.0 million from the Same Centers and $4.7 million from the Disposition Properties offset in part by increases of $13.7 million from the JV Transition Centers and $0.5 million from the Redevelopm</w:t>
      </w:r>
      <w:r>
        <w:rPr>
          <w:rFonts w:eastAsia="Times New Roman"/>
          <w:color w:val="000000"/>
          <w:sz w:val="20"/>
          <w:szCs w:val="20"/>
        </w:rPr>
        <w:t>ent Properties.</w:t>
      </w:r>
    </w:p>
    <w:p w:rsidR="00000000" w:rsidRDefault="00AD266A">
      <w:pPr>
        <w:ind w:firstLine="495"/>
        <w:divId w:val="2103793887"/>
        <w:rPr>
          <w:rFonts w:eastAsia="Times New Roman"/>
        </w:rPr>
      </w:pPr>
      <w:r>
        <w:rPr>
          <w:rFonts w:eastAsia="Times New Roman"/>
          <w:i/>
          <w:iCs/>
          <w:color w:val="000000"/>
          <w:sz w:val="20"/>
          <w:szCs w:val="20"/>
        </w:rPr>
        <w:t>Interest (Income) Expense:</w:t>
      </w:r>
    </w:p>
    <w:p w:rsidR="00000000" w:rsidRDefault="00AD266A">
      <w:pPr>
        <w:jc w:val="center"/>
        <w:divId w:val="218127713"/>
        <w:rPr>
          <w:rFonts w:eastAsia="Times New Roman"/>
        </w:rPr>
      </w:pPr>
      <w:r>
        <w:rPr>
          <w:rFonts w:eastAsia="Times New Roman"/>
          <w:color w:val="000000"/>
          <w:sz w:val="20"/>
          <w:szCs w:val="20"/>
        </w:rPr>
        <w:t>49</w:t>
      </w:r>
    </w:p>
    <w:p w:rsidR="00000000" w:rsidRDefault="00AD266A">
      <w:pPr>
        <w:rPr>
          <w:rFonts w:eastAsia="Times New Roman"/>
        </w:rPr>
      </w:pPr>
      <w:r>
        <w:rPr>
          <w:rFonts w:eastAsia="Times New Roman"/>
        </w:rPr>
        <w:pict>
          <v:rect id="_x0000_i1074" style="width:0;height:1.5pt" o:hralign="center" o:hrstd="t" o:hr="t" fillcolor="#a0a0a0" stroked="f"/>
        </w:pict>
      </w:r>
    </w:p>
    <w:p w:rsidR="00000000" w:rsidRDefault="00AD266A">
      <w:pPr>
        <w:divId w:val="512958597"/>
        <w:rPr>
          <w:rFonts w:eastAsia="Times New Roman"/>
        </w:rPr>
      </w:pPr>
    </w:p>
    <w:p w:rsidR="00000000" w:rsidRDefault="00AD266A">
      <w:pPr>
        <w:ind w:firstLine="495"/>
        <w:divId w:val="1943099269"/>
        <w:rPr>
          <w:rFonts w:eastAsia="Times New Roman"/>
        </w:rPr>
      </w:pPr>
      <w:r>
        <w:rPr>
          <w:rFonts w:eastAsia="Times New Roman"/>
          <w:color w:val="000000"/>
          <w:sz w:val="20"/>
          <w:szCs w:val="20"/>
        </w:rPr>
        <w:t>Interest (income) expense increased $117.1 million from 2020 to 2021. The increase in interest (income) expense is attributed to an increase of $131.6 million from the Fina</w:t>
      </w:r>
      <w:r>
        <w:rPr>
          <w:rFonts w:eastAsia="Times New Roman"/>
          <w:color w:val="000000"/>
          <w:sz w:val="20"/>
          <w:szCs w:val="20"/>
        </w:rPr>
        <w:t>ncing Arrangement (See Note 12–Financing Arrangement in the Company's Notes to the Consolidated Financial Statements) and $5.9 million from the JV Transition Centers offset in part by decreases of $7.9 million from the Same Centers, $11.7 million from borr</w:t>
      </w:r>
      <w:r>
        <w:rPr>
          <w:rFonts w:eastAsia="Times New Roman"/>
          <w:color w:val="000000"/>
          <w:sz w:val="20"/>
          <w:szCs w:val="20"/>
        </w:rPr>
        <w:t>owings under the line of credit and $0.8 million from the Disposition Properties. The increase in interest expense from the Financing Arrangement is primarily due to the change in fair value of the underlying properties and the mortgage notes payable on th</w:t>
      </w:r>
      <w:r>
        <w:rPr>
          <w:rFonts w:eastAsia="Times New Roman"/>
          <w:color w:val="000000"/>
          <w:sz w:val="20"/>
          <w:szCs w:val="20"/>
        </w:rPr>
        <w:t>e underlying properties.</w:t>
      </w:r>
    </w:p>
    <w:p w:rsidR="00000000" w:rsidRDefault="00AD266A">
      <w:pPr>
        <w:ind w:firstLine="495"/>
        <w:divId w:val="658923842"/>
        <w:rPr>
          <w:rFonts w:eastAsia="Times New Roman"/>
        </w:rPr>
      </w:pPr>
      <w:r>
        <w:rPr>
          <w:rFonts w:eastAsia="Times New Roman"/>
          <w:color w:val="000000"/>
          <w:sz w:val="20"/>
          <w:szCs w:val="20"/>
        </w:rPr>
        <w:t>The above interest expense items are net of capitalized interest, which increased from $5.2 million in 2020 to $9.5 million in 2021.</w:t>
      </w:r>
    </w:p>
    <w:p w:rsidR="00000000" w:rsidRDefault="00AD266A">
      <w:pPr>
        <w:ind w:firstLine="495"/>
        <w:divId w:val="1092431163"/>
        <w:rPr>
          <w:rFonts w:eastAsia="Times New Roman"/>
        </w:rPr>
      </w:pPr>
      <w:r>
        <w:rPr>
          <w:rFonts w:eastAsia="Times New Roman"/>
          <w:i/>
          <w:iCs/>
          <w:color w:val="000000"/>
          <w:sz w:val="20"/>
          <w:szCs w:val="20"/>
        </w:rPr>
        <w:t>Equity in Income (Loss) of Unconsolidated Joint Ventures:</w:t>
      </w:r>
    </w:p>
    <w:p w:rsidR="00000000" w:rsidRDefault="00AD266A">
      <w:pPr>
        <w:ind w:firstLine="495"/>
        <w:divId w:val="1155872192"/>
        <w:rPr>
          <w:rFonts w:eastAsia="Times New Roman"/>
        </w:rPr>
      </w:pPr>
      <w:r>
        <w:rPr>
          <w:rFonts w:eastAsia="Times New Roman"/>
          <w:color w:val="000000"/>
          <w:sz w:val="20"/>
          <w:szCs w:val="20"/>
        </w:rPr>
        <w:t>Equity in income (loss) of unconsolidate</w:t>
      </w:r>
      <w:r>
        <w:rPr>
          <w:rFonts w:eastAsia="Times New Roman"/>
          <w:color w:val="000000"/>
          <w:sz w:val="20"/>
          <w:szCs w:val="20"/>
        </w:rPr>
        <w:t>d joint ventures increased $42.7 million from 2020 to 2021. The increase in equity in income (loss) of unconsolidated joint ventures is primarily due to a decrease in the provision for bad debts and an increase in percentage rent in 2021 compared to 2020.</w:t>
      </w:r>
    </w:p>
    <w:p w:rsidR="00000000" w:rsidRDefault="00AD266A">
      <w:pPr>
        <w:ind w:firstLine="495"/>
        <w:divId w:val="502280587"/>
        <w:rPr>
          <w:rFonts w:eastAsia="Times New Roman"/>
        </w:rPr>
      </w:pPr>
      <w:r>
        <w:rPr>
          <w:rFonts w:eastAsia="Times New Roman"/>
          <w:i/>
          <w:iCs/>
          <w:color w:val="000000"/>
          <w:sz w:val="20"/>
          <w:szCs w:val="20"/>
        </w:rPr>
        <w:t>Loss on Remeasurement of Assets:</w:t>
      </w:r>
    </w:p>
    <w:p w:rsidR="00000000" w:rsidRDefault="00AD266A">
      <w:pPr>
        <w:ind w:firstLine="495"/>
        <w:divId w:val="931283565"/>
        <w:rPr>
          <w:rFonts w:eastAsia="Times New Roman"/>
        </w:rPr>
      </w:pPr>
      <w:r>
        <w:rPr>
          <w:rFonts w:eastAsia="Times New Roman"/>
          <w:color w:val="000000"/>
          <w:sz w:val="20"/>
          <w:szCs w:val="20"/>
        </w:rPr>
        <w:t>Loss on remeasurement of assets of $163.3 million in 2020 relates to Fashion District Philadelphia (See Note 15–Consolidated Joint Venture and Acquisitions in the Company's Notes to the Consolidated Financial Statements).</w:t>
      </w:r>
    </w:p>
    <w:p w:rsidR="00000000" w:rsidRDefault="00AD266A">
      <w:pPr>
        <w:ind w:firstLine="495"/>
        <w:divId w:val="1747796736"/>
        <w:rPr>
          <w:rFonts w:eastAsia="Times New Roman"/>
        </w:rPr>
      </w:pPr>
      <w:r>
        <w:rPr>
          <w:rFonts w:eastAsia="Times New Roman"/>
          <w:i/>
          <w:iCs/>
          <w:color w:val="000000"/>
          <w:sz w:val="20"/>
          <w:szCs w:val="20"/>
        </w:rPr>
        <w:t>G</w:t>
      </w:r>
      <w:r>
        <w:rPr>
          <w:rFonts w:eastAsia="Times New Roman"/>
          <w:i/>
          <w:iCs/>
          <w:color w:val="000000"/>
          <w:sz w:val="20"/>
          <w:szCs w:val="20"/>
        </w:rPr>
        <w:t>ain (Loss) on Sale or Write Down of Assets, net:</w:t>
      </w:r>
    </w:p>
    <w:p w:rsidR="00000000" w:rsidRDefault="00AD266A">
      <w:pPr>
        <w:ind w:firstLine="495"/>
        <w:divId w:val="27337498"/>
        <w:rPr>
          <w:rFonts w:eastAsia="Times New Roman"/>
        </w:rPr>
      </w:pPr>
      <w:r>
        <w:rPr>
          <w:rFonts w:eastAsia="Times New Roman"/>
          <w:color w:val="000000"/>
          <w:sz w:val="20"/>
          <w:szCs w:val="20"/>
        </w:rPr>
        <w:t xml:space="preserve">Gain (loss) on sale or write down of assets, net increased from a loss of $68.1 million in 2020 to a gain of $75.7 million in 2021. The increase is primarily due to the $36.7 million of impairment losses on </w:t>
      </w:r>
      <w:r>
        <w:rPr>
          <w:rFonts w:eastAsia="Times New Roman"/>
          <w:color w:val="000000"/>
          <w:sz w:val="20"/>
          <w:szCs w:val="20"/>
        </w:rPr>
        <w:t>Wilton Mall and Paradise Valley Mall, $4.2 million write-down of non-real estate assets and $36.7 million write-down of development costs in 2020 and $117.2 million gain on the sale of Tucson La Encantada and $29.4 million gain on land sales in 2021 offset</w:t>
      </w:r>
      <w:r>
        <w:rPr>
          <w:rFonts w:eastAsia="Times New Roman"/>
          <w:color w:val="000000"/>
          <w:sz w:val="20"/>
          <w:szCs w:val="20"/>
        </w:rPr>
        <w:t xml:space="preserve"> in part by the sale and impairment loss of $41.6 million on Estrella Falls and $28.3 million loss related to North Bridge in 2021 (See "Dispositions" in Management's Overview and Summary). The impairment losses were due to the reduction in the estimated h</w:t>
      </w:r>
      <w:r>
        <w:rPr>
          <w:rFonts w:eastAsia="Times New Roman"/>
          <w:color w:val="000000"/>
          <w:sz w:val="20"/>
          <w:szCs w:val="20"/>
        </w:rPr>
        <w:t>olding periods of the properties.</w:t>
      </w:r>
    </w:p>
    <w:p w:rsidR="00000000" w:rsidRDefault="00AD266A">
      <w:pPr>
        <w:ind w:firstLine="495"/>
        <w:divId w:val="524561155"/>
        <w:rPr>
          <w:rFonts w:eastAsia="Times New Roman"/>
        </w:rPr>
      </w:pPr>
      <w:r>
        <w:rPr>
          <w:rFonts w:eastAsia="Times New Roman"/>
          <w:i/>
          <w:iCs/>
          <w:color w:val="000000"/>
          <w:sz w:val="20"/>
          <w:szCs w:val="20"/>
        </w:rPr>
        <w:t>Net Income (Loss):</w:t>
      </w:r>
    </w:p>
    <w:p w:rsidR="00000000" w:rsidRDefault="00AD266A">
      <w:pPr>
        <w:ind w:firstLine="495"/>
        <w:divId w:val="747924028"/>
        <w:rPr>
          <w:rFonts w:eastAsia="Times New Roman"/>
        </w:rPr>
      </w:pPr>
      <w:r>
        <w:rPr>
          <w:rFonts w:eastAsia="Times New Roman"/>
          <w:color w:val="000000"/>
          <w:sz w:val="20"/>
          <w:szCs w:val="20"/>
        </w:rPr>
        <w:t>Net income increased $261.6 million from 2020 to 2021. The increase in net income is primarily due to the variances noted above.</w:t>
      </w:r>
    </w:p>
    <w:p w:rsidR="00000000" w:rsidRDefault="00AD266A">
      <w:pPr>
        <w:ind w:firstLine="495"/>
        <w:divId w:val="794832971"/>
        <w:rPr>
          <w:rFonts w:eastAsia="Times New Roman"/>
        </w:rPr>
      </w:pPr>
      <w:r>
        <w:rPr>
          <w:rFonts w:eastAsia="Times New Roman"/>
          <w:i/>
          <w:iCs/>
          <w:color w:val="000000"/>
          <w:sz w:val="20"/>
          <w:szCs w:val="20"/>
        </w:rPr>
        <w:t>Funds From Operations ("FFO"):</w:t>
      </w:r>
    </w:p>
    <w:p w:rsidR="00000000" w:rsidRDefault="00AD266A">
      <w:pPr>
        <w:ind w:firstLine="495"/>
        <w:divId w:val="832529093"/>
        <w:rPr>
          <w:rFonts w:eastAsia="Times New Roman"/>
        </w:rPr>
      </w:pPr>
      <w:r>
        <w:rPr>
          <w:rFonts w:eastAsia="Times New Roman"/>
          <w:color w:val="000000"/>
          <w:sz w:val="20"/>
          <w:szCs w:val="20"/>
        </w:rPr>
        <w:t>Primarily as a result of the factors mentio</w:t>
      </w:r>
      <w:r>
        <w:rPr>
          <w:rFonts w:eastAsia="Times New Roman"/>
          <w:color w:val="000000"/>
          <w:sz w:val="20"/>
          <w:szCs w:val="20"/>
        </w:rPr>
        <w:t>ned above, FFO attributable to common stockholders and unit holders—diluted, excluding financing expense in connection with Chandler Freehold and loss on extinguishment of debt increased 24.7% from $339.5 million in 2020 to $423.2 million in 2021. For a re</w:t>
      </w:r>
      <w:r>
        <w:rPr>
          <w:rFonts w:eastAsia="Times New Roman"/>
          <w:color w:val="000000"/>
          <w:sz w:val="20"/>
          <w:szCs w:val="20"/>
        </w:rPr>
        <w:t>conciliation of net income (loss) attributable to the Company, the most directly comparable GAAP financial measure, to FFO attributable to common stockholders and unit holders, excluding financing expense in connection with Chandler Freehold and loss on ex</w:t>
      </w:r>
      <w:r>
        <w:rPr>
          <w:rFonts w:eastAsia="Times New Roman"/>
          <w:color w:val="000000"/>
          <w:sz w:val="20"/>
          <w:szCs w:val="20"/>
        </w:rPr>
        <w:t>tinguishment of debt and FFO attributable to common stockholders and unit holders—diluted, excluding financing expense in connection with Chandler Freehold and loss on extinguishment of debt, see "Funds From Operations ("FFO")" below.</w:t>
      </w:r>
    </w:p>
    <w:p w:rsidR="00000000" w:rsidRDefault="00AD266A">
      <w:pPr>
        <w:ind w:firstLine="495"/>
        <w:divId w:val="1313486832"/>
        <w:rPr>
          <w:rFonts w:eastAsia="Times New Roman"/>
        </w:rPr>
      </w:pPr>
      <w:r>
        <w:rPr>
          <w:rFonts w:eastAsia="Times New Roman"/>
          <w:i/>
          <w:iCs/>
          <w:color w:val="000000"/>
          <w:sz w:val="20"/>
          <w:szCs w:val="20"/>
        </w:rPr>
        <w:t>Operating Activities:</w:t>
      </w:r>
    </w:p>
    <w:p w:rsidR="00000000" w:rsidRDefault="00AD266A">
      <w:pPr>
        <w:ind w:firstLine="495"/>
        <w:divId w:val="441343913"/>
        <w:rPr>
          <w:rFonts w:eastAsia="Times New Roman"/>
        </w:rPr>
      </w:pPr>
      <w:r>
        <w:rPr>
          <w:rFonts w:eastAsia="Times New Roman"/>
          <w:color w:val="000000"/>
          <w:sz w:val="20"/>
          <w:szCs w:val="20"/>
        </w:rPr>
        <w:t>Cash provided by operating activities increased $161.5 million from 2020 to 2021. The increase is primarily due to the changes in assets and liabilities and the results, as discussed above.</w:t>
      </w:r>
    </w:p>
    <w:p w:rsidR="00000000" w:rsidRDefault="00AD266A">
      <w:pPr>
        <w:ind w:firstLine="495"/>
        <w:divId w:val="2139104522"/>
        <w:rPr>
          <w:rFonts w:eastAsia="Times New Roman"/>
        </w:rPr>
      </w:pPr>
      <w:r>
        <w:rPr>
          <w:rFonts w:eastAsia="Times New Roman"/>
          <w:i/>
          <w:iCs/>
          <w:color w:val="000000"/>
          <w:sz w:val="20"/>
          <w:szCs w:val="20"/>
        </w:rPr>
        <w:t>Investing Activities:</w:t>
      </w:r>
    </w:p>
    <w:p w:rsidR="00000000" w:rsidRDefault="00AD266A">
      <w:pPr>
        <w:ind w:firstLine="495"/>
        <w:divId w:val="1983265366"/>
        <w:rPr>
          <w:rFonts w:eastAsia="Times New Roman"/>
        </w:rPr>
      </w:pPr>
      <w:r>
        <w:rPr>
          <w:rFonts w:eastAsia="Times New Roman"/>
          <w:color w:val="000000"/>
          <w:sz w:val="20"/>
          <w:szCs w:val="20"/>
        </w:rPr>
        <w:t>Cash provided by inves</w:t>
      </w:r>
      <w:r>
        <w:rPr>
          <w:rFonts w:eastAsia="Times New Roman"/>
          <w:color w:val="000000"/>
          <w:sz w:val="20"/>
          <w:szCs w:val="20"/>
        </w:rPr>
        <w:t xml:space="preserve">ting activities increased $437.8 million from 2020 to 2021. The increase in cash provided by investing activities is primarily attributed to an increase in proceeds from the sale of assets of $320.6 million, proceeds from notes receivable of $1.3 million, </w:t>
      </w:r>
      <w:r>
        <w:rPr>
          <w:rFonts w:eastAsia="Times New Roman"/>
          <w:color w:val="000000"/>
          <w:sz w:val="20"/>
          <w:szCs w:val="20"/>
        </w:rPr>
        <w:t>a decrease in contributions to unconsolidated joint ventures of $45.6 million and an increase of $15.5 million in distributions from unconsolidated joint ventures.</w:t>
      </w:r>
    </w:p>
    <w:p w:rsidR="00000000" w:rsidRDefault="00AD266A">
      <w:pPr>
        <w:ind w:firstLine="495"/>
        <w:divId w:val="2121147386"/>
        <w:rPr>
          <w:rFonts w:eastAsia="Times New Roman"/>
        </w:rPr>
      </w:pPr>
      <w:r>
        <w:rPr>
          <w:rFonts w:eastAsia="Times New Roman"/>
          <w:i/>
          <w:iCs/>
          <w:color w:val="000000"/>
          <w:sz w:val="20"/>
          <w:szCs w:val="20"/>
        </w:rPr>
        <w:t>Financing Activities:</w:t>
      </w:r>
    </w:p>
    <w:p w:rsidR="00000000" w:rsidRDefault="00AD266A">
      <w:pPr>
        <w:ind w:firstLine="495"/>
        <w:divId w:val="1156067451"/>
        <w:rPr>
          <w:rFonts w:eastAsia="Times New Roman"/>
        </w:rPr>
      </w:pPr>
      <w:r>
        <w:rPr>
          <w:rFonts w:eastAsia="Times New Roman"/>
          <w:color w:val="000000"/>
          <w:sz w:val="20"/>
          <w:szCs w:val="20"/>
        </w:rPr>
        <w:t>Cash provided by financing activities decreased $1.3 billion from 2020</w:t>
      </w:r>
      <w:r>
        <w:rPr>
          <w:rFonts w:eastAsia="Times New Roman"/>
          <w:color w:val="000000"/>
          <w:sz w:val="20"/>
          <w:szCs w:val="20"/>
        </w:rPr>
        <w:t xml:space="preserve"> to 2021. The decrease in cash provided by financing activities is primarily due to decreases in proceeds from mortgages, bank and other notes payable of $140.0 million and an increase in payments on mortgages, bank and other notes payable of $2.0 billion </w:t>
      </w:r>
      <w:r>
        <w:rPr>
          <w:rFonts w:eastAsia="Times New Roman"/>
          <w:color w:val="000000"/>
          <w:sz w:val="20"/>
          <w:szCs w:val="20"/>
        </w:rPr>
        <w:t>offset in part by net proceeds from sales of common shares under the ATM Programs of $830.2 million and a decrease in dividends and distributions of $36.4 million.</w:t>
      </w:r>
      <w:r>
        <w:rPr>
          <w:rFonts w:eastAsia="Times New Roman"/>
          <w:color w:val="000000"/>
          <w:sz w:val="20"/>
          <w:szCs w:val="20"/>
          <w:shd w:val="clear" w:color="auto" w:fill="FFFFFF"/>
        </w:rPr>
        <w:t xml:space="preserve"> </w:t>
      </w:r>
    </w:p>
    <w:p w:rsidR="00000000" w:rsidRDefault="00AD266A">
      <w:pPr>
        <w:jc w:val="center"/>
        <w:divId w:val="15007976"/>
        <w:rPr>
          <w:rFonts w:eastAsia="Times New Roman"/>
        </w:rPr>
      </w:pPr>
      <w:r>
        <w:rPr>
          <w:rFonts w:eastAsia="Times New Roman"/>
          <w:color w:val="000000"/>
          <w:sz w:val="20"/>
          <w:szCs w:val="20"/>
        </w:rPr>
        <w:t>50</w:t>
      </w:r>
    </w:p>
    <w:p w:rsidR="00000000" w:rsidRDefault="00AD266A">
      <w:pPr>
        <w:rPr>
          <w:rFonts w:eastAsia="Times New Roman"/>
        </w:rPr>
      </w:pPr>
      <w:r>
        <w:rPr>
          <w:rFonts w:eastAsia="Times New Roman"/>
        </w:rPr>
        <w:pict>
          <v:rect id="_x0000_i1075" style="width:0;height:1.5pt" o:hralign="center" o:hrstd="t" o:hr="t" fillcolor="#a0a0a0" stroked="f"/>
        </w:pict>
      </w:r>
    </w:p>
    <w:p w:rsidR="00000000" w:rsidRDefault="00AD266A">
      <w:pPr>
        <w:divId w:val="454565201"/>
        <w:rPr>
          <w:rFonts w:eastAsia="Times New Roman"/>
        </w:rPr>
      </w:pPr>
    </w:p>
    <w:p w:rsidR="00000000" w:rsidRDefault="00AD266A">
      <w:pPr>
        <w:divId w:val="263272731"/>
        <w:rPr>
          <w:rFonts w:eastAsia="Times New Roman"/>
        </w:rPr>
      </w:pPr>
      <w:r>
        <w:rPr>
          <w:rFonts w:eastAsia="Times New Roman"/>
          <w:b/>
          <w:bCs/>
          <w:color w:val="000000"/>
          <w:sz w:val="20"/>
          <w:szCs w:val="20"/>
        </w:rPr>
        <w:t>Liquidity and Capital Resources</w:t>
      </w:r>
    </w:p>
    <w:p w:rsidR="00000000" w:rsidRDefault="00AD266A">
      <w:pPr>
        <w:ind w:firstLine="495"/>
        <w:divId w:val="1751342053"/>
        <w:rPr>
          <w:rFonts w:eastAsia="Times New Roman"/>
        </w:rPr>
      </w:pPr>
      <w:r>
        <w:rPr>
          <w:rFonts w:eastAsia="Times New Roman"/>
          <w:color w:val="000000"/>
          <w:sz w:val="20"/>
          <w:szCs w:val="20"/>
          <w:shd w:val="clear" w:color="auto" w:fill="FFFFFF"/>
        </w:rPr>
        <w:t>The Company anticipates meeting its liquidity needs for its operating expenses, debt service and dividend requirements for the next twelve months and beyond through cash generated from operations, distributions from unconsol</w:t>
      </w:r>
      <w:r>
        <w:rPr>
          <w:rFonts w:eastAsia="Times New Roman"/>
          <w:color w:val="000000"/>
          <w:sz w:val="20"/>
          <w:szCs w:val="20"/>
          <w:shd w:val="clear" w:color="auto" w:fill="FFFFFF"/>
        </w:rPr>
        <w:t>idated joint ventures, working capital reserves and/or borrowings under its line of credit.</w:t>
      </w:r>
    </w:p>
    <w:p w:rsidR="00000000" w:rsidRDefault="00AD266A">
      <w:pPr>
        <w:ind w:firstLine="495"/>
        <w:divId w:val="17778775"/>
        <w:rPr>
          <w:rFonts w:eastAsia="Times New Roman"/>
        </w:rPr>
      </w:pPr>
      <w:r>
        <w:rPr>
          <w:rFonts w:eastAsia="Times New Roman"/>
          <w:i/>
          <w:iCs/>
          <w:color w:val="000000"/>
          <w:sz w:val="20"/>
          <w:szCs w:val="20"/>
        </w:rPr>
        <w:t>Uses of Capital</w:t>
      </w:r>
    </w:p>
    <w:p w:rsidR="00000000" w:rsidRDefault="00AD266A">
      <w:pPr>
        <w:ind w:firstLine="495"/>
        <w:divId w:val="823471211"/>
        <w:rPr>
          <w:rFonts w:eastAsia="Times New Roman"/>
        </w:rPr>
      </w:pPr>
      <w:r>
        <w:rPr>
          <w:rFonts w:eastAsia="Times New Roman"/>
          <w:color w:val="000000"/>
          <w:sz w:val="20"/>
          <w:szCs w:val="20"/>
        </w:rPr>
        <w:t>The following tables summarize capital expenditures and lease acquisition costs incurred at the Centers (at the Company's pro rata share) for the ye</w:t>
      </w:r>
      <w:r>
        <w:rPr>
          <w:rFonts w:eastAsia="Times New Roman"/>
          <w:color w:val="000000"/>
          <w:sz w:val="20"/>
          <w:szCs w:val="20"/>
        </w:rPr>
        <w:t>ars ended December 31:</w:t>
      </w:r>
    </w:p>
    <w:tbl>
      <w:tblPr>
        <w:tblW w:w="4956" w:type="pct"/>
        <w:tblCellMar>
          <w:top w:w="15" w:type="dxa"/>
          <w:left w:w="15" w:type="dxa"/>
          <w:bottom w:w="15" w:type="dxa"/>
          <w:right w:w="15" w:type="dxa"/>
        </w:tblCellMar>
        <w:tblLook w:val="04A0" w:firstRow="1" w:lastRow="0" w:firstColumn="1" w:lastColumn="0" w:noHBand="0" w:noVBand="1"/>
      </w:tblPr>
      <w:tblGrid>
        <w:gridCol w:w="39"/>
        <w:gridCol w:w="4801"/>
        <w:gridCol w:w="38"/>
        <w:gridCol w:w="120"/>
        <w:gridCol w:w="917"/>
        <w:gridCol w:w="36"/>
        <w:gridCol w:w="36"/>
        <w:gridCol w:w="36"/>
        <w:gridCol w:w="36"/>
        <w:gridCol w:w="120"/>
        <w:gridCol w:w="876"/>
        <w:gridCol w:w="36"/>
        <w:gridCol w:w="36"/>
        <w:gridCol w:w="36"/>
        <w:gridCol w:w="36"/>
        <w:gridCol w:w="120"/>
        <w:gridCol w:w="878"/>
        <w:gridCol w:w="36"/>
      </w:tblGrid>
      <w:tr w:rsidR="00000000">
        <w:trPr>
          <w:divId w:val="823471211"/>
        </w:trPr>
        <w:tc>
          <w:tcPr>
            <w:tcW w:w="50" w:type="pct"/>
            <w:vAlign w:val="center"/>
            <w:hideMark/>
          </w:tcPr>
          <w:p w:rsidR="00000000" w:rsidRDefault="00AD266A">
            <w:pPr>
              <w:ind w:firstLine="495"/>
              <w:rPr>
                <w:rFonts w:eastAsia="Times New Roman"/>
              </w:rPr>
            </w:pPr>
          </w:p>
        </w:tc>
        <w:tc>
          <w:tcPr>
            <w:tcW w:w="294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8234712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(Dollars in thousands)</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8234712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8234712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Acquisitions of property, building improvement and equipment</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49,459 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18,715 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9,570 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Development, redevelopment, expansion and renovation of Centers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55,493 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46,341 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38,405 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allowances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25,045 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22,101 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12,413 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2,585 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132,440 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89,742 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63,432 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i/>
                <w:iCs/>
                <w:color w:val="000000"/>
                <w:sz w:val="20"/>
                <w:szCs w:val="20"/>
              </w:rPr>
              <w:t>Joint Venture Centers (at the Company's pro rata share):</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8234712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Acquisitions of property, building improvement and equipment</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13,222 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18,803 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6,497 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Development, redevelopment, expansion and renovation of Centers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74,592 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48,512 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109,902 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allowances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16,757 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11,594 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4,804 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4,057 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2,881 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23471211"/>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108,628 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81,790 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123,314 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387187917"/>
        <w:rPr>
          <w:rFonts w:eastAsia="Times New Roman"/>
        </w:rPr>
      </w:pPr>
      <w:r>
        <w:rPr>
          <w:rFonts w:eastAsia="Times New Roman"/>
          <w:color w:val="000000"/>
          <w:sz w:val="20"/>
          <w:szCs w:val="20"/>
        </w:rPr>
        <w:t>The Company expects amounts to be incurred during the next twelve months for tenant allowances and deferred leasing charges to be comparable to 2022. The Company expects to incur approximately $150.0 million during 2023 for development, redevelopment, expa</w:t>
      </w:r>
      <w:r>
        <w:rPr>
          <w:rFonts w:eastAsia="Times New Roman"/>
          <w:color w:val="000000"/>
          <w:sz w:val="20"/>
          <w:szCs w:val="20"/>
        </w:rPr>
        <w:t>nsion and renovations. Capital for these expenditures, developments and/or redevelopments has been, and is expected to continue to be, obtained from a combination of cash on hand, debt or equity financings, which are expected to include borrowings under th</w:t>
      </w:r>
      <w:r>
        <w:rPr>
          <w:rFonts w:eastAsia="Times New Roman"/>
          <w:color w:val="000000"/>
          <w:sz w:val="20"/>
          <w:szCs w:val="20"/>
        </w:rPr>
        <w:t>e Company's line of credit, from property financings and construction loans, each to the extent available.</w:t>
      </w:r>
    </w:p>
    <w:p w:rsidR="00000000" w:rsidRDefault="00AD266A">
      <w:pPr>
        <w:ind w:firstLine="495"/>
        <w:divId w:val="842548542"/>
        <w:rPr>
          <w:rFonts w:eastAsia="Times New Roman"/>
        </w:rPr>
      </w:pPr>
      <w:r>
        <w:rPr>
          <w:rFonts w:eastAsia="Times New Roman"/>
          <w:i/>
          <w:iCs/>
          <w:color w:val="000000"/>
          <w:sz w:val="20"/>
          <w:szCs w:val="20"/>
        </w:rPr>
        <w:t xml:space="preserve">Sources of </w:t>
      </w:r>
      <w:r>
        <w:rPr>
          <w:rFonts w:eastAsia="Times New Roman"/>
          <w:color w:val="000000"/>
          <w:sz w:val="20"/>
          <w:szCs w:val="20"/>
        </w:rPr>
        <w:t>Capital</w:t>
      </w:r>
    </w:p>
    <w:p w:rsidR="00000000" w:rsidRDefault="00AD266A">
      <w:pPr>
        <w:ind w:firstLine="495"/>
        <w:divId w:val="1708336149"/>
        <w:rPr>
          <w:rFonts w:eastAsia="Times New Roman"/>
        </w:rPr>
      </w:pPr>
      <w:r>
        <w:rPr>
          <w:rFonts w:eastAsia="Times New Roman"/>
          <w:color w:val="000000"/>
          <w:sz w:val="20"/>
          <w:szCs w:val="20"/>
        </w:rPr>
        <w:t>The Company has also generated liquidity in the past, and may continue to do so in the future, through equity offerings and issuan</w:t>
      </w:r>
      <w:r>
        <w:rPr>
          <w:rFonts w:eastAsia="Times New Roman"/>
          <w:color w:val="000000"/>
          <w:sz w:val="20"/>
          <w:szCs w:val="20"/>
        </w:rPr>
        <w:t>ces, property refinancings, joint venture transactions and the sale of non-core assets. For example, the Company sold Paradise Valley Mall in Phoenix, Arizona and Tucson La Encantada in Tucson, Arizona during the year ended December 31, 2021 and used the p</w:t>
      </w:r>
      <w:r>
        <w:rPr>
          <w:rFonts w:eastAsia="Times New Roman"/>
          <w:color w:val="000000"/>
          <w:sz w:val="20"/>
          <w:szCs w:val="20"/>
        </w:rPr>
        <w:t>roceeds to pay down its line of credit and other debt obligations. During the year ended December 31, 2022, the Company and certain joint venture partners sold various land parcels in separate transactions for aggregate proceeds of $60.3 million (at the Co</w:t>
      </w:r>
      <w:r>
        <w:rPr>
          <w:rFonts w:eastAsia="Times New Roman"/>
          <w:color w:val="000000"/>
          <w:sz w:val="20"/>
          <w:szCs w:val="20"/>
        </w:rPr>
        <w:t>mpany's share), which the Company used to pay down debt and for other general corporate purposes. Furthermore, the Company has filed a shelf registration statement, which registered an unspecified amount of common stock, preferred stock, depositary shares,</w:t>
      </w:r>
      <w:r>
        <w:rPr>
          <w:rFonts w:eastAsia="Times New Roman"/>
          <w:color w:val="000000"/>
          <w:sz w:val="20"/>
          <w:szCs w:val="20"/>
        </w:rPr>
        <w:t xml:space="preserve"> debt securities, warrants, rights, stock purchase contracts and units that may be sold from time to time by the Company.</w:t>
      </w:r>
    </w:p>
    <w:p w:rsidR="00000000" w:rsidRDefault="00AD266A">
      <w:pPr>
        <w:ind w:firstLine="495"/>
        <w:divId w:val="1082334773"/>
        <w:rPr>
          <w:rFonts w:eastAsia="Times New Roman"/>
        </w:rPr>
      </w:pPr>
    </w:p>
    <w:p w:rsidR="00000000" w:rsidRDefault="00AD266A">
      <w:pPr>
        <w:ind w:firstLine="495"/>
        <w:divId w:val="1622611113"/>
        <w:rPr>
          <w:rFonts w:eastAsia="Times New Roman"/>
        </w:rPr>
      </w:pPr>
      <w:r>
        <w:rPr>
          <w:rFonts w:eastAsia="Times New Roman"/>
          <w:color w:val="000000"/>
          <w:sz w:val="20"/>
          <w:szCs w:val="20"/>
        </w:rPr>
        <w:t>On each of February 1, 2021 and March 26, 2021, the Company registered a separate "at the market" offering program, pursuant to whic</w:t>
      </w:r>
      <w:r>
        <w:rPr>
          <w:rFonts w:eastAsia="Times New Roman"/>
          <w:color w:val="000000"/>
          <w:sz w:val="20"/>
          <w:szCs w:val="20"/>
        </w:rPr>
        <w:t xml:space="preserve">h the Company may issue and sell shares of its common stock having an aggregate offering price of up to $500 million under each ATM Program, or a total of $1.0 billion under the ATM Programs, in amounts and at times to be determined by the Company. During </w:t>
      </w:r>
      <w:r>
        <w:rPr>
          <w:rFonts w:eastAsia="Times New Roman"/>
          <w:color w:val="000000"/>
          <w:sz w:val="20"/>
          <w:szCs w:val="20"/>
        </w:rPr>
        <w:t>the twelve months ended December 31, 2021, the Company issued approximately 62.0 million shares of common stock under the ATM Programs for net proceeds of $830.2 million. During the twelve months ended December 31, 2022, no shares were issued under the Mar</w:t>
      </w:r>
      <w:r>
        <w:rPr>
          <w:rFonts w:eastAsia="Times New Roman"/>
          <w:color w:val="000000"/>
          <w:sz w:val="20"/>
          <w:szCs w:val="20"/>
        </w:rPr>
        <w:t>ch 2021 ATM Program. As of December 31, 2022, the Company had approximately $151.7 million of gross sales of its common stock available under the March 2021 ATM Program.</w:t>
      </w:r>
    </w:p>
    <w:p w:rsidR="00000000" w:rsidRDefault="00AD266A">
      <w:pPr>
        <w:ind w:firstLine="495"/>
        <w:divId w:val="598178175"/>
        <w:rPr>
          <w:rFonts w:eastAsia="Times New Roman"/>
        </w:rPr>
      </w:pPr>
      <w:r>
        <w:rPr>
          <w:rFonts w:eastAsia="Times New Roman"/>
          <w:color w:val="000000"/>
          <w:sz w:val="20"/>
          <w:szCs w:val="20"/>
        </w:rPr>
        <w:t>The capital and credit markets can fluctuate and, at times, limit access to debt and e</w:t>
      </w:r>
      <w:r>
        <w:rPr>
          <w:rFonts w:eastAsia="Times New Roman"/>
          <w:color w:val="000000"/>
          <w:sz w:val="20"/>
          <w:szCs w:val="20"/>
        </w:rPr>
        <w:t xml:space="preserve">quity financing for companies. The Company has been able to access capital; however, there is no assurance the Company will be able to do so in future periods or on similar terms and conditions. Many factors impact the Company's ability to access capital, </w:t>
      </w:r>
      <w:r>
        <w:rPr>
          <w:rFonts w:eastAsia="Times New Roman"/>
          <w:color w:val="000000"/>
          <w:sz w:val="20"/>
          <w:szCs w:val="20"/>
        </w:rPr>
        <w:t>such as its overall debt level, interest rates, interest coverage ratios and prevailing market conditions, including periods of economic slowdown or recession. The Company expects to incur increased interest expense from the refinancing or extension of loa</w:t>
      </w:r>
      <w:r>
        <w:rPr>
          <w:rFonts w:eastAsia="Times New Roman"/>
          <w:color w:val="000000"/>
          <w:sz w:val="20"/>
          <w:szCs w:val="20"/>
        </w:rPr>
        <w:t>ns that may currently carry below-market interest rates. In addition, increases in the Company's proportion of floating rate debt will cause it to be subject to interest rate fluctuations in the future.</w:t>
      </w:r>
    </w:p>
    <w:p w:rsidR="00000000" w:rsidRDefault="00AD266A">
      <w:pPr>
        <w:jc w:val="center"/>
        <w:divId w:val="474950453"/>
        <w:rPr>
          <w:rFonts w:eastAsia="Times New Roman"/>
        </w:rPr>
      </w:pPr>
      <w:r>
        <w:rPr>
          <w:rFonts w:eastAsia="Times New Roman"/>
          <w:color w:val="000000"/>
          <w:sz w:val="20"/>
          <w:szCs w:val="20"/>
        </w:rPr>
        <w:t>51</w:t>
      </w:r>
    </w:p>
    <w:p w:rsidR="00000000" w:rsidRDefault="00AD266A">
      <w:pPr>
        <w:rPr>
          <w:rFonts w:eastAsia="Times New Roman"/>
        </w:rPr>
      </w:pPr>
      <w:r>
        <w:rPr>
          <w:rFonts w:eastAsia="Times New Roman"/>
        </w:rPr>
        <w:pict>
          <v:rect id="_x0000_i1076" style="width:0;height:1.5pt" o:hralign="center" o:hrstd="t" o:hr="t" fillcolor="#a0a0a0" stroked="f"/>
        </w:pict>
      </w:r>
    </w:p>
    <w:p w:rsidR="00000000" w:rsidRDefault="00AD266A">
      <w:pPr>
        <w:divId w:val="1200507924"/>
        <w:rPr>
          <w:rFonts w:eastAsia="Times New Roman"/>
        </w:rPr>
      </w:pPr>
    </w:p>
    <w:p w:rsidR="00000000" w:rsidRDefault="00AD266A">
      <w:pPr>
        <w:ind w:firstLine="495"/>
        <w:divId w:val="1465274180"/>
        <w:rPr>
          <w:rFonts w:eastAsia="Times New Roman"/>
        </w:rPr>
      </w:pPr>
      <w:r>
        <w:rPr>
          <w:rFonts w:eastAsia="Times New Roman"/>
          <w:color w:val="000000"/>
          <w:sz w:val="20"/>
          <w:szCs w:val="20"/>
        </w:rPr>
        <w:t>The Company'</w:t>
      </w:r>
      <w:r>
        <w:rPr>
          <w:rFonts w:eastAsia="Times New Roman"/>
          <w:color w:val="000000"/>
          <w:sz w:val="20"/>
          <w:szCs w:val="20"/>
        </w:rPr>
        <w:t>s total outstanding loan indebtedness, which includes mortgages and other notes payable, at December 31, 2022 was $6.81 billion (consisting of $4.40 billion of consolidated debt, less $0.41 billion of noncontrolling interests, plus $2.82 billion of its pro</w:t>
      </w:r>
      <w:r>
        <w:rPr>
          <w:rFonts w:eastAsia="Times New Roman"/>
          <w:color w:val="000000"/>
          <w:sz w:val="20"/>
          <w:szCs w:val="20"/>
        </w:rPr>
        <w:t xml:space="preserve"> rata share of unconsolidated joint venture debt). The majority of the Company's debt consists of fixed-rate conventional mortgage notes collateralized by individual properties. The Company expects that all of the maturities during the next twelve months w</w:t>
      </w:r>
      <w:r>
        <w:rPr>
          <w:rFonts w:eastAsia="Times New Roman"/>
          <w:color w:val="000000"/>
          <w:sz w:val="20"/>
          <w:szCs w:val="20"/>
        </w:rPr>
        <w:t>ill be refinanced, restructured, extended and/or paid off from the Company's line of credit or cash on hand, with the exception of the loan on Towne Mall.</w:t>
      </w:r>
    </w:p>
    <w:p w:rsidR="00000000" w:rsidRDefault="00AD266A">
      <w:pPr>
        <w:ind w:firstLine="495"/>
        <w:divId w:val="1950119609"/>
        <w:rPr>
          <w:rFonts w:eastAsia="Times New Roman"/>
        </w:rPr>
      </w:pPr>
      <w:r>
        <w:rPr>
          <w:rFonts w:eastAsia="Times New Roman"/>
          <w:color w:val="000000"/>
          <w:sz w:val="20"/>
          <w:szCs w:val="20"/>
        </w:rPr>
        <w:t>The Company believes that the pro rata debt provides useful information to investors regarding its fi</w:t>
      </w:r>
      <w:r>
        <w:rPr>
          <w:rFonts w:eastAsia="Times New Roman"/>
          <w:color w:val="000000"/>
          <w:sz w:val="20"/>
          <w:szCs w:val="20"/>
        </w:rPr>
        <w:t xml:space="preserve">nancial condition because it includes the Company’s share of debt from unconsolidated joint ventures and, for consolidated debt, excludes the Company’s partners’ share from consolidated joint ventures, in each case presented on the same basis. The Company </w:t>
      </w:r>
      <w:r>
        <w:rPr>
          <w:rFonts w:eastAsia="Times New Roman"/>
          <w:color w:val="000000"/>
          <w:sz w:val="20"/>
          <w:szCs w:val="20"/>
        </w:rPr>
        <w:t>has several significant joint ventures and presenting its pro rata share of debt in this manner can help investors better understand the Company’s financial condition after taking into account the Company's economic interest in these joint ventures. The Co</w:t>
      </w:r>
      <w:r>
        <w:rPr>
          <w:rFonts w:eastAsia="Times New Roman"/>
          <w:color w:val="000000"/>
          <w:sz w:val="20"/>
          <w:szCs w:val="20"/>
        </w:rPr>
        <w:t>mpany’s pro rata share of debt should not be considered as a substitute for the Company’s total consolidated debt determined in accordance with GAAP or any other GAAP financial measures and should only be considered together with and as a supplement to the</w:t>
      </w:r>
      <w:r>
        <w:rPr>
          <w:rFonts w:eastAsia="Times New Roman"/>
          <w:color w:val="000000"/>
          <w:sz w:val="20"/>
          <w:szCs w:val="20"/>
        </w:rPr>
        <w:t xml:space="preserve"> Company’s financial information prepared in accordance with GAAP.</w:t>
      </w:r>
    </w:p>
    <w:p w:rsidR="00000000" w:rsidRDefault="00AD266A">
      <w:pPr>
        <w:ind w:firstLine="495"/>
        <w:divId w:val="997227793"/>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w:t>
      </w:r>
      <w:r>
        <w:rPr>
          <w:rFonts w:eastAsia="Times New Roman"/>
          <w:color w:val="000000"/>
          <w:sz w:val="20"/>
          <w:szCs w:val="20"/>
        </w:rPr>
        <w:t>estments are reflected on the consolidated balance sheets of the Company as investments in unconsolidated joint ventures.</w:t>
      </w:r>
    </w:p>
    <w:p w:rsidR="00000000" w:rsidRDefault="00AD266A">
      <w:pPr>
        <w:ind w:firstLine="495"/>
        <w:divId w:val="510216760"/>
        <w:rPr>
          <w:rFonts w:eastAsia="Times New Roman"/>
        </w:rPr>
      </w:pPr>
      <w:r>
        <w:rPr>
          <w:rFonts w:eastAsia="Times New Roman"/>
          <w:color w:val="000000"/>
          <w:sz w:val="20"/>
          <w:szCs w:val="20"/>
        </w:rPr>
        <w:t>Additionally, as of December 31, 2022, the Company was contingently liable for $40.9 million in letters of credit guaranteeing perform</w:t>
      </w:r>
      <w:r>
        <w:rPr>
          <w:rFonts w:eastAsia="Times New Roman"/>
          <w:color w:val="000000"/>
          <w:sz w:val="20"/>
          <w:szCs w:val="20"/>
        </w:rPr>
        <w:t>ance by the Company of certain obligations relating to the Centers. As of December 31, 2022, $40.7 million of these letters of credit were secured by restricted cash. The Company does not believe that these letters of credit will result in a liability to t</w:t>
      </w:r>
      <w:r>
        <w:rPr>
          <w:rFonts w:eastAsia="Times New Roman"/>
          <w:color w:val="000000"/>
          <w:sz w:val="20"/>
          <w:szCs w:val="20"/>
        </w:rPr>
        <w:t>he Company.</w:t>
      </w:r>
    </w:p>
    <w:p w:rsidR="00000000" w:rsidRDefault="00AD266A">
      <w:pPr>
        <w:ind w:firstLine="495"/>
        <w:divId w:val="1513571154"/>
        <w:rPr>
          <w:rFonts w:eastAsia="Times New Roman"/>
        </w:rPr>
      </w:pPr>
      <w:r>
        <w:rPr>
          <w:rFonts w:eastAsia="Times New Roman"/>
          <w:color w:val="000000"/>
          <w:sz w:val="20"/>
          <w:szCs w:val="20"/>
        </w:rPr>
        <w:t>On February 2, 2022, the Company’s joint venture in FlatIron Crossing replaced the existing $197 million loan on the property with a new $175 million loan that bears interest at SOFR plus 3.70% and matures on February 9, 2025, including extensi</w:t>
      </w:r>
      <w:r>
        <w:rPr>
          <w:rFonts w:eastAsia="Times New Roman"/>
          <w:color w:val="000000"/>
          <w:sz w:val="20"/>
          <w:szCs w:val="20"/>
        </w:rPr>
        <w:t>on options. On April 29, 2022, the Company closed on a new $72 million loan at Pacific View with a fixed rate of 5.29% that matures on May 6, 2032. On May 6, 2022, the Company closed on a two-year extension of the loan on The Oaks to June 5, 2024. The loan</w:t>
      </w:r>
      <w:r>
        <w:rPr>
          <w:rFonts w:eastAsia="Times New Roman"/>
          <w:color w:val="000000"/>
          <w:sz w:val="20"/>
          <w:szCs w:val="20"/>
        </w:rPr>
        <w:t xml:space="preserve"> will now bear a fixed interest rate of 5.25%, and the Company repaid $5.0 million of the outstanding loan balance at closing. On July 1, 2022, the Company extended the loan maturity on Danbury Fair Mall to July 1, 2023. The interest rate remained unchange</w:t>
      </w:r>
      <w:r>
        <w:rPr>
          <w:rFonts w:eastAsia="Times New Roman"/>
          <w:color w:val="000000"/>
          <w:sz w:val="20"/>
          <w:szCs w:val="20"/>
        </w:rPr>
        <w:t xml:space="preserve">d at 5.5%, and the Company repaid $10.0 million of the outstanding loan balance at closing. On November 14, 2022, the Company’s joint venture closed a four-year extension on the $503 million loan on Washington Square. $15 million of the loan was repaid at </w:t>
      </w:r>
      <w:r>
        <w:rPr>
          <w:rFonts w:eastAsia="Times New Roman"/>
          <w:color w:val="000000"/>
          <w:sz w:val="20"/>
          <w:szCs w:val="20"/>
        </w:rPr>
        <w:t>closing by the joint venture ($9 million at the Company’s share). The extended loan bears interest at a floating rate of SOFR plus 4.0%, subject to an interest rate cap agreement, and matures on November 1, 2026, including extension options. On December 9,</w:t>
      </w:r>
      <w:r>
        <w:rPr>
          <w:rFonts w:eastAsia="Times New Roman"/>
          <w:color w:val="000000"/>
          <w:sz w:val="20"/>
          <w:szCs w:val="20"/>
        </w:rPr>
        <w:t xml:space="preserve"> 2022, the Company closed a three-year extension on the $300 million loan on Santa Monica Place. None of the loan amount was repaid at closing. The extended loan bears interest at a floating rate of LIBOR plus 1.48% and matures on December 9, 2025, includi</w:t>
      </w:r>
      <w:r>
        <w:rPr>
          <w:rFonts w:eastAsia="Times New Roman"/>
          <w:color w:val="000000"/>
          <w:sz w:val="20"/>
          <w:szCs w:val="20"/>
        </w:rPr>
        <w:t>ng extension options. In addition, on January 3, 2023, the Company closed on a five-year $370.0 million combined refinance of Green Acres Mall and Green Acres Commons. The new interest only loan bears a fixed interest rate of 5.90% and matures on January 6</w:t>
      </w:r>
      <w:r>
        <w:rPr>
          <w:rFonts w:eastAsia="Times New Roman"/>
          <w:color w:val="000000"/>
          <w:sz w:val="20"/>
          <w:szCs w:val="20"/>
        </w:rPr>
        <w:t xml:space="preserve">, 2028. On January 20, 2023, the Company exercised its one-year extension option of the loan on Fashion District Philadelphia to January 22, 2024. The interest rate is SOFR plus 3.60% and the Company repaid $26.1 million of the outstanding loan balance at </w:t>
      </w:r>
      <w:r>
        <w:rPr>
          <w:rFonts w:eastAsia="Times New Roman"/>
          <w:color w:val="000000"/>
          <w:sz w:val="20"/>
          <w:szCs w:val="20"/>
        </w:rPr>
        <w:t>closing. The Company’s joint venture in Scottsdale Fashion Square expects to replace the existing $406.0 million mortgage loan on the property with a $700.0 million, five-year, fixed-rate loan. The Company expects the joint venture to close this refinancin</w:t>
      </w:r>
      <w:r>
        <w:rPr>
          <w:rFonts w:eastAsia="Times New Roman"/>
          <w:color w:val="000000"/>
          <w:sz w:val="20"/>
          <w:szCs w:val="20"/>
        </w:rPr>
        <w:t>g during the first quarter of 2023, subject to negotiating final documentation and customary closing conditions. The Company did not repay the loan on Towne Mall on its maturity date of November 1, 2022, and has begun the process of transitioning the prope</w:t>
      </w:r>
      <w:r>
        <w:rPr>
          <w:rFonts w:eastAsia="Times New Roman"/>
          <w:color w:val="000000"/>
          <w:sz w:val="20"/>
          <w:szCs w:val="20"/>
        </w:rPr>
        <w:t>rty to a loan receiver. (See “—Financing Activities” in Management’s Overview and Summary).</w:t>
      </w:r>
    </w:p>
    <w:p w:rsidR="00000000" w:rsidRDefault="00AD266A">
      <w:pPr>
        <w:ind w:firstLine="495"/>
        <w:divId w:val="1058474073"/>
        <w:rPr>
          <w:rFonts w:eastAsia="Times New Roman"/>
        </w:rPr>
      </w:pPr>
      <w:r>
        <w:rPr>
          <w:rFonts w:eastAsia="Times New Roman"/>
          <w:color w:val="000000"/>
          <w:sz w:val="20"/>
          <w:szCs w:val="20"/>
        </w:rPr>
        <w:t>The Company has a $700 million credit facility, including a $525 million revolving loan facility that matures on April 14, 2023, with a one-year extension option. T</w:t>
      </w:r>
      <w:r>
        <w:rPr>
          <w:rFonts w:eastAsia="Times New Roman"/>
          <w:color w:val="000000"/>
          <w:sz w:val="20"/>
          <w:szCs w:val="20"/>
        </w:rPr>
        <w:t>he revolving loan facility can be expanded up to $800 million, subject to receipt of lender commitments and other conditions. All obligations under the credit facility are guaranteed unconditionally by the Company and are secured in the form of mortgages o</w:t>
      </w:r>
      <w:r>
        <w:rPr>
          <w:rFonts w:eastAsia="Times New Roman"/>
          <w:color w:val="000000"/>
          <w:sz w:val="20"/>
          <w:szCs w:val="20"/>
        </w:rPr>
        <w:t>n certain wholly-owned assets and pledges of equity interests held by certain of the Company’s subsidiaries. The credit facility bears interest at LIBOR plus a spread of 2.25% to 3.25% depending on Company’s overall leverage level. As of December 31, 2022,</w:t>
      </w:r>
      <w:r>
        <w:rPr>
          <w:rFonts w:eastAsia="Times New Roman"/>
          <w:color w:val="000000"/>
          <w:sz w:val="20"/>
          <w:szCs w:val="20"/>
        </w:rPr>
        <w:t xml:space="preserve"> the borrowing rate was LIBOR plus 2.25%. As of December 31, 2022, borrowings under the credit facility were $171.0 million less unamortized deferred finance costs of $7.9 million for the revolving loan facility at a total interest rate of 8.08%. As of Dec</w:t>
      </w:r>
      <w:r>
        <w:rPr>
          <w:rFonts w:eastAsia="Times New Roman"/>
          <w:color w:val="000000"/>
          <w:sz w:val="20"/>
          <w:szCs w:val="20"/>
        </w:rPr>
        <w:t>ember 31, 2022, the Company’s availability under the revolving loan facility for additional borrowings was $353.8 million.</w:t>
      </w:r>
    </w:p>
    <w:p w:rsidR="00000000" w:rsidRDefault="00AD266A">
      <w:pPr>
        <w:ind w:firstLine="495"/>
        <w:divId w:val="1424060739"/>
        <w:rPr>
          <w:rFonts w:eastAsia="Times New Roman"/>
        </w:rPr>
      </w:pPr>
      <w:r>
        <w:rPr>
          <w:rFonts w:eastAsia="Times New Roman"/>
          <w:color w:val="000000"/>
          <w:sz w:val="20"/>
          <w:szCs w:val="20"/>
        </w:rPr>
        <w:t>Cash dividends and distributions for the twelve months ended December </w:t>
      </w:r>
      <w:r>
        <w:rPr>
          <w:rFonts w:eastAsia="Times New Roman"/>
          <w:color w:val="000000"/>
          <w:sz w:val="20"/>
          <w:szCs w:val="20"/>
        </w:rPr>
        <w:t>31, 2022 were $186.3 million which were funded by operations.</w:t>
      </w:r>
    </w:p>
    <w:p w:rsidR="00000000" w:rsidRDefault="00AD266A">
      <w:pPr>
        <w:jc w:val="center"/>
        <w:divId w:val="1244023454"/>
        <w:rPr>
          <w:rFonts w:eastAsia="Times New Roman"/>
        </w:rPr>
      </w:pPr>
      <w:r>
        <w:rPr>
          <w:rFonts w:eastAsia="Times New Roman"/>
          <w:color w:val="000000"/>
          <w:sz w:val="20"/>
          <w:szCs w:val="20"/>
        </w:rPr>
        <w:t>52</w:t>
      </w:r>
    </w:p>
    <w:p w:rsidR="00000000" w:rsidRDefault="00AD266A">
      <w:pPr>
        <w:rPr>
          <w:rFonts w:eastAsia="Times New Roman"/>
        </w:rPr>
      </w:pPr>
      <w:r>
        <w:rPr>
          <w:rFonts w:eastAsia="Times New Roman"/>
        </w:rPr>
        <w:pict>
          <v:rect id="_x0000_i1077" style="width:0;height:1.5pt" o:hralign="center" o:hrstd="t" o:hr="t" fillcolor="#a0a0a0" stroked="f"/>
        </w:pict>
      </w:r>
    </w:p>
    <w:p w:rsidR="00000000" w:rsidRDefault="00AD266A">
      <w:pPr>
        <w:divId w:val="1043601717"/>
        <w:rPr>
          <w:rFonts w:eastAsia="Times New Roman"/>
        </w:rPr>
      </w:pPr>
    </w:p>
    <w:p w:rsidR="00000000" w:rsidRDefault="00AD266A">
      <w:pPr>
        <w:ind w:firstLine="495"/>
        <w:divId w:val="599724477"/>
        <w:rPr>
          <w:rFonts w:eastAsia="Times New Roman"/>
        </w:rPr>
      </w:pPr>
      <w:r>
        <w:rPr>
          <w:rFonts w:eastAsia="Times New Roman"/>
          <w:color w:val="000000"/>
          <w:sz w:val="20"/>
          <w:szCs w:val="20"/>
        </w:rPr>
        <w:t>At December 31, 2022, the Company was in compliance with all applicable loan covenants under its agreements.</w:t>
      </w:r>
    </w:p>
    <w:p w:rsidR="00000000" w:rsidRDefault="00AD266A">
      <w:pPr>
        <w:ind w:firstLine="495"/>
        <w:divId w:val="18316795"/>
        <w:rPr>
          <w:rFonts w:eastAsia="Times New Roman"/>
        </w:rPr>
      </w:pPr>
      <w:r>
        <w:rPr>
          <w:rFonts w:eastAsia="Times New Roman"/>
          <w:color w:val="000000"/>
          <w:sz w:val="20"/>
          <w:szCs w:val="20"/>
        </w:rPr>
        <w:t xml:space="preserve">At December 31, 2022, the Company had cash </w:t>
      </w:r>
      <w:r>
        <w:rPr>
          <w:rFonts w:eastAsia="Times New Roman"/>
          <w:color w:val="000000"/>
          <w:sz w:val="20"/>
          <w:szCs w:val="20"/>
        </w:rPr>
        <w:t>and cash equivalents of $100.3 million.</w:t>
      </w:r>
    </w:p>
    <w:p w:rsidR="00000000" w:rsidRDefault="00AD266A">
      <w:pPr>
        <w:ind w:firstLine="450"/>
        <w:divId w:val="660817693"/>
        <w:rPr>
          <w:rFonts w:eastAsia="Times New Roman"/>
        </w:rPr>
      </w:pPr>
      <w:r>
        <w:rPr>
          <w:rFonts w:eastAsia="Times New Roman"/>
          <w:i/>
          <w:iCs/>
          <w:color w:val="000000"/>
          <w:sz w:val="20"/>
          <w:szCs w:val="20"/>
        </w:rPr>
        <w:t>Material Cash Commitments:</w:t>
      </w:r>
    </w:p>
    <w:p w:rsidR="00000000" w:rsidRDefault="00AD266A">
      <w:pPr>
        <w:ind w:firstLine="495"/>
        <w:divId w:val="1770395621"/>
        <w:rPr>
          <w:rFonts w:eastAsia="Times New Roman"/>
        </w:rPr>
      </w:pPr>
      <w:r>
        <w:rPr>
          <w:rFonts w:eastAsia="Times New Roman"/>
          <w:color w:val="000000"/>
          <w:sz w:val="20"/>
          <w:szCs w:val="20"/>
        </w:rPr>
        <w:t>The following is a schedule of material cash commitments as of December 31, 2022 for the consolidated Centers over the periods in which they are expected to be paid (in thousands):</w:t>
      </w:r>
    </w:p>
    <w:tbl>
      <w:tblPr>
        <w:tblW w:w="4722" w:type="pct"/>
        <w:tblCellMar>
          <w:top w:w="15" w:type="dxa"/>
          <w:left w:w="15" w:type="dxa"/>
          <w:bottom w:w="15" w:type="dxa"/>
          <w:right w:w="15" w:type="dxa"/>
        </w:tblCellMar>
        <w:tblLook w:val="04A0" w:firstRow="1" w:lastRow="0" w:firstColumn="1" w:lastColumn="0" w:noHBand="0" w:noVBand="1"/>
      </w:tblPr>
      <w:tblGrid>
        <w:gridCol w:w="50"/>
        <w:gridCol w:w="1957"/>
        <w:gridCol w:w="37"/>
        <w:gridCol w:w="36"/>
        <w:gridCol w:w="36"/>
        <w:gridCol w:w="36"/>
        <w:gridCol w:w="120"/>
        <w:gridCol w:w="918"/>
        <w:gridCol w:w="36"/>
        <w:gridCol w:w="36"/>
        <w:gridCol w:w="36"/>
        <w:gridCol w:w="36"/>
        <w:gridCol w:w="120"/>
        <w:gridCol w:w="918"/>
        <w:gridCol w:w="36"/>
        <w:gridCol w:w="36"/>
        <w:gridCol w:w="36"/>
        <w:gridCol w:w="36"/>
        <w:gridCol w:w="120"/>
        <w:gridCol w:w="918"/>
        <w:gridCol w:w="36"/>
        <w:gridCol w:w="36"/>
        <w:gridCol w:w="36"/>
        <w:gridCol w:w="36"/>
        <w:gridCol w:w="120"/>
        <w:gridCol w:w="844"/>
        <w:gridCol w:w="36"/>
        <w:gridCol w:w="36"/>
        <w:gridCol w:w="36"/>
        <w:gridCol w:w="36"/>
        <w:gridCol w:w="120"/>
        <w:gridCol w:w="882"/>
        <w:gridCol w:w="36"/>
      </w:tblGrid>
      <w:tr w:rsidR="00000000">
        <w:trPr>
          <w:divId w:val="1770395621"/>
        </w:trPr>
        <w:tc>
          <w:tcPr>
            <w:tcW w:w="50" w:type="pct"/>
            <w:vAlign w:val="center"/>
            <w:hideMark/>
          </w:tcPr>
          <w:p w:rsidR="00000000" w:rsidRDefault="00AD266A">
            <w:pPr>
              <w:ind w:firstLine="495"/>
              <w:rPr>
                <w:rFonts w:eastAsia="Times New Roman"/>
              </w:rPr>
            </w:pPr>
          </w:p>
        </w:tc>
        <w:tc>
          <w:tcPr>
            <w:tcW w:w="129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4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4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4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0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77039562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Payment Due by Period</w:t>
            </w:r>
          </w:p>
        </w:tc>
      </w:tr>
      <w:tr w:rsidR="00000000">
        <w:trPr>
          <w:divId w:val="177039562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Cash Commitments</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1 - 3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3 - 5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trPr>
          <w:divId w:val="17703956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Long-term debt obligations (includes expected interest payments)(1)(2)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5,125,634 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828,237 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1,947,004 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677,844 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1,672,549 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7039562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Lease obligations(3)</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181,949 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14,705 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34,187 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23,899 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109,158 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70395621"/>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5,307,583 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842,942 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1,981,191 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701,743 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1,781,707 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798499301"/>
        <w:rPr>
          <w:rFonts w:eastAsia="Times New Roman"/>
        </w:rPr>
      </w:pPr>
      <w:r>
        <w:rPr>
          <w:rFonts w:eastAsia="Times New Roman"/>
          <w:color w:val="000000"/>
          <w:sz w:val="16"/>
          <w:szCs w:val="16"/>
        </w:rPr>
        <w:t>_______________________________________________________________________________</w:t>
      </w:r>
    </w:p>
    <w:p w:rsidR="00000000" w:rsidRDefault="00AD266A">
      <w:pPr>
        <w:ind w:hanging="450"/>
        <w:divId w:val="1544099693"/>
        <w:rPr>
          <w:rFonts w:eastAsia="Times New Roman"/>
        </w:rPr>
      </w:pPr>
      <w:r>
        <w:rPr>
          <w:rFonts w:eastAsia="Times New Roman"/>
          <w:color w:val="000000"/>
          <w:sz w:val="18"/>
          <w:szCs w:val="18"/>
        </w:rPr>
        <w:t>(1)</w:t>
      </w:r>
      <w:r>
        <w:rPr>
          <w:rFonts w:eastAsia="Times New Roman"/>
          <w:color w:val="000000"/>
          <w:sz w:val="18"/>
          <w:szCs w:val="18"/>
        </w:rPr>
        <w:t>Interest payments on floating rate debt were based on rates in effect at December 31, 2022.</w:t>
      </w:r>
    </w:p>
    <w:p w:rsidR="00000000" w:rsidRDefault="00AD266A">
      <w:pPr>
        <w:ind w:hanging="450"/>
        <w:divId w:val="850069140"/>
        <w:rPr>
          <w:rFonts w:eastAsia="Times New Roman"/>
        </w:rPr>
      </w:pPr>
      <w:r>
        <w:rPr>
          <w:rFonts w:eastAsia="Times New Roman"/>
          <w:color w:val="000000"/>
          <w:sz w:val="18"/>
          <w:szCs w:val="18"/>
        </w:rPr>
        <w:t>(2)On January 3, 2023, the Company closed a $370 million, five-year refinance of the combined loans that formerly encumbered Green Acres Mall and Green Acres Common</w:t>
      </w:r>
      <w:r>
        <w:rPr>
          <w:rFonts w:eastAsia="Times New Roman"/>
          <w:color w:val="000000"/>
          <w:sz w:val="18"/>
          <w:szCs w:val="18"/>
        </w:rPr>
        <w:t>s. On January 20, 2023, the Company exercised its one-year extension option of the Fashion District Philadelphia loan to January 22, 2024 and repaid $26.1 million of the outstanding loan balance at closing (See “Financing Activity” in Management’s Overview</w:t>
      </w:r>
      <w:r>
        <w:rPr>
          <w:rFonts w:eastAsia="Times New Roman"/>
          <w:color w:val="000000"/>
          <w:sz w:val="18"/>
          <w:szCs w:val="18"/>
        </w:rPr>
        <w:t xml:space="preserve"> and Summary).</w:t>
      </w:r>
    </w:p>
    <w:p w:rsidR="00000000" w:rsidRDefault="00AD266A">
      <w:pPr>
        <w:ind w:hanging="450"/>
        <w:divId w:val="1494636639"/>
        <w:rPr>
          <w:rFonts w:eastAsia="Times New Roman"/>
        </w:rPr>
      </w:pPr>
      <w:r>
        <w:rPr>
          <w:rFonts w:eastAsia="Times New Roman"/>
          <w:color w:val="000000"/>
          <w:sz w:val="18"/>
          <w:szCs w:val="18"/>
        </w:rPr>
        <w:t>(3)See Note 8—Leases in the Company's Notes to the Consolidated Financial Statements.</w:t>
      </w:r>
    </w:p>
    <w:p w:rsidR="00000000" w:rsidRDefault="00AD266A">
      <w:pPr>
        <w:divId w:val="1343625826"/>
        <w:rPr>
          <w:rFonts w:eastAsia="Times New Roman"/>
        </w:rPr>
      </w:pPr>
      <w:r>
        <w:rPr>
          <w:rFonts w:eastAsia="Times New Roman"/>
          <w:b/>
          <w:bCs/>
          <w:color w:val="000000"/>
          <w:sz w:val="20"/>
          <w:szCs w:val="20"/>
        </w:rPr>
        <w:t>Funds From Operations ("FFO")</w:t>
      </w:r>
    </w:p>
    <w:p w:rsidR="00000000" w:rsidRDefault="00AD266A">
      <w:pPr>
        <w:ind w:firstLine="495"/>
        <w:divId w:val="769474640"/>
        <w:rPr>
          <w:rFonts w:eastAsia="Times New Roman"/>
        </w:rPr>
      </w:pPr>
      <w:r>
        <w:rPr>
          <w:rFonts w:eastAsia="Times New Roman"/>
          <w:color w:val="000000"/>
          <w:sz w:val="20"/>
          <w:szCs w:val="20"/>
        </w:rPr>
        <w:t>The Company uses FFO in addition to net income to report its operating and financial results and considers FFO and FFO -dilut</w:t>
      </w:r>
      <w:r>
        <w:rPr>
          <w:rFonts w:eastAsia="Times New Roman"/>
          <w:color w:val="000000"/>
          <w:sz w:val="20"/>
          <w:szCs w:val="20"/>
        </w:rPr>
        <w:t>ed as supplemental measures for the real estate industry and a supplement to GAAP measures. The National Association of Real Estate Investment Trusts ("Nareit") defines FFO as net income (loss) (computed in accordance with GAAP), excluding gains (or losses</w:t>
      </w:r>
      <w:r>
        <w:rPr>
          <w:rFonts w:eastAsia="Times New Roman"/>
          <w:color w:val="000000"/>
          <w:sz w:val="20"/>
          <w:szCs w:val="20"/>
        </w:rPr>
        <w:t>) from sales of properties, plus real estate related depreciation and amortization, impairment write-downs of real estate and write-downs of investments in an affiliate where the write-downs have been driven by a decrease in the value of real estate held b</w:t>
      </w:r>
      <w:r>
        <w:rPr>
          <w:rFonts w:eastAsia="Times New Roman"/>
          <w:color w:val="000000"/>
          <w:sz w:val="20"/>
          <w:szCs w:val="20"/>
        </w:rPr>
        <w:t>y the affiliate and after adjustments for unconsolidated joint ventures. Adjustments for unconsolidated joint ventures are calculated to reflect FFO on the same basis.</w:t>
      </w:r>
    </w:p>
    <w:p w:rsidR="00000000" w:rsidRDefault="00AD266A">
      <w:pPr>
        <w:ind w:firstLine="495"/>
        <w:divId w:val="1341615900"/>
        <w:rPr>
          <w:rFonts w:eastAsia="Times New Roman"/>
        </w:rPr>
      </w:pPr>
      <w:r>
        <w:rPr>
          <w:rFonts w:eastAsia="Times New Roman"/>
          <w:color w:val="000000"/>
          <w:sz w:val="20"/>
          <w:szCs w:val="20"/>
        </w:rPr>
        <w:t>The Company accounts for its joint venture in Chandler Freehold as a financing arrangeme</w:t>
      </w:r>
      <w:r>
        <w:rPr>
          <w:rFonts w:eastAsia="Times New Roman"/>
          <w:color w:val="000000"/>
          <w:sz w:val="20"/>
          <w:szCs w:val="20"/>
        </w:rPr>
        <w:t>nt. In connection with this treatment, the Company recognizes financing expense on (i) the changes in fair value of the financing arrangement obligation, (ii) any payments to the joint venture partner equal to their pro rata share of net income and (iii) a</w:t>
      </w:r>
      <w:r>
        <w:rPr>
          <w:rFonts w:eastAsia="Times New Roman"/>
          <w:color w:val="000000"/>
          <w:sz w:val="20"/>
          <w:szCs w:val="20"/>
        </w:rPr>
        <w:t>ny payments to the joint venture partner less than or in excess of their pro rata share of net income. The Company excludes from its definition of FFO the noted expenses related to the changes in fair value and for the payments to the joint venture partner</w:t>
      </w:r>
      <w:r>
        <w:rPr>
          <w:rFonts w:eastAsia="Times New Roman"/>
          <w:color w:val="000000"/>
          <w:sz w:val="20"/>
          <w:szCs w:val="20"/>
        </w:rPr>
        <w:t xml:space="preserve"> less than or in excess of their pro rata share of net income.</w:t>
      </w:r>
    </w:p>
    <w:p w:rsidR="00000000" w:rsidRDefault="00AD266A">
      <w:pPr>
        <w:ind w:firstLine="495"/>
        <w:divId w:val="601424903"/>
        <w:rPr>
          <w:rFonts w:eastAsia="Times New Roman"/>
        </w:rPr>
      </w:pPr>
      <w:r>
        <w:rPr>
          <w:rFonts w:eastAsia="Times New Roman"/>
          <w:color w:val="000000"/>
          <w:sz w:val="20"/>
          <w:szCs w:val="20"/>
        </w:rPr>
        <w:t>The Company also presents FFO excluding financing expense in connection with Chandler Freehold and loss on extinguishment of debt.</w:t>
      </w:r>
    </w:p>
    <w:p w:rsidR="00000000" w:rsidRDefault="00AD266A">
      <w:pPr>
        <w:ind w:firstLine="495"/>
        <w:divId w:val="452477736"/>
        <w:rPr>
          <w:rFonts w:eastAsia="Times New Roman"/>
        </w:rPr>
      </w:pPr>
      <w:r>
        <w:rPr>
          <w:rFonts w:eastAsia="Times New Roman"/>
          <w:color w:val="000000"/>
          <w:sz w:val="20"/>
          <w:szCs w:val="20"/>
        </w:rPr>
        <w:t>FFO and FFO on a diluted basis are useful to investors in comp</w:t>
      </w:r>
      <w:r>
        <w:rPr>
          <w:rFonts w:eastAsia="Times New Roman"/>
          <w:color w:val="000000"/>
          <w:sz w:val="20"/>
          <w:szCs w:val="20"/>
        </w:rPr>
        <w:t>aring operating and financial results between periods. This is especially true since FFO excludes real estate depreciation and amortization, as the Company believes real estate values fluctuate based on market conditions rather than depreciating in value r</w:t>
      </w:r>
      <w:r>
        <w:rPr>
          <w:rFonts w:eastAsia="Times New Roman"/>
          <w:color w:val="000000"/>
          <w:sz w:val="20"/>
          <w:szCs w:val="20"/>
        </w:rPr>
        <w:t>atably on a straight-line basis over time. The Company believes that such a presentation also provides investors with a meaningful measure of its operating results in comparison to the operating results of other REITs. In addition, the Company believes tha</w:t>
      </w:r>
      <w:r>
        <w:rPr>
          <w:rFonts w:eastAsia="Times New Roman"/>
          <w:color w:val="000000"/>
          <w:sz w:val="20"/>
          <w:szCs w:val="20"/>
        </w:rPr>
        <w:t>t FFO excluding financing expense in connection with Chandler Freehold and non-routine costs associated with extinguishment of debt and costs related to shareholder activism provide useful supplemental information regarding the Company’s performance as the</w:t>
      </w:r>
      <w:r>
        <w:rPr>
          <w:rFonts w:eastAsia="Times New Roman"/>
          <w:color w:val="000000"/>
          <w:sz w:val="20"/>
          <w:szCs w:val="20"/>
        </w:rPr>
        <w:t>y show a more meaningful and consistent comparison of the Company’s operating performance and allows investors to more easily compare the Company’s results. The Company further believes that FFO on a diluted basis is a measure investors find most useful in</w:t>
      </w:r>
      <w:r>
        <w:rPr>
          <w:rFonts w:eastAsia="Times New Roman"/>
          <w:color w:val="000000"/>
          <w:sz w:val="20"/>
          <w:szCs w:val="20"/>
        </w:rPr>
        <w:t xml:space="preserve"> measuring the dilutive impact of outstanding convertible securities.</w:t>
      </w:r>
    </w:p>
    <w:p w:rsidR="00000000" w:rsidRDefault="00AD266A">
      <w:pPr>
        <w:ind w:firstLine="495"/>
        <w:divId w:val="1796558013"/>
        <w:rPr>
          <w:rFonts w:eastAsia="Times New Roman"/>
        </w:rPr>
      </w:pPr>
      <w:r>
        <w:rPr>
          <w:rFonts w:eastAsia="Times New Roman"/>
          <w:color w:val="000000"/>
          <w:sz w:val="20"/>
          <w:szCs w:val="20"/>
        </w:rPr>
        <w:t>The Company believes that FFO does not represent cash flow from operations as defined by GAAP, should not be considered as an alternative to net income as defined by GAAP, and is not ind</w:t>
      </w:r>
      <w:r>
        <w:rPr>
          <w:rFonts w:eastAsia="Times New Roman"/>
          <w:color w:val="000000"/>
          <w:sz w:val="20"/>
          <w:szCs w:val="20"/>
        </w:rPr>
        <w:t>icative of cash available to fund all cash flow needs. The Company also cautions that FFO, as presented, may not be comparable to similarly titled measures reported by other real estate investment trusts.</w:t>
      </w:r>
    </w:p>
    <w:p w:rsidR="00000000" w:rsidRDefault="00AD266A">
      <w:pPr>
        <w:ind w:firstLine="495"/>
        <w:divId w:val="267199608"/>
        <w:rPr>
          <w:rFonts w:eastAsia="Times New Roman"/>
        </w:rPr>
      </w:pPr>
    </w:p>
    <w:p w:rsidR="00000000" w:rsidRDefault="00AD266A">
      <w:pPr>
        <w:jc w:val="center"/>
        <w:divId w:val="541749266"/>
        <w:rPr>
          <w:rFonts w:eastAsia="Times New Roman"/>
        </w:rPr>
      </w:pPr>
      <w:r>
        <w:rPr>
          <w:rFonts w:eastAsia="Times New Roman"/>
          <w:color w:val="000000"/>
          <w:sz w:val="20"/>
          <w:szCs w:val="20"/>
        </w:rPr>
        <w:t>53</w:t>
      </w:r>
    </w:p>
    <w:p w:rsidR="00000000" w:rsidRDefault="00AD266A">
      <w:pPr>
        <w:rPr>
          <w:rFonts w:eastAsia="Times New Roman"/>
        </w:rPr>
      </w:pPr>
      <w:r>
        <w:rPr>
          <w:rFonts w:eastAsia="Times New Roman"/>
        </w:rPr>
        <w:pict>
          <v:rect id="_x0000_i1078" style="width:0;height:1.5pt" o:hralign="center" o:hrstd="t" o:hr="t" fillcolor="#a0a0a0" stroked="f"/>
        </w:pict>
      </w:r>
    </w:p>
    <w:p w:rsidR="00000000" w:rsidRDefault="00AD266A">
      <w:pPr>
        <w:divId w:val="815415147"/>
        <w:rPr>
          <w:rFonts w:eastAsia="Times New Roman"/>
        </w:rPr>
      </w:pPr>
    </w:p>
    <w:p w:rsidR="00000000" w:rsidRDefault="00AD266A">
      <w:pPr>
        <w:divId w:val="1853493457"/>
        <w:rPr>
          <w:rFonts w:eastAsia="Times New Roman"/>
        </w:rPr>
      </w:pPr>
      <w:r>
        <w:rPr>
          <w:rFonts w:eastAsia="Times New Roman"/>
          <w:b/>
          <w:bCs/>
          <w:color w:val="000000"/>
          <w:sz w:val="20"/>
          <w:szCs w:val="20"/>
        </w:rPr>
        <w:t>Funds Fr</w:t>
      </w:r>
      <w:r>
        <w:rPr>
          <w:rFonts w:eastAsia="Times New Roman"/>
          <w:b/>
          <w:bCs/>
          <w:color w:val="000000"/>
          <w:sz w:val="20"/>
          <w:szCs w:val="20"/>
        </w:rPr>
        <w:t>om Operations ("FFO") (Continued)</w:t>
      </w:r>
    </w:p>
    <w:p w:rsidR="00000000" w:rsidRDefault="00AD266A">
      <w:pPr>
        <w:ind w:firstLine="495"/>
        <w:divId w:val="1019817995"/>
        <w:rPr>
          <w:rFonts w:eastAsia="Times New Roman"/>
        </w:rPr>
      </w:pPr>
      <w:r>
        <w:rPr>
          <w:rFonts w:eastAsia="Times New Roman"/>
          <w:color w:val="000000"/>
          <w:sz w:val="20"/>
          <w:szCs w:val="20"/>
        </w:rPr>
        <w:t>Management compensates for the limitations of FFO by providing investors with financial statements prepared according to GAAP, along with this detailed discussion of FFO and a reconciliation of net (loss) income to FFO and</w:t>
      </w:r>
      <w:r>
        <w:rPr>
          <w:rFonts w:eastAsia="Times New Roman"/>
          <w:color w:val="000000"/>
          <w:sz w:val="20"/>
          <w:szCs w:val="20"/>
        </w:rPr>
        <w:t xml:space="preserve"> FFO—diluted. Management believes that to further understand the Company's performance, FFO should be compared with the Company's reported net (loss) income and considered in addition to cash flows in accordance with GAAP, as presented in the Company's con</w:t>
      </w:r>
      <w:r>
        <w:rPr>
          <w:rFonts w:eastAsia="Times New Roman"/>
          <w:color w:val="000000"/>
          <w:sz w:val="20"/>
          <w:szCs w:val="20"/>
        </w:rPr>
        <w:t>solidated financial statements. The following reconciles net (loss) income attributable to the Company to FFO and FFO—diluted attributable to common stockholders and unit holders—basic and diluted, excluding financing expense in connection with Chandler Fr</w:t>
      </w:r>
      <w:r>
        <w:rPr>
          <w:rFonts w:eastAsia="Times New Roman"/>
          <w:color w:val="000000"/>
          <w:sz w:val="20"/>
          <w:szCs w:val="20"/>
        </w:rPr>
        <w:t>eehold and loss on extinguishment of debt, net and costs related to shareholder activism for the years ended December 31, 2022, 2021, 2020, 2019 and 2018 (dollars and shares in thousands):</w:t>
      </w:r>
    </w:p>
    <w:p w:rsidR="00000000" w:rsidRDefault="00AD266A">
      <w:pPr>
        <w:ind w:firstLine="495"/>
        <w:divId w:val="853884893"/>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3514"/>
        <w:gridCol w:w="38"/>
        <w:gridCol w:w="110"/>
        <w:gridCol w:w="736"/>
        <w:gridCol w:w="36"/>
        <w:gridCol w:w="36"/>
        <w:gridCol w:w="36"/>
        <w:gridCol w:w="36"/>
        <w:gridCol w:w="110"/>
        <w:gridCol w:w="695"/>
        <w:gridCol w:w="36"/>
        <w:gridCol w:w="36"/>
        <w:gridCol w:w="36"/>
        <w:gridCol w:w="36"/>
        <w:gridCol w:w="110"/>
        <w:gridCol w:w="705"/>
        <w:gridCol w:w="36"/>
        <w:gridCol w:w="36"/>
        <w:gridCol w:w="36"/>
        <w:gridCol w:w="36"/>
        <w:gridCol w:w="110"/>
        <w:gridCol w:w="685"/>
        <w:gridCol w:w="36"/>
        <w:gridCol w:w="36"/>
        <w:gridCol w:w="36"/>
        <w:gridCol w:w="36"/>
        <w:gridCol w:w="110"/>
        <w:gridCol w:w="695"/>
        <w:gridCol w:w="36"/>
      </w:tblGrid>
      <w:tr w:rsidR="00000000">
        <w:trPr>
          <w:divId w:val="1982339883"/>
        </w:trPr>
        <w:tc>
          <w:tcPr>
            <w:tcW w:w="50" w:type="pct"/>
            <w:vAlign w:val="center"/>
            <w:hideMark/>
          </w:tcPr>
          <w:p w:rsidR="00000000" w:rsidRDefault="00AD266A">
            <w:pPr>
              <w:ind w:firstLine="495"/>
              <w:rPr>
                <w:rFonts w:eastAsia="Times New Roman"/>
              </w:rPr>
            </w:pPr>
          </w:p>
        </w:tc>
        <w:tc>
          <w:tcPr>
            <w:tcW w:w="21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98233988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2018</w:t>
            </w:r>
          </w:p>
        </w:tc>
      </w:tr>
      <w:tr w:rsidR="00000000">
        <w:trPr>
          <w:divId w:val="198233988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Net (loss) income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(66,068)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14,263 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(230,203)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96,820 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60,020 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Adjustments to reconcile net (loss) income attributable to the Company to FFO attributable to common stockholders and unit holders—basic and diluted:</w:t>
            </w: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Noncontrolling interests in the Operating Partnership</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(2,660)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714 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(16,822)</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7,131 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4,407 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(Gain) loss on sale or write down of consolidated assets,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(7,698)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(75,740)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68,112 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11,909 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31,825 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Loss on remeasurement of consolidated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163,298 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Add: gain on undepreciated asset sales or write-down from consolidated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16,091 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19,461 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7,777 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3,829 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4,884 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Less: loss on write-down of non-real estate sales or write-down of assets—consolidated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(2,000)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(2,200)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(4,154)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Add: noncontrolling interests share of gain (loss) on sale or write-down of assets—consolidated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6,287 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9,732 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(120)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(2,822)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580 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Loss (gain) on sale or write down of assets—</w:t>
            </w:r>
            <w:r>
              <w:rPr>
                <w:rFonts w:eastAsia="Times New Roman"/>
                <w:color w:val="000000"/>
                <w:sz w:val="18"/>
                <w:szCs w:val="18"/>
              </w:rPr>
              <w:t>unconsolidated joint ventures(1)</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19,397 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4,931 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(2,993)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Add: gain on sale of undepreciated assets—unconsolidated joint ventures(1)</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7,794 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Depreciation and amortization on consolidated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291,612 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311,129 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319,619 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330,726 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327,436 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(21,592)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(29,239)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(15,517)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(15,124)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(14,793)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Depreciation and amortization—unconsolidated joint ventures(1)</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176,303 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182,956 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199,680 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189,728 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174,952 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Less: depreciation on personal property</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(12,834)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(12,955)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(15,734)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(15,997)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(13,699)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404,632 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423,145 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475,930 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606,662 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573,285 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Financing expense in connection with Chandler Freehold</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32,902 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(955)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(136,425)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(69,701)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(8,849)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437,534 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422,190 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339,505 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536,961 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564,436 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Loss on extinguishment of debt, net—consolidated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233988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Costs related to shareholder activism</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19,369 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 extinguishment of debt, net and costs related to shareholder activism—diluted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437,534 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423,197 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339,505 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537,312 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583,805 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Weighted average number of FFO shares outstanding for: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r>
      <w:tr w:rsidR="00000000">
        <w:trPr>
          <w:divId w:val="198233988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223,678 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207,991 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156,920 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151,755 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151,502 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Adjustments for the impact of dilutive securities in computing FFO—diluted:</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w:t>
            </w:r>
          </w:p>
        </w:tc>
      </w:tr>
      <w:tr w:rsidR="00000000">
        <w:trPr>
          <w:divId w:val="198233988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   Share and unit-based compensation plans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233988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FFO attributable to common stockholders and unit holders—diluted(3)</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223,678 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207,991 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156,920 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151,755 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151,504 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jc w:val="center"/>
        <w:divId w:val="1322732198"/>
        <w:rPr>
          <w:rFonts w:eastAsia="Times New Roman"/>
        </w:rPr>
      </w:pPr>
      <w:r>
        <w:rPr>
          <w:rFonts w:eastAsia="Times New Roman"/>
          <w:color w:val="000000"/>
          <w:sz w:val="20"/>
          <w:szCs w:val="20"/>
        </w:rPr>
        <w:t>54</w:t>
      </w:r>
    </w:p>
    <w:p w:rsidR="00000000" w:rsidRDefault="00AD266A">
      <w:pPr>
        <w:rPr>
          <w:rFonts w:eastAsia="Times New Roman"/>
        </w:rPr>
      </w:pPr>
      <w:r>
        <w:rPr>
          <w:rFonts w:eastAsia="Times New Roman"/>
        </w:rPr>
        <w:pict>
          <v:rect id="_x0000_i1079" style="width:0;height:1.5pt" o:hralign="center" o:hrstd="t" o:hr="t" fillcolor="#a0a0a0" stroked="f"/>
        </w:pict>
      </w:r>
    </w:p>
    <w:p w:rsidR="00000000" w:rsidRDefault="00AD266A">
      <w:pPr>
        <w:divId w:val="93406006"/>
        <w:rPr>
          <w:rFonts w:eastAsia="Times New Roman"/>
        </w:rPr>
      </w:pPr>
    </w:p>
    <w:p w:rsidR="00000000" w:rsidRDefault="00AD266A">
      <w:pPr>
        <w:divId w:val="1377124599"/>
        <w:rPr>
          <w:rFonts w:eastAsia="Times New Roman"/>
        </w:rPr>
      </w:pPr>
    </w:p>
    <w:p w:rsidR="00000000" w:rsidRDefault="00AD266A">
      <w:pPr>
        <w:divId w:val="1456674541"/>
        <w:rPr>
          <w:rFonts w:eastAsia="Times New Roman"/>
        </w:rPr>
      </w:pPr>
      <w:r>
        <w:rPr>
          <w:rFonts w:eastAsia="Times New Roman"/>
          <w:color w:val="000000"/>
          <w:sz w:val="16"/>
          <w:szCs w:val="16"/>
        </w:rPr>
        <w:t>_______________________________________________________________________________</w:t>
      </w:r>
    </w:p>
    <w:p w:rsidR="00000000" w:rsidRDefault="00AD266A">
      <w:pPr>
        <w:ind w:hanging="450"/>
        <w:divId w:val="286669660"/>
        <w:rPr>
          <w:rFonts w:eastAsia="Times New Roman"/>
        </w:rPr>
      </w:pPr>
      <w:r>
        <w:rPr>
          <w:rFonts w:eastAsia="Times New Roman"/>
          <w:color w:val="000000"/>
          <w:sz w:val="18"/>
          <w:szCs w:val="18"/>
        </w:rPr>
        <w:t>(1)Unconsolidated assets are presented at the Company's pro rata share.</w:t>
      </w:r>
    </w:p>
    <w:p w:rsidR="00000000" w:rsidRDefault="00AD266A">
      <w:pPr>
        <w:ind w:hanging="450"/>
        <w:divId w:val="1459950836"/>
        <w:rPr>
          <w:rFonts w:eastAsia="Times New Roman"/>
        </w:rPr>
      </w:pPr>
      <w:r>
        <w:rPr>
          <w:rFonts w:eastAsia="Times New Roman"/>
          <w:color w:val="000000"/>
          <w:sz w:val="18"/>
          <w:szCs w:val="18"/>
        </w:rPr>
        <w:t>(2)Calculated based upon basic net income as adjusted to reach b</w:t>
      </w:r>
      <w:r>
        <w:rPr>
          <w:rFonts w:eastAsia="Times New Roman"/>
          <w:color w:val="000000"/>
          <w:sz w:val="18"/>
          <w:szCs w:val="18"/>
        </w:rPr>
        <w:t>asic FFO. During the years ended December 31, 2022, 2021, 2020, 2019 and 2018, there were 8.6 million, 9.9 million, 10.7 million, 10.4 million and 10.4 million OP Units outstanding, respectively.</w:t>
      </w:r>
    </w:p>
    <w:p w:rsidR="00000000" w:rsidRDefault="00AD266A">
      <w:pPr>
        <w:ind w:hanging="450"/>
        <w:divId w:val="1961062387"/>
        <w:rPr>
          <w:rFonts w:eastAsia="Times New Roman"/>
        </w:rPr>
      </w:pPr>
      <w:r>
        <w:rPr>
          <w:rFonts w:eastAsia="Times New Roman"/>
          <w:color w:val="000000"/>
          <w:sz w:val="18"/>
          <w:szCs w:val="18"/>
        </w:rPr>
        <w:t>(3)The computation of FFO—diluted shares outstanding include</w:t>
      </w:r>
      <w:r>
        <w:rPr>
          <w:rFonts w:eastAsia="Times New Roman"/>
          <w:color w:val="000000"/>
          <w:sz w:val="18"/>
          <w:szCs w:val="18"/>
        </w:rPr>
        <w:t>s the effect of share and unit-based compensation plans and the convertible senior notes using the treasury stock method. It also assumes the conversion of MACWH, LP common and preferred units to the extent that they are dilutive to the FFO-diluted computa</w:t>
      </w:r>
      <w:r>
        <w:rPr>
          <w:rFonts w:eastAsia="Times New Roman"/>
          <w:color w:val="000000"/>
          <w:sz w:val="18"/>
          <w:szCs w:val="18"/>
        </w:rPr>
        <w:t xml:space="preserve">tion. </w:t>
      </w:r>
    </w:p>
    <w:p w:rsidR="00000000" w:rsidRDefault="00AD266A">
      <w:pPr>
        <w:divId w:val="1427119573"/>
        <w:rPr>
          <w:rFonts w:eastAsia="Times New Roman"/>
        </w:rPr>
      </w:pPr>
      <w:r>
        <w:rPr>
          <w:rFonts w:eastAsia="Times New Roman"/>
          <w:b/>
          <w:bCs/>
          <w:color w:val="000000"/>
          <w:sz w:val="20"/>
          <w:szCs w:val="20"/>
        </w:rPr>
        <w:t>ITEM 7A.    QUANTITATIVE AND QUALITATIVE DISCLOSURES ABOUT MARKET RISK</w:t>
      </w:r>
    </w:p>
    <w:p w:rsidR="00000000" w:rsidRDefault="00AD266A">
      <w:pPr>
        <w:ind w:firstLine="495"/>
        <w:divId w:val="1986232147"/>
        <w:rPr>
          <w:rFonts w:eastAsia="Times New Roman"/>
        </w:rPr>
      </w:pPr>
      <w:r>
        <w:rPr>
          <w:rFonts w:eastAsia="Times New Roman"/>
          <w:color w:val="000000"/>
          <w:sz w:val="20"/>
          <w:szCs w:val="20"/>
        </w:rPr>
        <w:t>The Company's primary market risk exposure is interest rate risk. The Company has managed and will continue to manage interest rate risk by (1) maintaining a ratio of fixed rate,</w:t>
      </w:r>
      <w:r>
        <w:rPr>
          <w:rFonts w:eastAsia="Times New Roman"/>
          <w:color w:val="000000"/>
          <w:sz w:val="20"/>
          <w:szCs w:val="20"/>
        </w:rPr>
        <w:t xml:space="preserve"> long-term debt to total debt such that floating rate exposure is kept at an acceptable level, (2) reducing interest rate exposure on certain long-term floating rate debt through the use of interest rate caps and/or swaps with matching maturities where app</w:t>
      </w:r>
      <w:r>
        <w:rPr>
          <w:rFonts w:eastAsia="Times New Roman"/>
          <w:color w:val="000000"/>
          <w:sz w:val="20"/>
          <w:szCs w:val="20"/>
        </w:rPr>
        <w:t>ropriate, (3) using treasury rate locks where appropriate to fix rates on anticipated debt transactions, and (4) taking advantage of favorable market conditions for long-term debt and/or equity.</w:t>
      </w:r>
    </w:p>
    <w:p w:rsidR="00000000" w:rsidRDefault="00AD266A">
      <w:pPr>
        <w:ind w:firstLine="495"/>
        <w:divId w:val="564684346"/>
        <w:rPr>
          <w:rFonts w:eastAsia="Times New Roman"/>
        </w:rPr>
      </w:pPr>
      <w:r>
        <w:rPr>
          <w:rFonts w:eastAsia="Times New Roman"/>
          <w:color w:val="000000"/>
          <w:sz w:val="20"/>
          <w:szCs w:val="20"/>
        </w:rPr>
        <w:t>The following table sets forth information as of December 31,</w:t>
      </w:r>
      <w:r>
        <w:rPr>
          <w:rFonts w:eastAsia="Times New Roman"/>
          <w:color w:val="000000"/>
          <w:sz w:val="20"/>
          <w:szCs w:val="20"/>
        </w:rPr>
        <w:t xml:space="preserve"> 2022 concerning the Company's long term debt obligations, including principal cash flows by scheduled maturity, weighted average interest rates and estimated fair value (dollars in thousands):</w:t>
      </w:r>
    </w:p>
    <w:tbl>
      <w:tblPr>
        <w:tblW w:w="4788" w:type="pct"/>
        <w:tblCellMar>
          <w:top w:w="15" w:type="dxa"/>
          <w:left w:w="15" w:type="dxa"/>
          <w:bottom w:w="15" w:type="dxa"/>
          <w:right w:w="15" w:type="dxa"/>
        </w:tblCellMar>
        <w:tblLook w:val="04A0" w:firstRow="1" w:lastRow="0" w:firstColumn="1" w:lastColumn="0" w:noHBand="0" w:noVBand="1"/>
      </w:tblPr>
      <w:tblGrid>
        <w:gridCol w:w="60"/>
        <w:gridCol w:w="1325"/>
        <w:gridCol w:w="37"/>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trPr>
          <w:divId w:val="564684346"/>
        </w:trPr>
        <w:tc>
          <w:tcPr>
            <w:tcW w:w="50" w:type="pct"/>
            <w:vAlign w:val="center"/>
            <w:hideMark/>
          </w:tcPr>
          <w:p w:rsidR="00000000" w:rsidRDefault="00AD266A">
            <w:pPr>
              <w:ind w:firstLine="495"/>
              <w:rPr>
                <w:rFonts w:eastAsia="Times New Roman"/>
              </w:rPr>
            </w:pPr>
          </w:p>
        </w:tc>
        <w:tc>
          <w:tcPr>
            <w:tcW w:w="11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6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4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0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9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9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1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9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564684346"/>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564684346"/>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For the years ending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r>
      <w:tr w:rsidR="00000000">
        <w:trPr>
          <w:divId w:val="564684346"/>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2027</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Fair Value</w:t>
            </w:r>
          </w:p>
        </w:tc>
      </w:tr>
      <w:tr w:rsidR="00000000">
        <w:trPr>
          <w:divId w:val="564684346"/>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564684346"/>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Long term debt:</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AD266A">
        <w:trPr>
          <w:divId w:val="564684346"/>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Fixed rate(1)</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517,585 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530,491 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608,383 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538,780 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1,527,758 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3,724,679 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3,385,936 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64684346"/>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Average interest rate</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4.55 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4.39 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r>
      <w:tr w:rsidR="00000000">
        <w:trPr>
          <w:divId w:val="564684346"/>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Floating rate(1)(2)</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132,820 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267,927 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700,747 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679,550 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64684346"/>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Average interest rate</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6.91 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5.79 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r>
      <w:tr w:rsidR="00AD266A">
        <w:trPr>
          <w:divId w:val="564684346"/>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045643596"/>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650,405 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798,418 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908,383 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538,780 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1,527,758 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4,425,426 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4,065,486 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64684346"/>
        </w:trPr>
        <w:tc>
          <w:tcPr>
            <w:tcW w:w="0" w:type="auto"/>
            <w:gridSpan w:val="3"/>
            <w:tcMar>
              <w:top w:w="30" w:type="dxa"/>
              <w:left w:w="20" w:type="dxa"/>
              <w:bottom w:w="30" w:type="dxa"/>
              <w:right w:w="20" w:type="dxa"/>
            </w:tcMar>
            <w:vAlign w:val="bottom"/>
            <w:hideMark/>
          </w:tcPr>
          <w:p w:rsidR="00000000" w:rsidRDefault="00AD266A">
            <w:pPr>
              <w:spacing w:after="100"/>
              <w:ind w:hanging="180"/>
              <w:divId w:val="153035213"/>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564684346"/>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887568060"/>
              <w:rPr>
                <w:rFonts w:eastAsia="Times New Roman"/>
              </w:rPr>
            </w:pPr>
            <w:r>
              <w:rPr>
                <w:rFonts w:eastAsia="Times New Roman"/>
                <w:color w:val="000000"/>
                <w:sz w:val="16"/>
                <w:szCs w:val="16"/>
              </w:rPr>
              <w:t>Long term debt (at the Company's pro rata share):</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564684346"/>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Fixed rate(3)</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333,870 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371,432 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240,112 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743,959 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386,594 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665,795 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2,741,762 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2,591,309 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64684346"/>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5.52 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r>
      <w:tr w:rsidR="00000000">
        <w:trPr>
          <w:divId w:val="564684346"/>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Floating rate</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11,500 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79,150 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90,650 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86,941 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64684346"/>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6.23 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5.81 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r>
      <w:tr w:rsidR="00000000">
        <w:trPr>
          <w:divId w:val="564684346"/>
        </w:trPr>
        <w:tc>
          <w:tcPr>
            <w:tcW w:w="0" w:type="auto"/>
            <w:gridSpan w:val="3"/>
            <w:tcMar>
              <w:top w:w="30" w:type="dxa"/>
              <w:left w:w="20" w:type="dxa"/>
              <w:bottom w:w="30" w:type="dxa"/>
              <w:right w:w="20" w:type="dxa"/>
            </w:tcMar>
            <w:vAlign w:val="bottom"/>
            <w:hideMark/>
          </w:tcPr>
          <w:p w:rsidR="00000000" w:rsidRDefault="00AD266A">
            <w:pPr>
              <w:spacing w:after="100"/>
              <w:ind w:hanging="90"/>
              <w:divId w:val="1759206528"/>
              <w:rPr>
                <w:rFonts w:eastAsia="Times New Roman"/>
              </w:rPr>
            </w:pPr>
            <w:r>
              <w:rPr>
                <w:rFonts w:eastAsia="Times New Roman"/>
                <w:color w:val="000000"/>
                <w:sz w:val="16"/>
                <w:szCs w:val="16"/>
              </w:rPr>
              <w:t>Total debt—</w:t>
            </w:r>
            <w:r>
              <w:rPr>
                <w:rFonts w:eastAsia="Times New Roman"/>
                <w:color w:val="000000"/>
                <w:sz w:val="16"/>
                <w:szCs w:val="16"/>
              </w:rPr>
              <w:t>Unconsolidated Joint Venture Centers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345,370 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450,582 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240,112 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743,959 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386,594 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665,795 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2,832,412 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2,678,250 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989749298"/>
        <w:rPr>
          <w:rFonts w:eastAsia="Times New Roman"/>
        </w:rPr>
      </w:pPr>
      <w:r>
        <w:rPr>
          <w:rFonts w:eastAsia="Times New Roman"/>
          <w:color w:val="000000"/>
          <w:sz w:val="16"/>
          <w:szCs w:val="16"/>
        </w:rPr>
        <w:t>_______________________________________________________________________________</w:t>
      </w:r>
    </w:p>
    <w:p w:rsidR="00000000" w:rsidRDefault="00AD266A">
      <w:pPr>
        <w:ind w:hanging="450"/>
        <w:divId w:val="1654026594"/>
        <w:rPr>
          <w:rFonts w:eastAsia="Times New Roman"/>
        </w:rPr>
      </w:pPr>
      <w:r>
        <w:rPr>
          <w:rFonts w:eastAsia="Times New Roman"/>
          <w:color w:val="000000"/>
          <w:sz w:val="18"/>
          <w:szCs w:val="18"/>
        </w:rPr>
        <w:t>(1)</w:t>
      </w:r>
      <w:r>
        <w:rPr>
          <w:rFonts w:eastAsia="Times New Roman"/>
          <w:color w:val="000000"/>
          <w:sz w:val="18"/>
          <w:szCs w:val="18"/>
        </w:rPr>
        <w:t>On January 3, 2023, the Company closed a $370 million, five-year refinance of the combined loans that formerly encumbered Green Acres Mall and Green Acres Commons (See “Financing Activity” in Management’s Overview and Summary).</w:t>
      </w:r>
    </w:p>
    <w:p w:rsidR="00000000" w:rsidRDefault="00AD266A">
      <w:pPr>
        <w:ind w:hanging="450"/>
        <w:divId w:val="1758481058"/>
        <w:rPr>
          <w:rFonts w:eastAsia="Times New Roman"/>
        </w:rPr>
      </w:pPr>
      <w:r>
        <w:rPr>
          <w:rFonts w:eastAsia="Times New Roman"/>
          <w:color w:val="000000"/>
          <w:sz w:val="18"/>
          <w:szCs w:val="18"/>
        </w:rPr>
        <w:t xml:space="preserve">(2)On January 20, 2023, the </w:t>
      </w:r>
      <w:r>
        <w:rPr>
          <w:rFonts w:eastAsia="Times New Roman"/>
          <w:color w:val="000000"/>
          <w:sz w:val="18"/>
          <w:szCs w:val="18"/>
        </w:rPr>
        <w:t>Company exercised its one-year extension option of the Fashion District Philadelphia loan to January 22, 2024 and repaid $26.1 million of the outstanding loan balance at closing (See “Financing Activity” in Management’s Overview and Summary).</w:t>
      </w:r>
    </w:p>
    <w:p w:rsidR="00000000" w:rsidRDefault="00AD266A">
      <w:pPr>
        <w:ind w:hanging="450"/>
        <w:divId w:val="1213426836"/>
        <w:rPr>
          <w:rFonts w:eastAsia="Times New Roman"/>
        </w:rPr>
      </w:pPr>
      <w:r>
        <w:rPr>
          <w:rFonts w:eastAsia="Times New Roman"/>
          <w:color w:val="000000"/>
          <w:sz w:val="18"/>
          <w:szCs w:val="18"/>
        </w:rPr>
        <w:t>(3)The Compan</w:t>
      </w:r>
      <w:r>
        <w:rPr>
          <w:rFonts w:eastAsia="Times New Roman"/>
          <w:color w:val="000000"/>
          <w:sz w:val="18"/>
          <w:szCs w:val="18"/>
        </w:rPr>
        <w:t xml:space="preserve">y's joint venture in Scottsdale Fashion Square expects to replace the existing $406.0 million mortgage loan on the property with a $700.0 million, five-year, fixed rate loan. The Company expects the joint venture to close this refinancing during the first </w:t>
      </w:r>
      <w:r>
        <w:rPr>
          <w:rFonts w:eastAsia="Times New Roman"/>
          <w:color w:val="000000"/>
          <w:sz w:val="18"/>
          <w:szCs w:val="18"/>
        </w:rPr>
        <w:t>quarter of 2023, subject to negotiating final documentation and customary closing conditions (See "Financing Activity" in Management's Overview and Summary).</w:t>
      </w:r>
    </w:p>
    <w:p w:rsidR="00000000" w:rsidRDefault="00AD266A">
      <w:pPr>
        <w:ind w:firstLine="495"/>
        <w:divId w:val="614825118"/>
        <w:rPr>
          <w:rFonts w:eastAsia="Times New Roman"/>
        </w:rPr>
      </w:pPr>
      <w:r>
        <w:rPr>
          <w:rFonts w:eastAsia="Times New Roman"/>
          <w:color w:val="000000"/>
          <w:sz w:val="20"/>
          <w:szCs w:val="20"/>
        </w:rPr>
        <w:t>The Consolidated Centers' total fixed rate debt at December 31, 2022 and 2021 was $3.7 billion and</w:t>
      </w:r>
      <w:r>
        <w:rPr>
          <w:rFonts w:eastAsia="Times New Roman"/>
          <w:color w:val="000000"/>
          <w:sz w:val="20"/>
          <w:szCs w:val="20"/>
        </w:rPr>
        <w:t xml:space="preserve"> $3.8 billion, respectively. The average interest rate on such fixed rate debt at December 31, 2022 and 2021 was 4.01% and 3.94%, respectively. The Consolidated Centers' total floating rate debt at December 31, 2022 and 2021 was $0.7 billion. The average i</w:t>
      </w:r>
      <w:r>
        <w:rPr>
          <w:rFonts w:eastAsia="Times New Roman"/>
          <w:color w:val="000000"/>
          <w:sz w:val="20"/>
          <w:szCs w:val="20"/>
        </w:rPr>
        <w:t>nterest rate on such floating rate debt at December 31, 2022 and 2021 was 6.53% and 2.61%, respectively.</w:t>
      </w:r>
    </w:p>
    <w:p w:rsidR="00000000" w:rsidRDefault="00AD266A">
      <w:pPr>
        <w:ind w:firstLine="495"/>
        <w:divId w:val="1864053734"/>
        <w:rPr>
          <w:rFonts w:eastAsia="Times New Roman"/>
        </w:rPr>
      </w:pPr>
      <w:r>
        <w:rPr>
          <w:rFonts w:eastAsia="Times New Roman"/>
          <w:color w:val="000000"/>
          <w:sz w:val="20"/>
          <w:szCs w:val="20"/>
        </w:rPr>
        <w:t>The Company's pro rata share of the Unconsolidated Joint Venture Centers' fixed rate debt at December 31, 2022 and 2021 was $2.7 billion and $2.8 billi</w:t>
      </w:r>
      <w:r>
        <w:rPr>
          <w:rFonts w:eastAsia="Times New Roman"/>
          <w:color w:val="000000"/>
          <w:sz w:val="20"/>
          <w:szCs w:val="20"/>
        </w:rPr>
        <w:t xml:space="preserve">on, respectively. The average interest rate on such fixed rate debt at December 31, 2022 and </w:t>
      </w:r>
    </w:p>
    <w:p w:rsidR="00000000" w:rsidRDefault="00AD266A">
      <w:pPr>
        <w:jc w:val="center"/>
        <w:divId w:val="387847926"/>
        <w:rPr>
          <w:rFonts w:eastAsia="Times New Roman"/>
        </w:rPr>
      </w:pPr>
      <w:r>
        <w:rPr>
          <w:rFonts w:eastAsia="Times New Roman"/>
          <w:color w:val="000000"/>
          <w:sz w:val="20"/>
          <w:szCs w:val="20"/>
        </w:rPr>
        <w:t>55</w:t>
      </w:r>
    </w:p>
    <w:p w:rsidR="00000000" w:rsidRDefault="00AD266A">
      <w:pPr>
        <w:rPr>
          <w:rFonts w:eastAsia="Times New Roman"/>
        </w:rPr>
      </w:pPr>
      <w:r>
        <w:rPr>
          <w:rFonts w:eastAsia="Times New Roman"/>
        </w:rPr>
        <w:pict>
          <v:rect id="_x0000_i1080" style="width:0;height:1.5pt" o:hralign="center" o:hrstd="t" o:hr="t" fillcolor="#a0a0a0" stroked="f"/>
        </w:pict>
      </w:r>
    </w:p>
    <w:p w:rsidR="00000000" w:rsidRDefault="00AD266A">
      <w:pPr>
        <w:divId w:val="549346101"/>
        <w:rPr>
          <w:rFonts w:eastAsia="Times New Roman"/>
        </w:rPr>
      </w:pPr>
    </w:p>
    <w:p w:rsidR="00000000" w:rsidRDefault="00AD266A">
      <w:pPr>
        <w:divId w:val="320891881"/>
        <w:rPr>
          <w:rFonts w:eastAsia="Times New Roman"/>
        </w:rPr>
      </w:pPr>
      <w:r>
        <w:rPr>
          <w:rFonts w:eastAsia="Times New Roman"/>
          <w:color w:val="000000"/>
          <w:sz w:val="20"/>
          <w:szCs w:val="20"/>
        </w:rPr>
        <w:t>2021 was 4.46% and 3.83%, respectively. The Company's pro rata share of the Unconsolidated Joint Venture Centers' floati</w:t>
      </w:r>
      <w:r>
        <w:rPr>
          <w:rFonts w:eastAsia="Times New Roman"/>
          <w:color w:val="000000"/>
          <w:sz w:val="20"/>
          <w:szCs w:val="20"/>
        </w:rPr>
        <w:t>ng rate debt at December 31, 2022 and 2021 was $90.7 million and $104.3 million, respectively. The average interest rate on such floating rate debt at December 31, 2022 and 2021 was 5.81% and 2.60%, respectively.</w:t>
      </w:r>
    </w:p>
    <w:p w:rsidR="00000000" w:rsidRDefault="00AD266A">
      <w:pPr>
        <w:ind w:firstLine="495"/>
        <w:divId w:val="2045520475"/>
        <w:rPr>
          <w:rFonts w:eastAsia="Times New Roman"/>
        </w:rPr>
      </w:pPr>
      <w:r>
        <w:rPr>
          <w:rFonts w:eastAsia="Times New Roman"/>
          <w:color w:val="000000"/>
          <w:sz w:val="20"/>
          <w:szCs w:val="20"/>
        </w:rPr>
        <w:t>The Company uses derivative financial instr</w:t>
      </w:r>
      <w:r>
        <w:rPr>
          <w:rFonts w:eastAsia="Times New Roman"/>
          <w:color w:val="000000"/>
          <w:sz w:val="20"/>
          <w:szCs w:val="20"/>
        </w:rPr>
        <w:t>uments in the normal course of business to manage or hedge interest rate risk and records all derivatives on the balance sheet at fair value. Interest rate cap agreements offer protection against floating rates on the notional amount from exceeding the rat</w:t>
      </w:r>
      <w:r>
        <w:rPr>
          <w:rFonts w:eastAsia="Times New Roman"/>
          <w:color w:val="000000"/>
          <w:sz w:val="20"/>
          <w:szCs w:val="20"/>
        </w:rPr>
        <w:t>es noted in the above schedule, and interest rate swap agreements effectively replace a floating rate on the notional amount with a fixed rate as noted above. As of December 31, 2022, the Company has interest rate cap agreements in place (See Note 4—Invest</w:t>
      </w:r>
      <w:r>
        <w:rPr>
          <w:rFonts w:eastAsia="Times New Roman"/>
          <w:color w:val="000000"/>
          <w:sz w:val="20"/>
          <w:szCs w:val="20"/>
        </w:rPr>
        <w:t xml:space="preserve">ments in Unconsolidated Joint Ventures and Note 5—Derivative Instruments and Hedging Activities in the Company's Notes to the Consolidated Financial Statements). The respective loans each require an interest rate cap agreement to be in place at all times, </w:t>
      </w:r>
      <w:r>
        <w:rPr>
          <w:rFonts w:eastAsia="Times New Roman"/>
          <w:color w:val="000000"/>
          <w:sz w:val="20"/>
          <w:szCs w:val="20"/>
        </w:rPr>
        <w:t>which limits how high the prevailing floating loan rate index (i.e., LIBOR or SOFR) for the loans can rise. As of the date of this report, LIBOR/SOFR for each of these loans exceeded the strike interest rate (the "Strike Rate") within the required interest</w:t>
      </w:r>
      <w:r>
        <w:rPr>
          <w:rFonts w:eastAsia="Times New Roman"/>
          <w:color w:val="000000"/>
          <w:sz w:val="20"/>
          <w:szCs w:val="20"/>
        </w:rPr>
        <w:t xml:space="preserve"> rate cap agreement. If LIBOR/SOFR does exceed the Strike Rate, each of these loans would then be considered fixed rate debt. If LIBOR/SOFR for these respective loans thereafter no longer exceeds the Strike Rate, then these loans would once again be consid</w:t>
      </w:r>
      <w:r>
        <w:rPr>
          <w:rFonts w:eastAsia="Times New Roman"/>
          <w:color w:val="000000"/>
          <w:sz w:val="20"/>
          <w:szCs w:val="20"/>
        </w:rPr>
        <w:t>ered floating rate debt.</w:t>
      </w:r>
    </w:p>
    <w:p w:rsidR="00000000" w:rsidRDefault="00AD266A">
      <w:pPr>
        <w:ind w:firstLine="495"/>
        <w:divId w:val="52974782"/>
        <w:rPr>
          <w:rFonts w:eastAsia="Times New Roman"/>
        </w:rPr>
      </w:pPr>
      <w:r>
        <w:rPr>
          <w:rFonts w:eastAsia="Times New Roman"/>
          <w:color w:val="000000"/>
          <w:sz w:val="20"/>
          <w:szCs w:val="20"/>
        </w:rPr>
        <w:t>In addition, the Company has assessed the market risk for its floating rate debt and believes that a 1% increase in interest rates would decrease future earnings and cash flows by approximately $7.9 million per year based on $791.4</w:t>
      </w:r>
      <w:r>
        <w:rPr>
          <w:rFonts w:eastAsia="Times New Roman"/>
          <w:color w:val="000000"/>
          <w:sz w:val="20"/>
          <w:szCs w:val="20"/>
        </w:rPr>
        <w:t xml:space="preserve"> million of floating rate debt outstanding at December 31, 2022.</w:t>
      </w:r>
    </w:p>
    <w:p w:rsidR="00000000" w:rsidRDefault="00AD266A">
      <w:pPr>
        <w:ind w:firstLine="495"/>
        <w:divId w:val="377902289"/>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w:t>
      </w:r>
      <w:r>
        <w:rPr>
          <w:rFonts w:eastAsia="Times New Roman"/>
          <w:color w:val="000000"/>
          <w:sz w:val="20"/>
          <w:szCs w:val="20"/>
        </w:rPr>
        <w:t>uration. In addition, the method of computing fair value for mortgage notes payable included a credit value adjustment based on the estimated value of the property that serves as collateral for the underlying debt (See Note 10—Mortgage Notes Payable and No</w:t>
      </w:r>
      <w:r>
        <w:rPr>
          <w:rFonts w:eastAsia="Times New Roman"/>
          <w:color w:val="000000"/>
          <w:sz w:val="20"/>
          <w:szCs w:val="20"/>
        </w:rPr>
        <w:t>te 11—Bank and Other Notes Payable in the Company's Notes to the Consolidated Financial Statements).</w:t>
      </w:r>
    </w:p>
    <w:p w:rsidR="00000000" w:rsidRDefault="00AD266A">
      <w:pPr>
        <w:ind w:firstLine="495"/>
        <w:divId w:val="2001152657"/>
        <w:rPr>
          <w:rFonts w:eastAsia="Times New Roman"/>
        </w:rPr>
      </w:pPr>
      <w:r>
        <w:rPr>
          <w:rFonts w:eastAsia="Times New Roman"/>
          <w:color w:val="000000"/>
          <w:sz w:val="20"/>
          <w:szCs w:val="20"/>
        </w:rPr>
        <w:t>The Company expects that all LIBOR settings relevant to it will cease to be published or will no longer be representative after June 30, 2023. The disconti</w:t>
      </w:r>
      <w:r>
        <w:rPr>
          <w:rFonts w:eastAsia="Times New Roman"/>
          <w:color w:val="000000"/>
          <w:sz w:val="20"/>
          <w:szCs w:val="20"/>
        </w:rPr>
        <w:t>nuation of LIBOR will not affect the Company’s ability to borrow or maintain already outstanding borrowings or hedging transactions, but if the Company’s contracts indexed to LIBOR, including certain contracts governing the variable rate debt of the Compan</w:t>
      </w:r>
      <w:r>
        <w:rPr>
          <w:rFonts w:eastAsia="Times New Roman"/>
          <w:color w:val="000000"/>
          <w:sz w:val="20"/>
          <w:szCs w:val="20"/>
        </w:rPr>
        <w:t>y and its joint ventures and the Company’s interest rate caps, are converted to SOFR, the differences between LIBOR and SOFR, plus the recommended spread adjustment, could result in interest or hedging costs that are higher than if LIBOR remained available</w:t>
      </w:r>
      <w:r>
        <w:rPr>
          <w:rFonts w:eastAsia="Times New Roman"/>
          <w:color w:val="000000"/>
          <w:sz w:val="20"/>
          <w:szCs w:val="20"/>
        </w:rPr>
        <w:t xml:space="preserve">. Additionally, although SOFR is the Alternative Reference Rates Committee’s recommended replacement rate, it is also possible that lenders may instead choose alternative replacement rates that may differ from LIBOR in ways similar to SOFR or in ways that </w:t>
      </w:r>
      <w:r>
        <w:rPr>
          <w:rFonts w:eastAsia="Times New Roman"/>
          <w:color w:val="000000"/>
          <w:sz w:val="20"/>
          <w:szCs w:val="20"/>
        </w:rPr>
        <w:t>would result in higher interest or hedging costs for the Company. It is not yet possible to predict the magnitude of LIBOR’s end on the Company’s borrowing costs given the remaining uncertainty about which rates will replace LIBOR. As of December 31, 2022,</w:t>
      </w:r>
      <w:r>
        <w:rPr>
          <w:rFonts w:eastAsia="Times New Roman"/>
          <w:color w:val="000000"/>
          <w:sz w:val="20"/>
          <w:szCs w:val="20"/>
        </w:rPr>
        <w:t xml:space="preserve"> each of the agreements governing the Company’s variable rate debt provides for the replacement of LIBOR if it becomes unavailable during the term of such agreement. The Company does not expect that the costs of converting any remaining LIBOR-based loans t</w:t>
      </w:r>
      <w:r>
        <w:rPr>
          <w:rFonts w:eastAsia="Times New Roman"/>
          <w:color w:val="000000"/>
          <w:sz w:val="20"/>
          <w:szCs w:val="20"/>
        </w:rPr>
        <w:t>o SOFR-based loans to be significant.</w:t>
      </w:r>
    </w:p>
    <w:p w:rsidR="00000000" w:rsidRDefault="00AD266A">
      <w:pPr>
        <w:divId w:val="568808770"/>
        <w:rPr>
          <w:rFonts w:eastAsia="Times New Roman"/>
        </w:rPr>
      </w:pPr>
      <w:r>
        <w:rPr>
          <w:rFonts w:eastAsia="Times New Roman"/>
          <w:b/>
          <w:bCs/>
          <w:color w:val="000000"/>
          <w:sz w:val="20"/>
          <w:szCs w:val="20"/>
        </w:rPr>
        <w:t>ITEM 8.    FINANCIAL STATEMENTS AND SUPPLEMENTARY DATA</w:t>
      </w:r>
    </w:p>
    <w:p w:rsidR="00000000" w:rsidRDefault="00AD266A">
      <w:pPr>
        <w:ind w:firstLine="495"/>
        <w:divId w:val="1924608452"/>
        <w:rPr>
          <w:rFonts w:eastAsia="Times New Roman"/>
        </w:rPr>
      </w:pPr>
      <w:r>
        <w:rPr>
          <w:rFonts w:eastAsia="Times New Roman"/>
          <w:color w:val="000000"/>
          <w:sz w:val="20"/>
          <w:szCs w:val="20"/>
        </w:rPr>
        <w:t>Refer to the Financial Statements and Financial Statement Schedules for the required information appearing in Item 15.</w:t>
      </w:r>
    </w:p>
    <w:p w:rsidR="00000000" w:rsidRDefault="00AD266A">
      <w:pPr>
        <w:divId w:val="1074006392"/>
        <w:rPr>
          <w:rFonts w:eastAsia="Times New Roman"/>
        </w:rPr>
      </w:pPr>
      <w:r>
        <w:rPr>
          <w:rFonts w:eastAsia="Times New Roman"/>
          <w:b/>
          <w:bCs/>
          <w:color w:val="000000"/>
          <w:sz w:val="20"/>
          <w:szCs w:val="20"/>
        </w:rPr>
        <w:t>ITEM 9.    CHANGES IN AND DISAGREEMENTS WITH ACCOUNTANTS ON ACCOUNTING AND FINANCIAL DISCLOSURE</w:t>
      </w:r>
    </w:p>
    <w:p w:rsidR="00000000" w:rsidRDefault="00AD266A">
      <w:pPr>
        <w:ind w:firstLine="495"/>
        <w:divId w:val="1498226064"/>
        <w:rPr>
          <w:rFonts w:eastAsia="Times New Roman"/>
        </w:rPr>
      </w:pPr>
      <w:r>
        <w:rPr>
          <w:rFonts w:eastAsia="Times New Roman"/>
          <w:color w:val="000000"/>
          <w:sz w:val="20"/>
          <w:szCs w:val="20"/>
        </w:rPr>
        <w:t>None.</w:t>
      </w:r>
    </w:p>
    <w:p w:rsidR="00000000" w:rsidRDefault="00AD266A">
      <w:pPr>
        <w:divId w:val="534467941"/>
        <w:rPr>
          <w:rFonts w:eastAsia="Times New Roman"/>
        </w:rPr>
      </w:pPr>
      <w:r>
        <w:rPr>
          <w:rFonts w:eastAsia="Times New Roman"/>
          <w:b/>
          <w:bCs/>
          <w:color w:val="000000"/>
          <w:sz w:val="20"/>
          <w:szCs w:val="20"/>
        </w:rPr>
        <w:t>ITEM 9A.    CONTROLS AND PROCEDURES</w:t>
      </w:r>
    </w:p>
    <w:p w:rsidR="00000000" w:rsidRDefault="00AD266A">
      <w:pPr>
        <w:ind w:firstLine="495"/>
        <w:divId w:val="713653741"/>
        <w:rPr>
          <w:rFonts w:eastAsia="Times New Roman"/>
        </w:rPr>
      </w:pPr>
      <w:r>
        <w:rPr>
          <w:rFonts w:eastAsia="Times New Roman"/>
          <w:i/>
          <w:iCs/>
          <w:color w:val="000000"/>
          <w:sz w:val="20"/>
          <w:szCs w:val="20"/>
        </w:rPr>
        <w:t>Conclusion Regarding Effectiveness of Disclosure Controls and Procedures</w:t>
      </w:r>
    </w:p>
    <w:p w:rsidR="00000000" w:rsidRDefault="00AD266A">
      <w:pPr>
        <w:ind w:firstLine="495"/>
        <w:divId w:val="750275402"/>
        <w:rPr>
          <w:rFonts w:eastAsia="Times New Roman"/>
        </w:rPr>
      </w:pPr>
      <w:r>
        <w:rPr>
          <w:rFonts w:eastAsia="Times New Roman"/>
          <w:color w:val="000000"/>
          <w:sz w:val="20"/>
          <w:szCs w:val="20"/>
        </w:rPr>
        <w:t>As required by Rule 13a-15(b) under the Securities and Exchange Act of 1934, as amended (the "Exchange Act"), management carried out an evaluation, under the supervision and with the</w:t>
      </w:r>
      <w:r>
        <w:rPr>
          <w:rFonts w:eastAsia="Times New Roman"/>
          <w:color w:val="000000"/>
          <w:sz w:val="20"/>
          <w:szCs w:val="20"/>
        </w:rPr>
        <w:t xml:space="preserve"> participation of the Company's Chief Executive Officer and Chief Financial Officer, of the effectiveness of the Company's disclosure controls and procedures as of the end of the period covered by this Annual Report on Form 10-K. Based on their evaluation </w:t>
      </w:r>
      <w:r>
        <w:rPr>
          <w:rFonts w:eastAsia="Times New Roman"/>
          <w:color w:val="000000"/>
          <w:sz w:val="20"/>
          <w:szCs w:val="20"/>
        </w:rPr>
        <w:t>as of December 31, 2022, the Company's Chief Executive Officer and Chief Financial Officer have concluded that the Company's disclosure controls and procedures (as defined in Rule 13a-15(e) and 15d-15(e) under the Exchange Act) were effective to ensure tha</w:t>
      </w:r>
      <w:r>
        <w:rPr>
          <w:rFonts w:eastAsia="Times New Roman"/>
          <w:color w:val="000000"/>
          <w:sz w:val="20"/>
          <w:szCs w:val="20"/>
        </w:rPr>
        <w:t>t the information required to be disclosed by the Company in the reports that it files or submits under the Exchange Act is (a) recorded, processed, summarized, and reported within the time periods specified in the SEC's rules and forms and (b) accumulated</w:t>
      </w:r>
      <w:r>
        <w:rPr>
          <w:rFonts w:eastAsia="Times New Roman"/>
          <w:color w:val="000000"/>
          <w:sz w:val="20"/>
          <w:szCs w:val="20"/>
        </w:rPr>
        <w:t xml:space="preserve"> and communicated to the </w:t>
      </w:r>
    </w:p>
    <w:p w:rsidR="00000000" w:rsidRDefault="00AD266A">
      <w:pPr>
        <w:jc w:val="center"/>
        <w:divId w:val="2115123580"/>
        <w:rPr>
          <w:rFonts w:eastAsia="Times New Roman"/>
        </w:rPr>
      </w:pPr>
      <w:r>
        <w:rPr>
          <w:rFonts w:eastAsia="Times New Roman"/>
          <w:color w:val="000000"/>
          <w:sz w:val="20"/>
          <w:szCs w:val="20"/>
        </w:rPr>
        <w:t>56</w:t>
      </w:r>
    </w:p>
    <w:p w:rsidR="00000000" w:rsidRDefault="00AD266A">
      <w:pPr>
        <w:rPr>
          <w:rFonts w:eastAsia="Times New Roman"/>
        </w:rPr>
      </w:pPr>
      <w:r>
        <w:rPr>
          <w:rFonts w:eastAsia="Times New Roman"/>
        </w:rPr>
        <w:pict>
          <v:rect id="_x0000_i1081" style="width:0;height:1.5pt" o:hralign="center" o:hrstd="t" o:hr="t" fillcolor="#a0a0a0" stroked="f"/>
        </w:pict>
      </w:r>
    </w:p>
    <w:p w:rsidR="00000000" w:rsidRDefault="00AD266A">
      <w:pPr>
        <w:divId w:val="236478545"/>
        <w:rPr>
          <w:rFonts w:eastAsia="Times New Roman"/>
        </w:rPr>
      </w:pPr>
    </w:p>
    <w:p w:rsidR="00000000" w:rsidRDefault="00AD266A">
      <w:pPr>
        <w:divId w:val="315764700"/>
        <w:rPr>
          <w:rFonts w:eastAsia="Times New Roman"/>
        </w:rPr>
      </w:pPr>
      <w:r>
        <w:rPr>
          <w:rFonts w:eastAsia="Times New Roman"/>
          <w:color w:val="000000"/>
          <w:sz w:val="20"/>
          <w:szCs w:val="20"/>
        </w:rPr>
        <w:t>Company's management, including its Chief Executive Officer and Chief Financial Officer, or persons performing similar functions, as appropriate to allow timely decisions regarding require</w:t>
      </w:r>
      <w:r>
        <w:rPr>
          <w:rFonts w:eastAsia="Times New Roman"/>
          <w:color w:val="000000"/>
          <w:sz w:val="20"/>
          <w:szCs w:val="20"/>
        </w:rPr>
        <w:t>d disclosure.</w:t>
      </w:r>
    </w:p>
    <w:p w:rsidR="00000000" w:rsidRDefault="00AD266A">
      <w:pPr>
        <w:ind w:firstLine="495"/>
        <w:divId w:val="237593590"/>
        <w:rPr>
          <w:rFonts w:eastAsia="Times New Roman"/>
        </w:rPr>
      </w:pPr>
      <w:r>
        <w:rPr>
          <w:rFonts w:eastAsia="Times New Roman"/>
          <w:i/>
          <w:iCs/>
          <w:color w:val="000000"/>
          <w:sz w:val="20"/>
          <w:szCs w:val="20"/>
        </w:rPr>
        <w:t>Management's Report on Internal Control Over Financial Reporting</w:t>
      </w:r>
    </w:p>
    <w:p w:rsidR="00000000" w:rsidRDefault="00AD266A">
      <w:pPr>
        <w:ind w:firstLine="495"/>
        <w:divId w:val="2126460717"/>
        <w:rPr>
          <w:rFonts w:eastAsia="Times New Roman"/>
        </w:rPr>
      </w:pPr>
      <w:r>
        <w:rPr>
          <w:rFonts w:eastAsia="Times New Roman"/>
          <w:color w:val="000000"/>
          <w:sz w:val="20"/>
          <w:szCs w:val="20"/>
        </w:rPr>
        <w:t>The Company's management is responsible for establishing and maintaining adequate internal control over financial reporting (as defined in Rule 13a-15(f) under the Exchange Act)</w:t>
      </w:r>
      <w:r>
        <w:rPr>
          <w:rFonts w:eastAsia="Times New Roman"/>
          <w:color w:val="000000"/>
          <w:sz w:val="20"/>
          <w:szCs w:val="20"/>
        </w:rPr>
        <w:t>. The Company's management assessed the effectiveness of the Company's internal control over financial reporting as of December 31, 2022. In making this assessment, the Company's management used the criteria set forth by the Committee of Sponsoring Organiz</w:t>
      </w:r>
      <w:r>
        <w:rPr>
          <w:rFonts w:eastAsia="Times New Roman"/>
          <w:color w:val="000000"/>
          <w:sz w:val="20"/>
          <w:szCs w:val="20"/>
        </w:rPr>
        <w:t>ations of the Treadway Commission in Internal Control—Integrated Framework (2013). The Company's management concluded that, as of December 31, 2022, its internal control over financial reporting was effective based on this assessment.</w:t>
      </w:r>
    </w:p>
    <w:p w:rsidR="00000000" w:rsidRDefault="00AD266A">
      <w:pPr>
        <w:ind w:firstLine="495"/>
        <w:divId w:val="1315908534"/>
        <w:rPr>
          <w:rFonts w:eastAsia="Times New Roman"/>
        </w:rPr>
      </w:pPr>
      <w:r>
        <w:rPr>
          <w:rFonts w:eastAsia="Times New Roman"/>
          <w:color w:val="000000"/>
          <w:sz w:val="20"/>
          <w:szCs w:val="20"/>
        </w:rPr>
        <w:t>KPMG LLP, the indepen</w:t>
      </w:r>
      <w:r>
        <w:rPr>
          <w:rFonts w:eastAsia="Times New Roman"/>
          <w:color w:val="000000"/>
          <w:sz w:val="20"/>
          <w:szCs w:val="20"/>
        </w:rPr>
        <w:t>dent registered public accounting firm that audited the Company's 2022 consolidated financial statements included in this Annual Report on Form 10-K, has issued a report on the Company's internal control over financial reporting which follows below.</w:t>
      </w:r>
    </w:p>
    <w:p w:rsidR="00000000" w:rsidRDefault="00AD266A">
      <w:pPr>
        <w:ind w:firstLine="495"/>
        <w:divId w:val="75438779"/>
        <w:rPr>
          <w:rFonts w:eastAsia="Times New Roman"/>
        </w:rPr>
      </w:pPr>
      <w:r>
        <w:rPr>
          <w:rFonts w:eastAsia="Times New Roman"/>
          <w:i/>
          <w:iCs/>
          <w:color w:val="000000"/>
          <w:sz w:val="20"/>
          <w:szCs w:val="20"/>
        </w:rPr>
        <w:t>Change</w:t>
      </w:r>
      <w:r>
        <w:rPr>
          <w:rFonts w:eastAsia="Times New Roman"/>
          <w:i/>
          <w:iCs/>
          <w:color w:val="000000"/>
          <w:sz w:val="20"/>
          <w:szCs w:val="20"/>
        </w:rPr>
        <w:t>s in Internal Control over Financial Reporting</w:t>
      </w:r>
    </w:p>
    <w:p w:rsidR="00000000" w:rsidRDefault="00AD266A">
      <w:pPr>
        <w:ind w:firstLine="495"/>
        <w:divId w:val="190193167"/>
        <w:rPr>
          <w:rFonts w:eastAsia="Times New Roman"/>
        </w:rPr>
      </w:pPr>
      <w:r>
        <w:rPr>
          <w:rFonts w:eastAsia="Times New Roman"/>
          <w:color w:val="000000"/>
          <w:sz w:val="20"/>
          <w:szCs w:val="20"/>
        </w:rPr>
        <w:t>There were no changes in the Company's internal control over financial reporting during the quarter ended December 31, 2022 that have materially affected, or are reasonably likely to materially affect, the Com</w:t>
      </w:r>
      <w:r>
        <w:rPr>
          <w:rFonts w:eastAsia="Times New Roman"/>
          <w:color w:val="000000"/>
          <w:sz w:val="20"/>
          <w:szCs w:val="20"/>
        </w:rPr>
        <w:t>pany's internal control over financial reporting.</w:t>
      </w:r>
    </w:p>
    <w:p w:rsidR="00000000" w:rsidRDefault="00AD266A">
      <w:pPr>
        <w:jc w:val="center"/>
        <w:divId w:val="1170634920"/>
        <w:rPr>
          <w:rFonts w:eastAsia="Times New Roman"/>
        </w:rPr>
      </w:pPr>
      <w:r>
        <w:rPr>
          <w:rFonts w:eastAsia="Times New Roman"/>
          <w:color w:val="000000"/>
          <w:sz w:val="20"/>
          <w:szCs w:val="20"/>
        </w:rPr>
        <w:t>57</w:t>
      </w:r>
    </w:p>
    <w:p w:rsidR="00000000" w:rsidRDefault="00AD266A">
      <w:pPr>
        <w:rPr>
          <w:rFonts w:eastAsia="Times New Roman"/>
        </w:rPr>
      </w:pPr>
      <w:r>
        <w:rPr>
          <w:rFonts w:eastAsia="Times New Roman"/>
        </w:rPr>
        <w:pict>
          <v:rect id="_x0000_i1082" style="width:0;height:1.5pt" o:hralign="center" o:hrstd="t" o:hr="t" fillcolor="#a0a0a0" stroked="f"/>
        </w:pict>
      </w:r>
    </w:p>
    <w:p w:rsidR="00000000" w:rsidRDefault="00AD266A">
      <w:pPr>
        <w:divId w:val="1784231228"/>
        <w:rPr>
          <w:rFonts w:eastAsia="Times New Roman"/>
        </w:rPr>
      </w:pPr>
    </w:p>
    <w:p w:rsidR="00000000" w:rsidRDefault="00AD266A">
      <w:pPr>
        <w:jc w:val="center"/>
        <w:divId w:val="2030719945"/>
        <w:rPr>
          <w:rFonts w:eastAsia="Times New Roman"/>
        </w:rPr>
      </w:pPr>
      <w:r>
        <w:rPr>
          <w:rFonts w:eastAsia="Times New Roman"/>
          <w:b/>
          <w:bCs/>
          <w:color w:val="000000"/>
          <w:sz w:val="20"/>
          <w:szCs w:val="20"/>
        </w:rPr>
        <w:t>Report of Independent Registered Public Accounting Firm</w:t>
      </w:r>
    </w:p>
    <w:p w:rsidR="00000000" w:rsidRDefault="00AD266A">
      <w:pPr>
        <w:divId w:val="1517035312"/>
        <w:rPr>
          <w:rFonts w:eastAsia="Times New Roman"/>
        </w:rPr>
      </w:pPr>
    </w:p>
    <w:p w:rsidR="00000000" w:rsidRDefault="00AD266A">
      <w:pPr>
        <w:divId w:val="379939798"/>
        <w:rPr>
          <w:rFonts w:eastAsia="Times New Roman"/>
        </w:rPr>
      </w:pPr>
      <w:r>
        <w:rPr>
          <w:rFonts w:eastAsia="Times New Roman"/>
          <w:color w:val="000000"/>
          <w:sz w:val="20"/>
          <w:szCs w:val="20"/>
        </w:rPr>
        <w:t>To the Stockholders and Board of Directors of</w:t>
      </w:r>
    </w:p>
    <w:p w:rsidR="00000000" w:rsidRDefault="00AD266A">
      <w:pPr>
        <w:divId w:val="662244097"/>
        <w:rPr>
          <w:rFonts w:eastAsia="Times New Roman"/>
        </w:rPr>
      </w:pPr>
      <w:r>
        <w:rPr>
          <w:rFonts w:eastAsia="Times New Roman"/>
          <w:color w:val="000000"/>
          <w:sz w:val="20"/>
          <w:szCs w:val="20"/>
        </w:rPr>
        <w:t>The Macerich Company:</w:t>
      </w:r>
    </w:p>
    <w:p w:rsidR="00000000" w:rsidRDefault="00AD266A">
      <w:pPr>
        <w:divId w:val="846360457"/>
        <w:rPr>
          <w:rFonts w:eastAsia="Times New Roman"/>
        </w:rPr>
      </w:pPr>
    </w:p>
    <w:p w:rsidR="00000000" w:rsidRDefault="00AD266A">
      <w:pPr>
        <w:ind w:firstLine="495"/>
        <w:divId w:val="1943947891"/>
        <w:rPr>
          <w:rFonts w:eastAsia="Times New Roman"/>
        </w:rPr>
      </w:pPr>
      <w:r>
        <w:rPr>
          <w:rFonts w:eastAsia="Times New Roman"/>
          <w:i/>
          <w:iCs/>
          <w:color w:val="000000"/>
          <w:sz w:val="20"/>
          <w:szCs w:val="20"/>
        </w:rPr>
        <w:t>Opinion on Internal Control Over Fin</w:t>
      </w:r>
      <w:r>
        <w:rPr>
          <w:rFonts w:eastAsia="Times New Roman"/>
          <w:i/>
          <w:iCs/>
          <w:color w:val="000000"/>
          <w:sz w:val="20"/>
          <w:szCs w:val="20"/>
        </w:rPr>
        <w:t>ancial Reporting</w:t>
      </w:r>
    </w:p>
    <w:p w:rsidR="00000000" w:rsidRDefault="00AD266A">
      <w:pPr>
        <w:ind w:firstLine="495"/>
        <w:divId w:val="874343266"/>
        <w:rPr>
          <w:rFonts w:eastAsia="Times New Roman"/>
        </w:rPr>
      </w:pPr>
      <w:r>
        <w:rPr>
          <w:rFonts w:eastAsia="Times New Roman"/>
          <w:color w:val="000000"/>
          <w:sz w:val="20"/>
          <w:szCs w:val="20"/>
        </w:rPr>
        <w:t>We have audited The Macerich Company and subsidiaries’ (the Company) internal control over financial reporting as of December 31, 2022, based on criteria established in Internal Control – Integrated Framework (2013) issued by the Committee</w:t>
      </w:r>
      <w:r>
        <w:rPr>
          <w:rFonts w:eastAsia="Times New Roman"/>
          <w:color w:val="000000"/>
          <w:sz w:val="20"/>
          <w:szCs w:val="20"/>
        </w:rPr>
        <w:t xml:space="preserve"> of Sponsoring Organizations of the Treadway Commission. In our opinion, the Company maintained, in all material respects, effective internal control over financial reporting as of December 31, 2022, based on criteria established in Internal Control – Inte</w:t>
      </w:r>
      <w:r>
        <w:rPr>
          <w:rFonts w:eastAsia="Times New Roman"/>
          <w:color w:val="000000"/>
          <w:sz w:val="20"/>
          <w:szCs w:val="20"/>
        </w:rPr>
        <w:t>grated Framework (2013) issued by the Committee of Sponsoring Organizations of the Treadway Commission.</w:t>
      </w:r>
    </w:p>
    <w:p w:rsidR="00000000" w:rsidRDefault="00AD266A">
      <w:pPr>
        <w:ind w:firstLine="495"/>
        <w:divId w:val="1019619184"/>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w:t>
      </w:r>
      <w:r>
        <w:rPr>
          <w:rFonts w:eastAsia="Times New Roman"/>
          <w:color w:val="000000"/>
          <w:sz w:val="20"/>
          <w:szCs w:val="20"/>
        </w:rPr>
        <w:t>e sheets of the Company as of December 31, 2022 and 2021, the related consolidated statements of operations, comprehensive (loss) income, equity, and cash flows for each of the years in the three-year period ended December 31, 2022, and the related notes a</w:t>
      </w:r>
      <w:r>
        <w:rPr>
          <w:rFonts w:eastAsia="Times New Roman"/>
          <w:color w:val="000000"/>
          <w:sz w:val="20"/>
          <w:szCs w:val="20"/>
        </w:rPr>
        <w:t>nd financial statement Schedule III - Real Estate and Accumulated Depreciation (collectively, the consolidated financial statements), and our report dated February 24, 2023 expressed an unqualified opinion on those consolidated financial statements.</w:t>
      </w:r>
    </w:p>
    <w:p w:rsidR="00000000" w:rsidRDefault="00AD266A">
      <w:pPr>
        <w:divId w:val="373164407"/>
        <w:rPr>
          <w:rFonts w:eastAsia="Times New Roman"/>
        </w:rPr>
      </w:pPr>
      <w:r>
        <w:rPr>
          <w:rFonts w:eastAsia="Times New Roman"/>
          <w:i/>
          <w:iCs/>
          <w:color w:val="000000"/>
          <w:sz w:val="20"/>
          <w:szCs w:val="20"/>
        </w:rPr>
        <w:t xml:space="preserve">Basis </w:t>
      </w:r>
      <w:r>
        <w:rPr>
          <w:rFonts w:eastAsia="Times New Roman"/>
          <w:i/>
          <w:iCs/>
          <w:color w:val="000000"/>
          <w:sz w:val="20"/>
          <w:szCs w:val="20"/>
        </w:rPr>
        <w:t>for Opinion</w:t>
      </w:r>
    </w:p>
    <w:p w:rsidR="00000000" w:rsidRDefault="00AD266A">
      <w:pPr>
        <w:ind w:firstLine="495"/>
        <w:divId w:val="666205089"/>
        <w:rPr>
          <w:rFonts w:eastAsia="Times New Roman"/>
        </w:rPr>
      </w:pPr>
      <w:r>
        <w:rPr>
          <w:rFonts w:eastAsia="Times New Roman"/>
          <w:color w:val="000000"/>
          <w:sz w:val="20"/>
          <w:szCs w:val="20"/>
        </w:rPr>
        <w:t>The Company’</w:t>
      </w:r>
      <w:r>
        <w:rPr>
          <w:rFonts w:eastAsia="Times New Roman"/>
          <w:color w:val="000000"/>
          <w:sz w:val="20"/>
          <w:szCs w:val="20"/>
        </w:rPr>
        <w:t>s management is responsible for maintaining effective internal control over financial reporting and for its assessment of the effectiveness of internal control over financial reporting, included in the accompanying Management's Report on Internal Control o</w:t>
      </w:r>
      <w:r>
        <w:rPr>
          <w:rFonts w:eastAsia="Times New Roman"/>
          <w:color w:val="000000"/>
          <w:sz w:val="20"/>
          <w:szCs w:val="20"/>
        </w:rPr>
        <w:t>ver Financial Reporting. Our responsibility is to express an opinion on the Company’s internal control over financial reporting based on our audit. We are a public accounting firm registered with the PCAOB and are required to be independent with respect to</w:t>
      </w:r>
      <w:r>
        <w:rPr>
          <w:rFonts w:eastAsia="Times New Roman"/>
          <w:color w:val="000000"/>
          <w:sz w:val="20"/>
          <w:szCs w:val="20"/>
        </w:rPr>
        <w:t xml:space="preserve"> the Company in accordance with the U.S. federal securities laws and the applicable rules and regulations of the Securities and Exchange Commission and the PCAOB.</w:t>
      </w:r>
    </w:p>
    <w:p w:rsidR="00000000" w:rsidRDefault="00AD266A">
      <w:pPr>
        <w:ind w:firstLine="495"/>
        <w:divId w:val="19403212"/>
        <w:rPr>
          <w:rFonts w:eastAsia="Times New Roman"/>
        </w:rPr>
      </w:pPr>
      <w:r>
        <w:rPr>
          <w:rFonts w:eastAsia="Times New Roman"/>
          <w:color w:val="000000"/>
          <w:sz w:val="20"/>
          <w:szCs w:val="20"/>
        </w:rPr>
        <w:t>We conducted our audit in accordance with the standards of the PCAOB. Those standards require</w:t>
      </w:r>
      <w:r>
        <w:rPr>
          <w:rFonts w:eastAsia="Times New Roman"/>
          <w:color w:val="000000"/>
          <w:sz w:val="20"/>
          <w:szCs w:val="20"/>
        </w:rPr>
        <w:t xml:space="preserve"> that we plan and perform the audit to obtain reasonable assurance about whether effective internal control over financial reporting was maintained in all material respects. Our audit of internal control over financial reporting included obtaining an under</w:t>
      </w:r>
      <w:r>
        <w:rPr>
          <w:rFonts w:eastAsia="Times New Roman"/>
          <w:color w:val="000000"/>
          <w:sz w:val="20"/>
          <w:szCs w:val="20"/>
        </w:rPr>
        <w:t xml:space="preserve">standing of internal control over financial reporting, assessing the risk that a material weakness exists, and testing and evaluating the design and operating effectiveness of internal control based on the assessed risk. Our audit also included performing </w:t>
      </w:r>
      <w:r>
        <w:rPr>
          <w:rFonts w:eastAsia="Times New Roman"/>
          <w:color w:val="000000"/>
          <w:sz w:val="20"/>
          <w:szCs w:val="20"/>
        </w:rPr>
        <w:t>such other procedures as we considered necessary in the circumstances. We believe that our audit provides a reasonable basis for our opinion.</w:t>
      </w:r>
    </w:p>
    <w:p w:rsidR="00000000" w:rsidRDefault="00AD266A">
      <w:pPr>
        <w:divId w:val="1352102802"/>
        <w:rPr>
          <w:rFonts w:eastAsia="Times New Roman"/>
        </w:rPr>
      </w:pPr>
      <w:r>
        <w:rPr>
          <w:rFonts w:eastAsia="Times New Roman"/>
          <w:i/>
          <w:iCs/>
          <w:color w:val="000000"/>
          <w:sz w:val="20"/>
          <w:szCs w:val="20"/>
        </w:rPr>
        <w:t>Definition and Limitations of Internal Control Over Financial Reporting</w:t>
      </w:r>
    </w:p>
    <w:p w:rsidR="00000000" w:rsidRDefault="00AD266A">
      <w:pPr>
        <w:ind w:firstLine="495"/>
        <w:divId w:val="1245794702"/>
        <w:rPr>
          <w:rFonts w:eastAsia="Times New Roman"/>
        </w:rPr>
      </w:pPr>
      <w:r>
        <w:rPr>
          <w:rFonts w:eastAsia="Times New Roman"/>
          <w:color w:val="000000"/>
          <w:sz w:val="20"/>
          <w:szCs w:val="20"/>
        </w:rPr>
        <w:t>A company’s internal control over financia</w:t>
      </w:r>
      <w:r>
        <w:rPr>
          <w:rFonts w:eastAsia="Times New Roman"/>
          <w:color w:val="000000"/>
          <w:sz w:val="20"/>
          <w:szCs w:val="20"/>
        </w:rPr>
        <w:t>l reporting is a process designed to provide reasonable assurance regarding the reliability of financial reporting and the preparation of financial statements for external purposes in accordance with generally accepted accounting principles. A company’s in</w:t>
      </w:r>
      <w:r>
        <w:rPr>
          <w:rFonts w:eastAsia="Times New Roman"/>
          <w:color w:val="000000"/>
          <w:sz w:val="20"/>
          <w:szCs w:val="20"/>
        </w:rPr>
        <w:t>ternal control over financial reporting includes those policies and procedures that (1) pertain to the maintenance of records that, in reasonable detail, accurately and fairly reflect the transactions and dispositions of the assets of the company; (2) prov</w:t>
      </w:r>
      <w:r>
        <w:rPr>
          <w:rFonts w:eastAsia="Times New Roman"/>
          <w:color w:val="000000"/>
          <w:sz w:val="20"/>
          <w:szCs w:val="20"/>
        </w:rPr>
        <w:t>ide reasonable assurance that transactions are recorded as necessary to permit preparation of financial statements in accordance with generally accepted accounting principles, and that receipts and expenditures of the company are being made only in accorda</w:t>
      </w:r>
      <w:r>
        <w:rPr>
          <w:rFonts w:eastAsia="Times New Roman"/>
          <w:color w:val="000000"/>
          <w:sz w:val="20"/>
          <w:szCs w:val="20"/>
        </w:rPr>
        <w:t xml:space="preserve">nce with authorizations of management and directors of the company; and (3) provide reasonable assurance regarding prevention or timely detection of unauthorized acquisition, use, or disposition of the company’s assets that could have a material effect on </w:t>
      </w:r>
      <w:r>
        <w:rPr>
          <w:rFonts w:eastAsia="Times New Roman"/>
          <w:color w:val="000000"/>
          <w:sz w:val="20"/>
          <w:szCs w:val="20"/>
        </w:rPr>
        <w:t>the financial statements.</w:t>
      </w:r>
    </w:p>
    <w:p w:rsidR="00000000" w:rsidRDefault="00AD266A">
      <w:pPr>
        <w:ind w:firstLine="495"/>
        <w:divId w:val="1324820237"/>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w:t>
      </w:r>
      <w:r>
        <w:rPr>
          <w:rFonts w:eastAsia="Times New Roman"/>
          <w:color w:val="000000"/>
          <w:sz w:val="20"/>
          <w:szCs w:val="20"/>
        </w:rPr>
        <w:t>ay become inadequate because of changes in conditions, or that the degree of compliance with the policies or procedures may deteriorate.</w:t>
      </w:r>
    </w:p>
    <w:p w:rsidR="00000000" w:rsidRDefault="00AD266A">
      <w:pPr>
        <w:ind w:firstLine="495"/>
        <w:divId w:val="854268627"/>
        <w:rPr>
          <w:rFonts w:eastAsia="Times New Roman"/>
        </w:rPr>
      </w:pPr>
    </w:p>
    <w:p w:rsidR="00000000" w:rsidRDefault="00AD266A">
      <w:pPr>
        <w:divId w:val="660504115"/>
        <w:rPr>
          <w:rFonts w:eastAsia="Times New Roman"/>
        </w:rPr>
      </w:pPr>
      <w:r>
        <w:rPr>
          <w:rFonts w:eastAsia="Times New Roman"/>
          <w:color w:val="000000"/>
          <w:sz w:val="20"/>
          <w:szCs w:val="20"/>
        </w:rPr>
        <w:t>/s/ KPMG LLP</w:t>
      </w:r>
    </w:p>
    <w:p w:rsidR="00000000" w:rsidRDefault="00AD266A">
      <w:pPr>
        <w:divId w:val="134107348"/>
        <w:rPr>
          <w:rFonts w:eastAsia="Times New Roman"/>
        </w:rPr>
      </w:pPr>
    </w:p>
    <w:p w:rsidR="00000000" w:rsidRDefault="00AD266A">
      <w:pPr>
        <w:divId w:val="138307172"/>
        <w:rPr>
          <w:rFonts w:eastAsia="Times New Roman"/>
        </w:rPr>
      </w:pPr>
      <w:r>
        <w:rPr>
          <w:rFonts w:eastAsia="Times New Roman"/>
          <w:color w:val="000000"/>
          <w:sz w:val="20"/>
          <w:szCs w:val="20"/>
        </w:rPr>
        <w:t>Los Angeles, California</w:t>
      </w:r>
    </w:p>
    <w:p w:rsidR="00000000" w:rsidRDefault="00AD266A">
      <w:pPr>
        <w:divId w:val="586118361"/>
        <w:rPr>
          <w:rFonts w:eastAsia="Times New Roman"/>
        </w:rPr>
      </w:pPr>
      <w:r>
        <w:rPr>
          <w:rFonts w:eastAsia="Times New Roman"/>
          <w:color w:val="000000"/>
          <w:sz w:val="20"/>
          <w:szCs w:val="20"/>
        </w:rPr>
        <w:t xml:space="preserve">February 24, 2023 </w:t>
      </w:r>
    </w:p>
    <w:p w:rsidR="00000000" w:rsidRDefault="00AD266A">
      <w:pPr>
        <w:jc w:val="center"/>
        <w:divId w:val="1362515486"/>
        <w:rPr>
          <w:rFonts w:eastAsia="Times New Roman"/>
        </w:rPr>
      </w:pPr>
      <w:r>
        <w:rPr>
          <w:rFonts w:eastAsia="Times New Roman"/>
          <w:color w:val="000000"/>
          <w:sz w:val="20"/>
          <w:szCs w:val="20"/>
        </w:rPr>
        <w:t>58</w:t>
      </w:r>
    </w:p>
    <w:p w:rsidR="00000000" w:rsidRDefault="00AD266A">
      <w:pPr>
        <w:rPr>
          <w:rFonts w:eastAsia="Times New Roman"/>
        </w:rPr>
      </w:pPr>
      <w:r>
        <w:rPr>
          <w:rFonts w:eastAsia="Times New Roman"/>
        </w:rPr>
        <w:pict>
          <v:rect id="_x0000_i1083" style="width:0;height:1.5pt" o:hralign="center" o:hrstd="t" o:hr="t" fillcolor="#a0a0a0" stroked="f"/>
        </w:pict>
      </w:r>
    </w:p>
    <w:p w:rsidR="00000000" w:rsidRDefault="00AD266A">
      <w:pPr>
        <w:divId w:val="1909420281"/>
        <w:rPr>
          <w:rFonts w:eastAsia="Times New Roman"/>
        </w:rPr>
      </w:pPr>
    </w:p>
    <w:p w:rsidR="00000000" w:rsidRDefault="00AD266A">
      <w:pPr>
        <w:divId w:val="1967809815"/>
        <w:rPr>
          <w:rFonts w:eastAsia="Times New Roman"/>
        </w:rPr>
      </w:pPr>
      <w:r>
        <w:rPr>
          <w:rFonts w:eastAsia="Times New Roman"/>
          <w:b/>
          <w:bCs/>
          <w:color w:val="000000"/>
          <w:sz w:val="20"/>
          <w:szCs w:val="20"/>
        </w:rPr>
        <w:t xml:space="preserve">ITEM 9B.    OTHER </w:t>
      </w:r>
      <w:r>
        <w:rPr>
          <w:rFonts w:eastAsia="Times New Roman"/>
          <w:b/>
          <w:bCs/>
          <w:color w:val="000000"/>
          <w:sz w:val="20"/>
          <w:szCs w:val="20"/>
        </w:rPr>
        <w:t>INFORMATION</w:t>
      </w:r>
    </w:p>
    <w:p w:rsidR="00000000" w:rsidRDefault="00AD266A">
      <w:pPr>
        <w:ind w:firstLine="495"/>
        <w:divId w:val="1361203199"/>
        <w:rPr>
          <w:rFonts w:eastAsia="Times New Roman"/>
        </w:rPr>
      </w:pPr>
      <w:r>
        <w:rPr>
          <w:rFonts w:eastAsia="Times New Roman"/>
          <w:color w:val="000000"/>
          <w:sz w:val="20"/>
          <w:szCs w:val="20"/>
        </w:rPr>
        <w:t>None</w:t>
      </w:r>
    </w:p>
    <w:p w:rsidR="00000000" w:rsidRDefault="00AD266A">
      <w:pPr>
        <w:divId w:val="2097364077"/>
        <w:rPr>
          <w:rFonts w:eastAsia="Times New Roman"/>
        </w:rPr>
      </w:pPr>
      <w:r>
        <w:rPr>
          <w:rFonts w:eastAsia="Times New Roman"/>
          <w:b/>
          <w:bCs/>
          <w:color w:val="000000"/>
          <w:sz w:val="20"/>
          <w:szCs w:val="20"/>
        </w:rPr>
        <w:t>ITEM 9C. DISCLOSURE REGARDING FOREIGN JURISDICTIONS THAT PREVENT INSPECTIONS</w:t>
      </w:r>
    </w:p>
    <w:p w:rsidR="00000000" w:rsidRDefault="00AD266A">
      <w:pPr>
        <w:ind w:firstLine="495"/>
        <w:divId w:val="744954184"/>
        <w:rPr>
          <w:rFonts w:eastAsia="Times New Roman"/>
        </w:rPr>
      </w:pPr>
      <w:r>
        <w:rPr>
          <w:rFonts w:eastAsia="Times New Roman"/>
          <w:color w:val="000000"/>
          <w:sz w:val="20"/>
          <w:szCs w:val="20"/>
        </w:rPr>
        <w:t>Not Applicable</w:t>
      </w:r>
    </w:p>
    <w:p w:rsidR="00000000" w:rsidRDefault="00AD266A">
      <w:pPr>
        <w:jc w:val="center"/>
        <w:divId w:val="19283524"/>
        <w:rPr>
          <w:rFonts w:eastAsia="Times New Roman"/>
        </w:rPr>
      </w:pPr>
      <w:r>
        <w:rPr>
          <w:rFonts w:eastAsia="Times New Roman"/>
          <w:b/>
          <w:bCs/>
          <w:color w:val="000000"/>
          <w:sz w:val="20"/>
          <w:szCs w:val="20"/>
        </w:rPr>
        <w:t>PART III</w:t>
      </w:r>
    </w:p>
    <w:p w:rsidR="00000000" w:rsidRDefault="00AD266A">
      <w:pPr>
        <w:divId w:val="1597398581"/>
        <w:rPr>
          <w:rFonts w:eastAsia="Times New Roman"/>
        </w:rPr>
      </w:pPr>
      <w:r>
        <w:rPr>
          <w:rFonts w:eastAsia="Times New Roman"/>
          <w:b/>
          <w:bCs/>
          <w:color w:val="000000"/>
          <w:sz w:val="20"/>
          <w:szCs w:val="20"/>
        </w:rPr>
        <w:t>ITEM 10.    DIRECTORS, EXECUTIVE OFFICERS AND CORPORATE GOVERNANCE</w:t>
      </w:r>
    </w:p>
    <w:p w:rsidR="00000000" w:rsidRDefault="00AD266A">
      <w:pPr>
        <w:ind w:firstLine="495"/>
        <w:divId w:val="1024090233"/>
        <w:rPr>
          <w:rFonts w:eastAsia="Times New Roman"/>
        </w:rPr>
      </w:pPr>
      <w:r>
        <w:rPr>
          <w:rFonts w:eastAsia="Times New Roman"/>
          <w:color w:val="000000"/>
          <w:sz w:val="20"/>
          <w:szCs w:val="20"/>
        </w:rPr>
        <w:t>The information required by Item 10 will be included in the Company’s d</w:t>
      </w:r>
      <w:r>
        <w:rPr>
          <w:rFonts w:eastAsia="Times New Roman"/>
          <w:color w:val="000000"/>
          <w:sz w:val="20"/>
          <w:szCs w:val="20"/>
        </w:rPr>
        <w:t>efinitive proxy statement to be filed for its 2023 Annual Meeting of Stockholders and is incorporated by reference herein.</w:t>
      </w:r>
    </w:p>
    <w:p w:rsidR="00000000" w:rsidRDefault="00AD266A">
      <w:pPr>
        <w:ind w:firstLine="495"/>
        <w:divId w:val="427121792"/>
        <w:rPr>
          <w:rFonts w:eastAsia="Times New Roman"/>
        </w:rPr>
      </w:pPr>
      <w:r>
        <w:rPr>
          <w:rFonts w:eastAsia="Times New Roman"/>
          <w:color w:val="000000"/>
          <w:sz w:val="20"/>
          <w:szCs w:val="20"/>
        </w:rPr>
        <w:t>The Company has adopted a Code of Business Conduct and Ethics that provides principles of conduct and ethics for its directors, offic</w:t>
      </w:r>
      <w:r>
        <w:rPr>
          <w:rFonts w:eastAsia="Times New Roman"/>
          <w:color w:val="000000"/>
          <w:sz w:val="20"/>
          <w:szCs w:val="20"/>
        </w:rPr>
        <w:t xml:space="preserve">ers and employees. This Code complies with the requirements of the Sarbanes-Oxley Act of 2002 and applicable rules of the Securities and Exchange Commission and the New York Stock Exchange. In addition, the Company has adopted a Code of Ethics for CEO and </w:t>
      </w:r>
      <w:r>
        <w:rPr>
          <w:rFonts w:eastAsia="Times New Roman"/>
          <w:color w:val="000000"/>
          <w:sz w:val="20"/>
          <w:szCs w:val="20"/>
        </w:rPr>
        <w:t>Senior Financial Officers which supplements the Code of Business Conduct and Ethics applicable to all employees and complies with the additional requirements of the Sarbanes-Oxley Act of 2002 and applicable rules of the Securities and Exchange Commission f</w:t>
      </w:r>
      <w:r>
        <w:rPr>
          <w:rFonts w:eastAsia="Times New Roman"/>
          <w:color w:val="000000"/>
          <w:sz w:val="20"/>
          <w:szCs w:val="20"/>
        </w:rPr>
        <w:t>or those officers. To the extent required by applicable rules of the Securities and Exchange Commission and the New York Stock Exchange, the Company intends to promptly disclose future amendments to certain provisions of these Codes or waivers of such prov</w:t>
      </w:r>
      <w:r>
        <w:rPr>
          <w:rFonts w:eastAsia="Times New Roman"/>
          <w:color w:val="000000"/>
          <w:sz w:val="20"/>
          <w:szCs w:val="20"/>
        </w:rPr>
        <w:t xml:space="preserve">isions granted to directors and executive officers, including the Company’s principal executive officer, principal financial officer, principal accounting officer or persons performing similar functions, on the Company’s website at </w:t>
      </w:r>
      <w:r>
        <w:rPr>
          <w:rFonts w:eastAsia="Times New Roman"/>
          <w:i/>
          <w:iCs/>
          <w:color w:val="000000"/>
          <w:sz w:val="20"/>
          <w:szCs w:val="20"/>
        </w:rPr>
        <w:t>www.macerich.com</w:t>
      </w:r>
      <w:r>
        <w:rPr>
          <w:rFonts w:eastAsia="Times New Roman"/>
          <w:color w:val="000000"/>
          <w:sz w:val="20"/>
          <w:szCs w:val="20"/>
        </w:rPr>
        <w:t xml:space="preserve"> under "</w:t>
      </w:r>
      <w:r>
        <w:rPr>
          <w:rFonts w:eastAsia="Times New Roman"/>
          <w:color w:val="000000"/>
          <w:sz w:val="20"/>
          <w:szCs w:val="20"/>
        </w:rPr>
        <w:t xml:space="preserve">Investors—Corporate Governance—Code of Ethics." Each of these Codes of Conduct is available on the Company’s website at </w:t>
      </w:r>
      <w:r>
        <w:rPr>
          <w:rFonts w:eastAsia="Times New Roman"/>
          <w:i/>
          <w:iCs/>
          <w:color w:val="000000"/>
          <w:sz w:val="20"/>
          <w:szCs w:val="20"/>
        </w:rPr>
        <w:t>www.macerich.com</w:t>
      </w:r>
      <w:r>
        <w:rPr>
          <w:rFonts w:eastAsia="Times New Roman"/>
          <w:color w:val="000000"/>
          <w:sz w:val="20"/>
          <w:szCs w:val="20"/>
        </w:rPr>
        <w:t xml:space="preserve"> under "Investors—Corporate Governance."</w:t>
      </w:r>
    </w:p>
    <w:p w:rsidR="00000000" w:rsidRDefault="00AD266A">
      <w:pPr>
        <w:ind w:firstLine="495"/>
        <w:divId w:val="1091702886"/>
        <w:rPr>
          <w:rFonts w:eastAsia="Times New Roman"/>
        </w:rPr>
      </w:pPr>
      <w:r>
        <w:rPr>
          <w:rFonts w:eastAsia="Times New Roman"/>
          <w:color w:val="000000"/>
          <w:sz w:val="20"/>
          <w:szCs w:val="20"/>
        </w:rPr>
        <w:t xml:space="preserve">During 2022, there were no material changes to the procedures described in the </w:t>
      </w:r>
      <w:r>
        <w:rPr>
          <w:rFonts w:eastAsia="Times New Roman"/>
          <w:color w:val="000000"/>
          <w:sz w:val="20"/>
          <w:szCs w:val="20"/>
        </w:rPr>
        <w:t>Company's proxy statement relating to the 2022 Annual Meeting of Stockholders by which stockholders may recommend director nominees to the Company.</w:t>
      </w:r>
    </w:p>
    <w:p w:rsidR="00000000" w:rsidRDefault="00AD266A">
      <w:pPr>
        <w:divId w:val="923491220"/>
        <w:rPr>
          <w:rFonts w:eastAsia="Times New Roman"/>
        </w:rPr>
      </w:pPr>
      <w:r>
        <w:rPr>
          <w:rFonts w:eastAsia="Times New Roman"/>
          <w:b/>
          <w:bCs/>
          <w:color w:val="000000"/>
          <w:sz w:val="20"/>
          <w:szCs w:val="20"/>
        </w:rPr>
        <w:t>ITEM 11.    EXECUTIVE COMPENSATION</w:t>
      </w:r>
    </w:p>
    <w:p w:rsidR="00000000" w:rsidRDefault="00AD266A">
      <w:pPr>
        <w:ind w:firstLine="495"/>
        <w:divId w:val="1550993756"/>
        <w:rPr>
          <w:rFonts w:eastAsia="Times New Roman"/>
        </w:rPr>
      </w:pPr>
      <w:r>
        <w:rPr>
          <w:rFonts w:eastAsia="Times New Roman"/>
          <w:color w:val="000000"/>
          <w:sz w:val="20"/>
          <w:szCs w:val="20"/>
        </w:rPr>
        <w:t>The information required by Item 11 will be included in the Company’s def</w:t>
      </w:r>
      <w:r>
        <w:rPr>
          <w:rFonts w:eastAsia="Times New Roman"/>
          <w:color w:val="000000"/>
          <w:sz w:val="20"/>
          <w:szCs w:val="20"/>
        </w:rPr>
        <w:t xml:space="preserve">initive proxy statement to be filed for its 2023 Annual Meeting of Stockholders and is incorporated by reference herein. </w:t>
      </w:r>
    </w:p>
    <w:p w:rsidR="00000000" w:rsidRDefault="00AD266A">
      <w:pPr>
        <w:divId w:val="1713848431"/>
        <w:rPr>
          <w:rFonts w:eastAsia="Times New Roman"/>
        </w:rPr>
      </w:pPr>
      <w:r>
        <w:rPr>
          <w:rFonts w:eastAsia="Times New Roman"/>
          <w:b/>
          <w:bCs/>
          <w:color w:val="000000"/>
          <w:sz w:val="20"/>
          <w:szCs w:val="20"/>
        </w:rPr>
        <w:t>ITEM 12.    SECURITY OWNERSHIP OF CERTAIN BENEFICIAL OWNERS AND MANAGEMENT AND RELATED STOCKHOLDER MATTERS</w:t>
      </w:r>
    </w:p>
    <w:p w:rsidR="00000000" w:rsidRDefault="00AD266A">
      <w:pPr>
        <w:ind w:firstLine="495"/>
        <w:divId w:val="110251331"/>
        <w:rPr>
          <w:rFonts w:eastAsia="Times New Roman"/>
        </w:rPr>
      </w:pPr>
      <w:r>
        <w:rPr>
          <w:rFonts w:eastAsia="Times New Roman"/>
          <w:color w:val="000000"/>
          <w:sz w:val="20"/>
          <w:szCs w:val="20"/>
        </w:rPr>
        <w:t>The information required by</w:t>
      </w:r>
      <w:r>
        <w:rPr>
          <w:rFonts w:eastAsia="Times New Roman"/>
          <w:color w:val="000000"/>
          <w:sz w:val="20"/>
          <w:szCs w:val="20"/>
        </w:rPr>
        <w:t xml:space="preserve"> Item 12 will be included in the Company’s definitive proxy statement to be filed for its 2023 Annual Meeting of Stockholders and is incorporated by reference herein.</w:t>
      </w:r>
    </w:p>
    <w:p w:rsidR="00000000" w:rsidRDefault="00AD266A">
      <w:pPr>
        <w:divId w:val="614407798"/>
        <w:rPr>
          <w:rFonts w:eastAsia="Times New Roman"/>
        </w:rPr>
      </w:pPr>
      <w:r>
        <w:rPr>
          <w:rFonts w:eastAsia="Times New Roman"/>
          <w:b/>
          <w:bCs/>
          <w:color w:val="000000"/>
          <w:sz w:val="20"/>
          <w:szCs w:val="20"/>
        </w:rPr>
        <w:t>ITEM 13.    CERTAIN RELATIONSHIPS AND RELATED TRANSACTIONS, AND DIRECTOR INDEPENDENCE</w:t>
      </w:r>
    </w:p>
    <w:p w:rsidR="00000000" w:rsidRDefault="00AD266A">
      <w:pPr>
        <w:ind w:firstLine="495"/>
        <w:divId w:val="341511171"/>
        <w:rPr>
          <w:rFonts w:eastAsia="Times New Roman"/>
        </w:rPr>
      </w:pPr>
      <w:r>
        <w:rPr>
          <w:rFonts w:eastAsia="Times New Roman"/>
          <w:color w:val="000000"/>
          <w:sz w:val="20"/>
          <w:szCs w:val="20"/>
        </w:rPr>
        <w:t>The</w:t>
      </w:r>
      <w:r>
        <w:rPr>
          <w:rFonts w:eastAsia="Times New Roman"/>
          <w:color w:val="000000"/>
          <w:sz w:val="20"/>
          <w:szCs w:val="20"/>
        </w:rPr>
        <w:t xml:space="preserve"> information required by Item 13 will be included in the Company’s definitive proxy statement to be filed for its 2023 Annual Meeting of Stockholders and is incorporated by reference herein.</w:t>
      </w:r>
    </w:p>
    <w:p w:rsidR="00000000" w:rsidRDefault="00AD266A">
      <w:pPr>
        <w:divId w:val="1404448134"/>
        <w:rPr>
          <w:rFonts w:eastAsia="Times New Roman"/>
        </w:rPr>
      </w:pPr>
      <w:r>
        <w:rPr>
          <w:rFonts w:eastAsia="Times New Roman"/>
          <w:b/>
          <w:bCs/>
          <w:color w:val="000000"/>
          <w:sz w:val="20"/>
          <w:szCs w:val="20"/>
        </w:rPr>
        <w:t>ITEM 14.    </w:t>
      </w:r>
      <w:r>
        <w:rPr>
          <w:rFonts w:eastAsia="Times New Roman"/>
          <w:b/>
          <w:bCs/>
          <w:color w:val="000000"/>
          <w:sz w:val="20"/>
          <w:szCs w:val="20"/>
        </w:rPr>
        <w:t>PRINCIPAL ACCOUNTANT FEES AND SERVICES</w:t>
      </w:r>
    </w:p>
    <w:p w:rsidR="00000000" w:rsidRDefault="00AD266A">
      <w:pPr>
        <w:ind w:firstLine="495"/>
        <w:divId w:val="128669722"/>
        <w:rPr>
          <w:rFonts w:eastAsia="Times New Roman"/>
        </w:rPr>
      </w:pPr>
      <w:r>
        <w:rPr>
          <w:rFonts w:eastAsia="Times New Roman"/>
          <w:color w:val="000000"/>
          <w:sz w:val="20"/>
          <w:szCs w:val="20"/>
        </w:rPr>
        <w:t>The information required by Item 14 will be included in the Company’s definitive proxy statement to be filed for its 2023 Annual Meeting of Stockholders and is incorporated by reference herein.</w:t>
      </w:r>
    </w:p>
    <w:p w:rsidR="00000000" w:rsidRDefault="00AD266A">
      <w:pPr>
        <w:jc w:val="center"/>
        <w:divId w:val="132723029"/>
        <w:rPr>
          <w:rFonts w:eastAsia="Times New Roman"/>
        </w:rPr>
      </w:pPr>
      <w:r>
        <w:rPr>
          <w:rFonts w:eastAsia="Times New Roman"/>
          <w:color w:val="000000"/>
          <w:sz w:val="20"/>
          <w:szCs w:val="20"/>
        </w:rPr>
        <w:t>59</w:t>
      </w:r>
    </w:p>
    <w:p w:rsidR="00000000" w:rsidRDefault="00AD266A">
      <w:pPr>
        <w:rPr>
          <w:rFonts w:eastAsia="Times New Roman"/>
        </w:rPr>
      </w:pPr>
      <w:r>
        <w:rPr>
          <w:rFonts w:eastAsia="Times New Roman"/>
        </w:rPr>
        <w:pict>
          <v:rect id="_x0000_i1084" style="width:0;height:1.5pt" o:hralign="center" o:hrstd="t" o:hr="t" fillcolor="#a0a0a0" stroked="f"/>
        </w:pict>
      </w:r>
    </w:p>
    <w:p w:rsidR="00000000" w:rsidRDefault="00AD266A">
      <w:pPr>
        <w:divId w:val="1341197007"/>
        <w:rPr>
          <w:rFonts w:eastAsia="Times New Roman"/>
        </w:rPr>
      </w:pPr>
    </w:p>
    <w:p w:rsidR="00000000" w:rsidRDefault="00AD266A">
      <w:pPr>
        <w:jc w:val="center"/>
        <w:divId w:val="1594168941"/>
        <w:rPr>
          <w:rFonts w:eastAsia="Times New Roman"/>
        </w:rPr>
      </w:pPr>
      <w:r>
        <w:rPr>
          <w:rFonts w:eastAsia="Times New Roman"/>
          <w:b/>
          <w:bCs/>
          <w:color w:val="000000"/>
          <w:sz w:val="20"/>
          <w:szCs w:val="20"/>
        </w:rPr>
        <w:t>PART IV</w:t>
      </w:r>
    </w:p>
    <w:p w:rsidR="00000000" w:rsidRDefault="00AD266A">
      <w:pPr>
        <w:divId w:val="1413500948"/>
        <w:rPr>
          <w:rFonts w:eastAsia="Times New Roman"/>
        </w:rPr>
      </w:pPr>
      <w:r>
        <w:rPr>
          <w:rFonts w:eastAsia="Times New Roman"/>
          <w:b/>
          <w:bCs/>
          <w:color w:val="000000"/>
          <w:sz w:val="20"/>
          <w:szCs w:val="20"/>
        </w:rPr>
        <w:t>ITEM 15.    EXHIBITS AND FINANCIAL STATEMENT SCHEDULES</w:t>
      </w:r>
    </w:p>
    <w:tbl>
      <w:tblPr>
        <w:tblW w:w="4897" w:type="pct"/>
        <w:tblCellMar>
          <w:top w:w="15" w:type="dxa"/>
          <w:left w:w="15" w:type="dxa"/>
          <w:bottom w:w="15" w:type="dxa"/>
          <w:right w:w="15" w:type="dxa"/>
        </w:tblCellMar>
        <w:tblLook w:val="04A0" w:firstRow="1" w:lastRow="0" w:firstColumn="1" w:lastColumn="0" w:noHBand="0" w:noVBand="1"/>
      </w:tblPr>
      <w:tblGrid>
        <w:gridCol w:w="66"/>
        <w:gridCol w:w="819"/>
        <w:gridCol w:w="36"/>
        <w:gridCol w:w="67"/>
        <w:gridCol w:w="272"/>
        <w:gridCol w:w="36"/>
        <w:gridCol w:w="67"/>
        <w:gridCol w:w="6164"/>
        <w:gridCol w:w="39"/>
        <w:gridCol w:w="67"/>
        <w:gridCol w:w="466"/>
        <w:gridCol w:w="36"/>
      </w:tblGrid>
      <w:tr w:rsidR="00000000">
        <w:trPr>
          <w:divId w:val="1413500948"/>
        </w:trPr>
        <w:tc>
          <w:tcPr>
            <w:tcW w:w="50" w:type="pct"/>
            <w:vAlign w:val="center"/>
            <w:hideMark/>
          </w:tcPr>
          <w:p w:rsidR="00000000" w:rsidRDefault="00AD266A">
            <w:pPr>
              <w:rPr>
                <w:rFonts w:eastAsia="Times New Roman"/>
              </w:rPr>
            </w:pPr>
          </w:p>
        </w:tc>
        <w:tc>
          <w:tcPr>
            <w:tcW w:w="5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7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9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9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Page</w:t>
            </w:r>
          </w:p>
        </w:tc>
      </w:tr>
      <w:tr w:rsidR="00000000">
        <w:trPr>
          <w:divId w:val="141350094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(a) and (c)</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Financial Statements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divId w:val="1688676996"/>
              <w:rPr>
                <w:rFonts w:eastAsia="Times New Roman"/>
              </w:rPr>
            </w:pPr>
            <w:hyperlink w:anchor="ia14269ad03ca46ab80908eb514570bdf_106" w:history="1">
              <w:r>
                <w:rPr>
                  <w:rStyle w:val="a3"/>
                  <w:rFonts w:eastAsia="Times New Roman"/>
                  <w:sz w:val="20"/>
                  <w:szCs w:val="20"/>
                </w:rPr>
                <w:t>Report of Independent Registered Public Accounting Firm (KPMG LLP, Los Angeles, CA, PCAOB Auditor Firm ID:</w:t>
              </w:r>
            </w:hyperlink>
            <w:r>
              <w:rPr>
                <w:rFonts w:eastAsia="Times New Roman"/>
                <w:color w:val="0000FF"/>
                <w:sz w:val="20"/>
                <w:szCs w:val="20"/>
                <w:u w:val="single"/>
              </w:rPr>
              <w:t>185</w:t>
            </w:r>
            <w:hyperlink w:anchor="ia14269ad03ca46ab80908eb514570bdf_106" w:history="1">
              <w:r>
                <w:rPr>
                  <w:rStyle w:val="a3"/>
                  <w:rFonts w:eastAsia="Times New Roman"/>
                  <w:sz w:val="20"/>
                  <w:szCs w:val="20"/>
                </w:rPr>
                <w:t xml:space="preserve">) </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06" w:history="1">
              <w:r>
                <w:rPr>
                  <w:rStyle w:val="a3"/>
                  <w:rFonts w:eastAsia="Times New Roman"/>
                  <w:sz w:val="20"/>
                  <w:szCs w:val="20"/>
                </w:rPr>
                <w:t>61</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divId w:val="417824402"/>
              <w:rPr>
                <w:rFonts w:eastAsia="Times New Roman"/>
              </w:rPr>
            </w:pPr>
            <w:hyperlink w:anchor="ia14269ad03ca46ab80908eb514570bdf_109" w:history="1">
              <w:r>
                <w:rPr>
                  <w:rStyle w:val="a3"/>
                  <w:rFonts w:eastAsia="Times New Roman"/>
                  <w:sz w:val="20"/>
                  <w:szCs w:val="20"/>
                </w:rPr>
                <w:t>Consolidated balance sheets as of December 31, 2022 and 2021</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09" w:history="1">
              <w:r>
                <w:rPr>
                  <w:rStyle w:val="a3"/>
                  <w:rFonts w:eastAsia="Times New Roman"/>
                  <w:sz w:val="20"/>
                  <w:szCs w:val="20"/>
                </w:rPr>
                <w:t>63</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divId w:val="1436559550"/>
              <w:rPr>
                <w:rFonts w:eastAsia="Times New Roman"/>
              </w:rPr>
            </w:pPr>
            <w:hyperlink w:anchor="ia14269ad03ca46ab80908eb514570bdf_112" w:history="1">
              <w:r>
                <w:rPr>
                  <w:rStyle w:val="a3"/>
                  <w:rFonts w:eastAsia="Times New Roman"/>
                  <w:sz w:val="20"/>
                  <w:szCs w:val="20"/>
                </w:rPr>
                <w:t>Consolidated statements of operations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12" w:history="1">
              <w:r>
                <w:rPr>
                  <w:rStyle w:val="a3"/>
                  <w:rFonts w:eastAsia="Times New Roman"/>
                  <w:sz w:val="20"/>
                  <w:szCs w:val="20"/>
                </w:rPr>
                <w:t>64</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divId w:val="317080471"/>
              <w:rPr>
                <w:rFonts w:eastAsia="Times New Roman"/>
              </w:rPr>
            </w:pPr>
            <w:hyperlink w:anchor="ia14269ad03ca46ab80908eb514570bdf_115" w:history="1">
              <w:r>
                <w:rPr>
                  <w:rStyle w:val="a3"/>
                  <w:rFonts w:eastAsia="Times New Roman"/>
                  <w:sz w:val="20"/>
                  <w:szCs w:val="20"/>
                </w:rPr>
                <w:t>Consolidated statements of comprehensive (loss) income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15" w:history="1">
              <w:r>
                <w:rPr>
                  <w:rStyle w:val="a3"/>
                  <w:rFonts w:eastAsia="Times New Roman"/>
                  <w:sz w:val="20"/>
                  <w:szCs w:val="20"/>
                </w:rPr>
                <w:t>65</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divId w:val="218707137"/>
              <w:rPr>
                <w:rFonts w:eastAsia="Times New Roman"/>
              </w:rPr>
            </w:pPr>
            <w:hyperlink w:anchor="ia14269ad03ca46ab80908eb514570bdf_118" w:history="1">
              <w:r>
                <w:rPr>
                  <w:rStyle w:val="a3"/>
                  <w:rFonts w:eastAsia="Times New Roman"/>
                  <w:sz w:val="20"/>
                  <w:szCs w:val="20"/>
                </w:rPr>
                <w:t>Consolidated statements of equity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18" w:history="1">
              <w:r>
                <w:rPr>
                  <w:rStyle w:val="a3"/>
                  <w:rFonts w:eastAsia="Times New Roman"/>
                  <w:sz w:val="20"/>
                  <w:szCs w:val="20"/>
                </w:rPr>
                <w:t>66</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divId w:val="1684890914"/>
              <w:rPr>
                <w:rFonts w:eastAsia="Times New Roman"/>
              </w:rPr>
            </w:pPr>
            <w:hyperlink w:anchor="ia14269ad03ca46ab80908eb514570bdf_121" w:history="1">
              <w:r>
                <w:rPr>
                  <w:rStyle w:val="a3"/>
                  <w:rFonts w:eastAsia="Times New Roman"/>
                  <w:sz w:val="20"/>
                  <w:szCs w:val="20"/>
                </w:rPr>
                <w:t>Consolidated statements of cash flows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21" w:history="1">
              <w:r>
                <w:rPr>
                  <w:rStyle w:val="a3"/>
                  <w:rFonts w:eastAsia="Times New Roman"/>
                  <w:sz w:val="20"/>
                  <w:szCs w:val="20"/>
                </w:rPr>
                <w:t>69</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divId w:val="2082289156"/>
              <w:rPr>
                <w:rFonts w:eastAsia="Times New Roman"/>
              </w:rPr>
            </w:pPr>
            <w:hyperlink w:anchor="ia14269ad03ca46ab80908eb514570bdf_124"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124" w:history="1">
              <w:r>
                <w:rPr>
                  <w:rStyle w:val="a3"/>
                  <w:rFonts w:eastAsia="Times New Roman"/>
                  <w:sz w:val="20"/>
                  <w:szCs w:val="20"/>
                </w:rPr>
                <w:t>71</w:t>
              </w:r>
            </w:hyperlink>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Financial Statement Schedule</w:t>
            </w: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413500948"/>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D266A">
            <w:pPr>
              <w:spacing w:after="100"/>
              <w:divId w:val="1543399195"/>
              <w:rPr>
                <w:rFonts w:eastAsia="Times New Roman"/>
              </w:rPr>
            </w:pPr>
            <w:hyperlink w:anchor="ia14269ad03ca46ab80908eb514570bdf_202" w:history="1">
              <w:r>
                <w:rPr>
                  <w:rStyle w:val="a3"/>
                  <w:rFonts w:eastAsia="Times New Roman"/>
                  <w:sz w:val="20"/>
                  <w:szCs w:val="20"/>
                </w:rPr>
                <w:t>Schedule III—Real estate and accumulated depreciation</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202" w:history="1">
              <w:r>
                <w:rPr>
                  <w:rStyle w:val="a3"/>
                  <w:rFonts w:eastAsia="Times New Roman"/>
                  <w:sz w:val="20"/>
                  <w:szCs w:val="20"/>
                </w:rPr>
                <w:t>102</w:t>
              </w:r>
            </w:hyperlink>
          </w:p>
        </w:tc>
      </w:tr>
      <w:tr w:rsidR="00000000">
        <w:trPr>
          <w:divId w:val="1413500948"/>
          <w:trHeight w:val="300"/>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413500948"/>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(b)</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divId w:val="721442970"/>
              <w:rPr>
                <w:rFonts w:eastAsia="Times New Roman"/>
              </w:rPr>
            </w:pPr>
            <w:hyperlink w:anchor="ia14269ad03ca46ab80908eb514570bdf_211" w:history="1">
              <w:r>
                <w:rPr>
                  <w:rStyle w:val="a3"/>
                  <w:rFonts w:eastAsia="Times New Roman"/>
                  <w:sz w:val="20"/>
                  <w:szCs w:val="20"/>
                </w:rPr>
                <w:t>Exhibit Index</w:t>
              </w:r>
            </w:hyperlink>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hyperlink w:anchor="ia14269ad03ca46ab80908eb514570bdf_211" w:history="1">
              <w:r>
                <w:rPr>
                  <w:rStyle w:val="a3"/>
                  <w:rFonts w:eastAsia="Times New Roman"/>
                  <w:sz w:val="20"/>
                  <w:szCs w:val="20"/>
                </w:rPr>
                <w:t>105</w:t>
              </w:r>
            </w:hyperlink>
          </w:p>
        </w:tc>
      </w:tr>
    </w:tbl>
    <w:p w:rsidR="00000000" w:rsidRDefault="00AD266A">
      <w:pPr>
        <w:divId w:val="965159716"/>
        <w:rPr>
          <w:rFonts w:eastAsia="Times New Roman"/>
        </w:rPr>
      </w:pPr>
    </w:p>
    <w:p w:rsidR="00000000" w:rsidRDefault="00AD266A">
      <w:pPr>
        <w:divId w:val="213547057"/>
        <w:rPr>
          <w:rFonts w:eastAsia="Times New Roman"/>
        </w:rPr>
      </w:pPr>
      <w:r>
        <w:rPr>
          <w:rFonts w:eastAsia="Times New Roman"/>
          <w:b/>
          <w:bCs/>
          <w:color w:val="000000"/>
          <w:sz w:val="20"/>
          <w:szCs w:val="20"/>
        </w:rPr>
        <w:t>ITEM 16.    FORM 10-K SUMMARY</w:t>
      </w:r>
    </w:p>
    <w:p w:rsidR="00000000" w:rsidRDefault="00AD266A">
      <w:pPr>
        <w:divId w:val="433943569"/>
        <w:rPr>
          <w:rFonts w:eastAsia="Times New Roman"/>
        </w:rPr>
      </w:pPr>
      <w:r>
        <w:rPr>
          <w:rFonts w:eastAsia="Times New Roman"/>
          <w:color w:val="000000"/>
          <w:sz w:val="20"/>
          <w:szCs w:val="20"/>
        </w:rPr>
        <w:t>Not applicable.</w:t>
      </w:r>
    </w:p>
    <w:p w:rsidR="00000000" w:rsidRDefault="00AD266A">
      <w:pPr>
        <w:divId w:val="1770655535"/>
        <w:rPr>
          <w:rFonts w:eastAsia="Times New Roman"/>
        </w:rPr>
      </w:pPr>
    </w:p>
    <w:p w:rsidR="00000000" w:rsidRDefault="00AD266A">
      <w:pPr>
        <w:jc w:val="center"/>
        <w:divId w:val="440881548"/>
        <w:rPr>
          <w:rFonts w:eastAsia="Times New Roman"/>
        </w:rPr>
      </w:pPr>
      <w:r>
        <w:rPr>
          <w:rFonts w:eastAsia="Times New Roman"/>
          <w:color w:val="000000"/>
          <w:sz w:val="20"/>
          <w:szCs w:val="20"/>
        </w:rPr>
        <w:t>60</w:t>
      </w:r>
    </w:p>
    <w:p w:rsidR="00000000" w:rsidRDefault="00AD266A">
      <w:pPr>
        <w:rPr>
          <w:rFonts w:eastAsia="Times New Roman"/>
        </w:rPr>
      </w:pPr>
      <w:r>
        <w:rPr>
          <w:rFonts w:eastAsia="Times New Roman"/>
        </w:rPr>
        <w:pict>
          <v:rect id="_x0000_i1085" style="width:0;height:1.5pt" o:hralign="center" o:hrstd="t" o:hr="t" fillcolor="#a0a0a0" stroked="f"/>
        </w:pict>
      </w:r>
    </w:p>
    <w:p w:rsidR="00000000" w:rsidRDefault="00AD266A">
      <w:pPr>
        <w:divId w:val="305278678"/>
        <w:rPr>
          <w:rFonts w:eastAsia="Times New Roman"/>
        </w:rPr>
      </w:pPr>
    </w:p>
    <w:p w:rsidR="00000000" w:rsidRDefault="00AD266A">
      <w:pPr>
        <w:jc w:val="center"/>
        <w:divId w:val="344133803"/>
        <w:rPr>
          <w:rFonts w:eastAsia="Times New Roman"/>
        </w:rPr>
      </w:pPr>
      <w:r>
        <w:rPr>
          <w:rFonts w:eastAsia="Times New Roman"/>
          <w:b/>
          <w:bCs/>
          <w:color w:val="000000"/>
          <w:sz w:val="20"/>
          <w:szCs w:val="20"/>
        </w:rPr>
        <w:t>Report of Independent Registered Public Accounting Firm</w:t>
      </w:r>
    </w:p>
    <w:p w:rsidR="00000000" w:rsidRDefault="00AD266A">
      <w:pPr>
        <w:divId w:val="1867908435"/>
        <w:rPr>
          <w:rFonts w:eastAsia="Times New Roman"/>
        </w:rPr>
      </w:pPr>
      <w:r>
        <w:rPr>
          <w:rFonts w:eastAsia="Times New Roman"/>
          <w:color w:val="000000"/>
          <w:sz w:val="20"/>
          <w:szCs w:val="20"/>
        </w:rPr>
        <w:t>To the Stockholders and Board of Directors of</w:t>
      </w:r>
    </w:p>
    <w:p w:rsidR="00000000" w:rsidRDefault="00AD266A">
      <w:pPr>
        <w:divId w:val="1282762845"/>
        <w:rPr>
          <w:rFonts w:eastAsia="Times New Roman"/>
        </w:rPr>
      </w:pPr>
      <w:r>
        <w:rPr>
          <w:rFonts w:eastAsia="Times New Roman"/>
          <w:color w:val="000000"/>
          <w:sz w:val="20"/>
          <w:szCs w:val="20"/>
        </w:rPr>
        <w:t>The Macerich Company:</w:t>
      </w:r>
    </w:p>
    <w:p w:rsidR="00000000" w:rsidRDefault="00AD266A">
      <w:pPr>
        <w:divId w:val="1881353747"/>
        <w:rPr>
          <w:rFonts w:eastAsia="Times New Roman"/>
        </w:rPr>
      </w:pPr>
    </w:p>
    <w:p w:rsidR="00000000" w:rsidRDefault="00AD266A">
      <w:pPr>
        <w:divId w:val="406810715"/>
        <w:rPr>
          <w:rFonts w:eastAsia="Times New Roman"/>
        </w:rPr>
      </w:pPr>
    </w:p>
    <w:p w:rsidR="00000000" w:rsidRDefault="00AD266A">
      <w:pPr>
        <w:divId w:val="54554477"/>
        <w:rPr>
          <w:rFonts w:eastAsia="Times New Roman"/>
        </w:rPr>
      </w:pPr>
      <w:r>
        <w:rPr>
          <w:rFonts w:eastAsia="Times New Roman"/>
          <w:i/>
          <w:iCs/>
          <w:color w:val="000000"/>
          <w:sz w:val="20"/>
          <w:szCs w:val="20"/>
        </w:rPr>
        <w:t>Opinion on the Consolidated Financial Statements</w:t>
      </w:r>
    </w:p>
    <w:p w:rsidR="00000000" w:rsidRDefault="00AD266A">
      <w:pPr>
        <w:ind w:firstLine="495"/>
        <w:divId w:val="1496069454"/>
        <w:rPr>
          <w:rFonts w:eastAsia="Times New Roman"/>
        </w:rPr>
      </w:pPr>
      <w:r>
        <w:rPr>
          <w:rFonts w:eastAsia="Times New Roman"/>
          <w:color w:val="000000"/>
          <w:sz w:val="20"/>
          <w:szCs w:val="20"/>
        </w:rPr>
        <w:t>We have audited the accompanying consolidated balance sheets of The Macerich Company and subsidiaries (Company) as of December 31, 2022 and 2021, the related consolidated statements of operations, comprehens</w:t>
      </w:r>
      <w:r>
        <w:rPr>
          <w:rFonts w:eastAsia="Times New Roman"/>
          <w:color w:val="000000"/>
          <w:sz w:val="20"/>
          <w:szCs w:val="20"/>
        </w:rPr>
        <w:t>ive (loss) income, equity, and cash flows for each of the years in the three-year period ended December 31, 2022, and the related notes and financial statement Schedule III - Real Estate and Accumulated Depreciation (collectively, the consolidated financia</w:t>
      </w:r>
      <w:r>
        <w:rPr>
          <w:rFonts w:eastAsia="Times New Roman"/>
          <w:color w:val="000000"/>
          <w:sz w:val="20"/>
          <w:szCs w:val="20"/>
        </w:rPr>
        <w:t>l statements). In our opinion, the consolidated financial statements present fairly, in all material respects, the financial position of the Company as of December 31, 2022 and 2021, and the results of its operations and its cash flows for each of the year</w:t>
      </w:r>
      <w:r>
        <w:rPr>
          <w:rFonts w:eastAsia="Times New Roman"/>
          <w:color w:val="000000"/>
          <w:sz w:val="20"/>
          <w:szCs w:val="20"/>
        </w:rPr>
        <w:t>s in the three-year period ended December 31, 2022, in conformity with U.S. generally accepted accounting principles.</w:t>
      </w:r>
    </w:p>
    <w:p w:rsidR="00000000" w:rsidRDefault="00AD266A">
      <w:pPr>
        <w:ind w:firstLine="495"/>
        <w:divId w:val="405423503"/>
        <w:rPr>
          <w:rFonts w:eastAsia="Times New Roman"/>
        </w:rPr>
      </w:pPr>
      <w:r>
        <w:rPr>
          <w:rFonts w:eastAsia="Times New Roman"/>
          <w:color w:val="000000"/>
          <w:sz w:val="20"/>
          <w:szCs w:val="20"/>
        </w:rPr>
        <w:t>We also have audited, in accordance with the standards of the Public Company Accounting Oversight Board (United States) (PCAOB), the Compa</w:t>
      </w:r>
      <w:r>
        <w:rPr>
          <w:rFonts w:eastAsia="Times New Roman"/>
          <w:color w:val="000000"/>
          <w:sz w:val="20"/>
          <w:szCs w:val="20"/>
        </w:rPr>
        <w:t>ny’s internal control over financial reporting as of December 31, 2022, based on criteria established in Internal Control – Integrated Framework (2013) issued by the Committee of Sponsoring Organizations of the Treadway Commission, and our report dated Feb</w:t>
      </w:r>
      <w:r>
        <w:rPr>
          <w:rFonts w:eastAsia="Times New Roman"/>
          <w:color w:val="000000"/>
          <w:sz w:val="20"/>
          <w:szCs w:val="20"/>
        </w:rPr>
        <w:t>ruary 24, 2023 expressed an unqualified opinion on the effectiveness of the Company’s internal control over financial reporting.</w:t>
      </w:r>
    </w:p>
    <w:p w:rsidR="00000000" w:rsidRDefault="00AD266A">
      <w:pPr>
        <w:ind w:firstLine="720"/>
        <w:divId w:val="498008065"/>
        <w:rPr>
          <w:rFonts w:eastAsia="Times New Roman"/>
        </w:rPr>
      </w:pPr>
      <w:r>
        <w:rPr>
          <w:rFonts w:eastAsia="Times New Roman"/>
          <w:i/>
          <w:iCs/>
          <w:color w:val="000000"/>
          <w:sz w:val="20"/>
          <w:szCs w:val="20"/>
        </w:rPr>
        <w:t>Basis for Opinion</w:t>
      </w:r>
    </w:p>
    <w:p w:rsidR="00000000" w:rsidRDefault="00AD266A">
      <w:pPr>
        <w:ind w:firstLine="495"/>
        <w:divId w:val="664675554"/>
        <w:rPr>
          <w:rFonts w:eastAsia="Times New Roman"/>
        </w:rPr>
      </w:pPr>
      <w:r>
        <w:rPr>
          <w:rFonts w:eastAsia="Times New Roman"/>
          <w:color w:val="000000"/>
          <w:sz w:val="20"/>
          <w:szCs w:val="20"/>
        </w:rPr>
        <w:t>These consolidated financial statements are the responsibility of the Company’s management. Our responsibilit</w:t>
      </w:r>
      <w:r>
        <w:rPr>
          <w:rFonts w:eastAsia="Times New Roman"/>
          <w:color w:val="000000"/>
          <w:sz w:val="20"/>
          <w:szCs w:val="20"/>
        </w:rPr>
        <w:t>y is to express an opinion on these consolidated financial statements based on our audits. We are a public accounting firm registered with the PCAOB and are required to be independent with respect to the Company in accordance with the U.S. federal securiti</w:t>
      </w:r>
      <w:r>
        <w:rPr>
          <w:rFonts w:eastAsia="Times New Roman"/>
          <w:color w:val="000000"/>
          <w:sz w:val="20"/>
          <w:szCs w:val="20"/>
        </w:rPr>
        <w:t>es laws and the applicable rules and regulations of the Securities and Exchange Commission and the PCAOB.</w:t>
      </w:r>
    </w:p>
    <w:p w:rsidR="00000000" w:rsidRDefault="00AD266A">
      <w:pPr>
        <w:ind w:firstLine="495"/>
        <w:divId w:val="2037853067"/>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w:t>
      </w:r>
      <w:r>
        <w:rPr>
          <w:rFonts w:eastAsia="Times New Roman"/>
          <w:color w:val="000000"/>
          <w:sz w:val="20"/>
          <w:szCs w:val="20"/>
        </w:rPr>
        <w:t xml:space="preserve"> assurance about whether the consolidated financial statements are free of material misstatement, whether due to error or fraud. Our audits included performing procedures to assess the risks of material misstatement of the consolidated financial statements</w:t>
      </w:r>
      <w:r>
        <w:rPr>
          <w:rFonts w:eastAsia="Times New Roman"/>
          <w:color w:val="000000"/>
          <w:sz w:val="20"/>
          <w:szCs w:val="20"/>
        </w:rPr>
        <w:t>, whether due to error or fraud, and performing procedures that respond to those risks. Such procedures included examining, on a test basis, evidence regarding the amounts and disclosures in the consolidated financial statements. Our audits also included e</w:t>
      </w:r>
      <w:r>
        <w:rPr>
          <w:rFonts w:eastAsia="Times New Roman"/>
          <w:color w:val="000000"/>
          <w:sz w:val="20"/>
          <w:szCs w:val="20"/>
        </w:rPr>
        <w:t>valuating the accounting principles used and significant estimates made by management, as well as evaluating the overall presentation of the consolidated financial statements. We believe that our audits provide a reasonable basis for our opinion.</w:t>
      </w:r>
    </w:p>
    <w:p w:rsidR="00000000" w:rsidRDefault="00AD266A">
      <w:pPr>
        <w:ind w:firstLine="720"/>
        <w:divId w:val="143089883"/>
        <w:rPr>
          <w:rFonts w:eastAsia="Times New Roman"/>
        </w:rPr>
      </w:pPr>
      <w:r>
        <w:rPr>
          <w:rFonts w:eastAsia="Times New Roman"/>
          <w:i/>
          <w:iCs/>
          <w:color w:val="000000"/>
          <w:sz w:val="20"/>
          <w:szCs w:val="20"/>
        </w:rPr>
        <w:t xml:space="preserve">Critical </w:t>
      </w:r>
      <w:r>
        <w:rPr>
          <w:rFonts w:eastAsia="Times New Roman"/>
          <w:i/>
          <w:iCs/>
          <w:color w:val="000000"/>
          <w:sz w:val="20"/>
          <w:szCs w:val="20"/>
        </w:rPr>
        <w:t>Audit Matters</w:t>
      </w:r>
    </w:p>
    <w:p w:rsidR="00000000" w:rsidRDefault="00AD266A">
      <w:pPr>
        <w:ind w:firstLine="495"/>
        <w:divId w:val="1161504626"/>
        <w:rPr>
          <w:rFonts w:eastAsia="Times New Roman"/>
        </w:rPr>
      </w:pPr>
      <w:r>
        <w:rPr>
          <w:rFonts w:eastAsia="Times New Roman"/>
          <w:color w:val="000000"/>
          <w:sz w:val="20"/>
          <w:szCs w:val="20"/>
        </w:rPr>
        <w:t>The critical audit matters communicated below are matters arising from the current period audit of the consolidated financial statements that were communicated or required to be communicated to the audit committee and that: (1) relate to acco</w:t>
      </w:r>
      <w:r>
        <w:rPr>
          <w:rFonts w:eastAsia="Times New Roman"/>
          <w:color w:val="000000"/>
          <w:sz w:val="20"/>
          <w:szCs w:val="20"/>
        </w:rPr>
        <w:t>unts or disclosures that are material to the consolidated financial statements and (2) involved our especially challenging, subjective, or complex judgments. The communication of critical audit matters does not alter in any way our opinion on the consolida</w:t>
      </w:r>
      <w:r>
        <w:rPr>
          <w:rFonts w:eastAsia="Times New Roman"/>
          <w:color w:val="000000"/>
          <w:sz w:val="20"/>
          <w:szCs w:val="20"/>
        </w:rPr>
        <w:t>ted financial statements, taken as a whole, and we are not, by communicating the critical audit matters below, providing separate opinions on the critical audit matters or on the accounts or disclosures to which they relate.</w:t>
      </w:r>
    </w:p>
    <w:p w:rsidR="00000000" w:rsidRDefault="00AD266A">
      <w:pPr>
        <w:divId w:val="1631087370"/>
        <w:rPr>
          <w:rFonts w:eastAsia="Times New Roman"/>
        </w:rPr>
      </w:pPr>
      <w:r>
        <w:rPr>
          <w:rFonts w:eastAsia="Times New Roman"/>
          <w:i/>
          <w:iCs/>
          <w:color w:val="000000"/>
          <w:sz w:val="20"/>
          <w:szCs w:val="20"/>
        </w:rPr>
        <w:t>Assessment of the Company’s eva</w:t>
      </w:r>
      <w:r>
        <w:rPr>
          <w:rFonts w:eastAsia="Times New Roman"/>
          <w:i/>
          <w:iCs/>
          <w:color w:val="000000"/>
          <w:sz w:val="20"/>
          <w:szCs w:val="20"/>
        </w:rPr>
        <w:t>luation of the expected holding period for operating properties</w:t>
      </w:r>
    </w:p>
    <w:p w:rsidR="00000000" w:rsidRDefault="00AD266A">
      <w:pPr>
        <w:divId w:val="295065531"/>
        <w:rPr>
          <w:rFonts w:eastAsia="Times New Roman"/>
        </w:rPr>
      </w:pPr>
      <w:r>
        <w:rPr>
          <w:rFonts w:eastAsia="Times New Roman"/>
          <w:color w:val="000000"/>
          <w:sz w:val="20"/>
          <w:szCs w:val="20"/>
        </w:rPr>
        <w:t>As discussed in Notes 2 and 6 to the consolidated financial statements, the Company assesses whether an indicator of impairment in the carrying value of its properties exists by considering property operating performance, holding periods, capitalization ra</w:t>
      </w:r>
      <w:r>
        <w:rPr>
          <w:rFonts w:eastAsia="Times New Roman"/>
          <w:color w:val="000000"/>
          <w:sz w:val="20"/>
          <w:szCs w:val="20"/>
        </w:rPr>
        <w:t>tes, and other market factors. Property, net as of December 31, 2022 was $6,128 million, or 76% of total assets.</w:t>
      </w:r>
    </w:p>
    <w:p w:rsidR="00000000" w:rsidRDefault="00AD266A">
      <w:pPr>
        <w:divId w:val="1356738053"/>
        <w:rPr>
          <w:rFonts w:eastAsia="Times New Roman"/>
        </w:rPr>
      </w:pPr>
      <w:r>
        <w:rPr>
          <w:rFonts w:eastAsia="Times New Roman"/>
          <w:color w:val="000000"/>
          <w:sz w:val="20"/>
          <w:szCs w:val="20"/>
        </w:rPr>
        <w:t>We identified the assessment of the Company’s evaluation of the expected holding period for operating properties as a critical audit matter. Su</w:t>
      </w:r>
      <w:r>
        <w:rPr>
          <w:rFonts w:eastAsia="Times New Roman"/>
          <w:color w:val="000000"/>
          <w:sz w:val="20"/>
          <w:szCs w:val="20"/>
        </w:rPr>
        <w:t>bjective auditor judgment was required to assess the relevant events or changes in circumstances that the Company used to evaluate its expected holding period. A shortening of the expected holding period could indicate a potential impairment.</w:t>
      </w:r>
    </w:p>
    <w:p w:rsidR="00000000" w:rsidRDefault="00AD266A">
      <w:pPr>
        <w:divId w:val="291402680"/>
        <w:rPr>
          <w:rFonts w:eastAsia="Times New Roman"/>
        </w:rPr>
      </w:pPr>
      <w:r>
        <w:rPr>
          <w:rFonts w:eastAsia="Times New Roman"/>
          <w:color w:val="000000"/>
          <w:sz w:val="20"/>
          <w:szCs w:val="20"/>
        </w:rPr>
        <w:t>The following</w:t>
      </w:r>
      <w:r>
        <w:rPr>
          <w:rFonts w:eastAsia="Times New Roman"/>
          <w:color w:val="000000"/>
          <w:sz w:val="20"/>
          <w:szCs w:val="20"/>
        </w:rPr>
        <w:t xml:space="preserve"> are the primary procedures we performed to address this critical audit matter. We evaluated the design and tested the operating effectiveness of certain internal controls over the Company’s property impairment process, including controls over the Company’</w:t>
      </w:r>
      <w:r>
        <w:rPr>
          <w:rFonts w:eastAsia="Times New Roman"/>
          <w:color w:val="000000"/>
          <w:sz w:val="20"/>
          <w:szCs w:val="20"/>
        </w:rPr>
        <w:t xml:space="preserve">s evaluation of the expected holding period. We evaluated the relevant events or </w:t>
      </w:r>
    </w:p>
    <w:p w:rsidR="00000000" w:rsidRDefault="00AD266A">
      <w:pPr>
        <w:jc w:val="center"/>
        <w:divId w:val="355664678"/>
        <w:rPr>
          <w:rFonts w:eastAsia="Times New Roman"/>
        </w:rPr>
      </w:pPr>
      <w:r>
        <w:rPr>
          <w:rFonts w:eastAsia="Times New Roman"/>
          <w:color w:val="000000"/>
          <w:sz w:val="20"/>
          <w:szCs w:val="20"/>
        </w:rPr>
        <w:t>61</w:t>
      </w:r>
    </w:p>
    <w:p w:rsidR="00000000" w:rsidRDefault="00AD266A">
      <w:pPr>
        <w:rPr>
          <w:rFonts w:eastAsia="Times New Roman"/>
        </w:rPr>
      </w:pPr>
      <w:r>
        <w:rPr>
          <w:rFonts w:eastAsia="Times New Roman"/>
        </w:rPr>
        <w:pict>
          <v:rect id="_x0000_i1086" style="width:0;height:1.5pt" o:hralign="center" o:hrstd="t" o:hr="t" fillcolor="#a0a0a0" stroked="f"/>
        </w:pict>
      </w:r>
    </w:p>
    <w:p w:rsidR="00000000" w:rsidRDefault="00AD266A">
      <w:pPr>
        <w:divId w:val="1830292556"/>
        <w:rPr>
          <w:rFonts w:eastAsia="Times New Roman"/>
        </w:rPr>
      </w:pPr>
    </w:p>
    <w:p w:rsidR="00000000" w:rsidRDefault="00AD266A">
      <w:pPr>
        <w:divId w:val="308364211"/>
        <w:rPr>
          <w:rFonts w:eastAsia="Times New Roman"/>
        </w:rPr>
      </w:pPr>
      <w:r>
        <w:rPr>
          <w:rFonts w:eastAsia="Times New Roman"/>
          <w:color w:val="000000"/>
          <w:sz w:val="20"/>
          <w:szCs w:val="20"/>
        </w:rPr>
        <w:t>changes in circumstances and the current economic environment that the Company used to evaluate its expected holding period by:</w:t>
      </w:r>
    </w:p>
    <w:p w:rsidR="00000000" w:rsidRDefault="00AD266A">
      <w:pPr>
        <w:divId w:val="1418290344"/>
        <w:rPr>
          <w:rFonts w:eastAsia="Times New Roman"/>
        </w:rPr>
      </w:pPr>
      <w:r>
        <w:rPr>
          <w:rFonts w:eastAsia="Times New Roman"/>
          <w:color w:val="000000"/>
          <w:sz w:val="20"/>
          <w:szCs w:val="20"/>
        </w:rPr>
        <w:t>•rea</w:t>
      </w:r>
      <w:r>
        <w:rPr>
          <w:rFonts w:eastAsia="Times New Roman"/>
          <w:color w:val="000000"/>
          <w:sz w:val="20"/>
          <w:szCs w:val="20"/>
        </w:rPr>
        <w:t>ding minutes of the meetings of the Company’s Board of Directors</w:t>
      </w:r>
    </w:p>
    <w:p w:rsidR="00000000" w:rsidRDefault="00AD266A">
      <w:pPr>
        <w:divId w:val="514462319"/>
        <w:rPr>
          <w:rFonts w:eastAsia="Times New Roman"/>
        </w:rPr>
      </w:pPr>
      <w:r>
        <w:rPr>
          <w:rFonts w:eastAsia="Times New Roman"/>
          <w:color w:val="000000"/>
          <w:sz w:val="20"/>
          <w:szCs w:val="20"/>
        </w:rPr>
        <w:t>•reading external communications with investors and analysts</w:t>
      </w:r>
    </w:p>
    <w:p w:rsidR="00000000" w:rsidRDefault="00AD266A">
      <w:pPr>
        <w:divId w:val="822282288"/>
        <w:rPr>
          <w:rFonts w:eastAsia="Times New Roman"/>
        </w:rPr>
      </w:pPr>
      <w:r>
        <w:rPr>
          <w:rFonts w:eastAsia="Times New Roman"/>
          <w:color w:val="000000"/>
          <w:sz w:val="20"/>
          <w:szCs w:val="20"/>
        </w:rPr>
        <w:t>•analyzing documents prepared by the Company regarding proposed real estate transactions</w:t>
      </w:r>
    </w:p>
    <w:p w:rsidR="00000000" w:rsidRDefault="00AD266A">
      <w:pPr>
        <w:divId w:val="500508070"/>
        <w:rPr>
          <w:rFonts w:eastAsia="Times New Roman"/>
        </w:rPr>
      </w:pPr>
      <w:r>
        <w:rPr>
          <w:rFonts w:eastAsia="Times New Roman"/>
          <w:color w:val="000000"/>
          <w:sz w:val="20"/>
          <w:szCs w:val="20"/>
        </w:rPr>
        <w:t>•considering properties with current encu</w:t>
      </w:r>
      <w:r>
        <w:rPr>
          <w:rFonts w:eastAsia="Times New Roman"/>
          <w:color w:val="000000"/>
          <w:sz w:val="20"/>
          <w:szCs w:val="20"/>
        </w:rPr>
        <w:t>mbrances that are set to mature within one year.</w:t>
      </w:r>
    </w:p>
    <w:p w:rsidR="00000000" w:rsidRDefault="00AD266A">
      <w:pPr>
        <w:divId w:val="1583643866"/>
        <w:rPr>
          <w:rFonts w:eastAsia="Times New Roman"/>
        </w:rPr>
      </w:pPr>
      <w:r>
        <w:rPr>
          <w:rFonts w:eastAsia="Times New Roman"/>
          <w:i/>
          <w:iCs/>
          <w:color w:val="000000"/>
          <w:sz w:val="20"/>
          <w:szCs w:val="20"/>
        </w:rPr>
        <w:t>Evaluation of the fair value of the Chandler Freehold financing arrangement obligation</w:t>
      </w:r>
    </w:p>
    <w:p w:rsidR="00000000" w:rsidRDefault="00AD266A">
      <w:pPr>
        <w:divId w:val="1502353762"/>
        <w:rPr>
          <w:rFonts w:eastAsia="Times New Roman"/>
        </w:rPr>
      </w:pPr>
      <w:r>
        <w:rPr>
          <w:rFonts w:eastAsia="Times New Roman"/>
          <w:color w:val="000000"/>
          <w:sz w:val="20"/>
          <w:szCs w:val="20"/>
        </w:rPr>
        <w:t>As discussed in Notes 2 and 12 to the consolidated financial statements, the Company reports the Chandler Freehold conso</w:t>
      </w:r>
      <w:r>
        <w:rPr>
          <w:rFonts w:eastAsia="Times New Roman"/>
          <w:color w:val="000000"/>
          <w:sz w:val="20"/>
          <w:szCs w:val="20"/>
        </w:rPr>
        <w:t>lidated joint venture as a financing arrangement with the related deferred gain recorded as a liability at fair value. The fair value of the financing arrangement obligation is determined primarily based upon the fair value of the underlying shopping cente</w:t>
      </w:r>
      <w:r>
        <w:rPr>
          <w:rFonts w:eastAsia="Times New Roman"/>
          <w:color w:val="000000"/>
          <w:sz w:val="20"/>
          <w:szCs w:val="20"/>
        </w:rPr>
        <w:t xml:space="preserve">rs, Chandler Fashion Center and Freehold Raceway Mall, owned by the Chandler Freehold consolidated joint venture. The fair value of the shopping centers is estimated using a discounted cash flow model. Subsequent changes in the fair value of the financing </w:t>
      </w:r>
      <w:r>
        <w:rPr>
          <w:rFonts w:eastAsia="Times New Roman"/>
          <w:color w:val="000000"/>
          <w:sz w:val="20"/>
          <w:szCs w:val="20"/>
        </w:rPr>
        <w:t>arrangement obligation are recorded as interest expense. The financing arrangement obligation as of December 31, 2022 was $143 million, or 3% of total liabilities. The adjustment to fair value of the financing arrangement obligation was $24 million, or 37%</w:t>
      </w:r>
      <w:r>
        <w:rPr>
          <w:rFonts w:eastAsia="Times New Roman"/>
          <w:color w:val="000000"/>
          <w:sz w:val="20"/>
          <w:szCs w:val="20"/>
        </w:rPr>
        <w:t xml:space="preserve"> of net income for the year ended December 31, 2022.</w:t>
      </w:r>
    </w:p>
    <w:p w:rsidR="00000000" w:rsidRDefault="00AD266A">
      <w:pPr>
        <w:divId w:val="1210336529"/>
        <w:rPr>
          <w:rFonts w:eastAsia="Times New Roman"/>
        </w:rPr>
      </w:pPr>
      <w:r>
        <w:rPr>
          <w:rFonts w:eastAsia="Times New Roman"/>
          <w:color w:val="000000"/>
          <w:sz w:val="20"/>
          <w:szCs w:val="20"/>
        </w:rPr>
        <w:t>We identified the evaluation of the fair value of the Chandler Freehold financing arrangement obligation as a critical audit matter. A high degree of subjectivity was required in evaluating the discounte</w:t>
      </w:r>
      <w:r>
        <w:rPr>
          <w:rFonts w:eastAsia="Times New Roman"/>
          <w:color w:val="000000"/>
          <w:sz w:val="20"/>
          <w:szCs w:val="20"/>
        </w:rPr>
        <w:t>d cash flow model used to fair value the shopping centers. Specifically, the model was sensitive to reasonably possible changes to significant assumptions, which have a significant effect on the determination of fair value of the financing arrangement obli</w:t>
      </w:r>
      <w:r>
        <w:rPr>
          <w:rFonts w:eastAsia="Times New Roman"/>
          <w:color w:val="000000"/>
          <w:sz w:val="20"/>
          <w:szCs w:val="20"/>
        </w:rPr>
        <w:t>gation. The significant assumptions include market rental rates, discount rates, and terminal capitalization rates.</w:t>
      </w:r>
    </w:p>
    <w:p w:rsidR="00000000" w:rsidRDefault="00AD266A">
      <w:pPr>
        <w:divId w:val="912273404"/>
        <w:rPr>
          <w:rFonts w:eastAsia="Times New Roman"/>
        </w:rPr>
      </w:pPr>
      <w:r>
        <w:rPr>
          <w:rFonts w:eastAsia="Times New Roman"/>
          <w:color w:val="000000"/>
          <w:sz w:val="20"/>
          <w:szCs w:val="20"/>
        </w:rPr>
        <w:t>The following are the primary procedures we performed to address this critical audit matter. We evaluated the design and tested the operatin</w:t>
      </w:r>
      <w:r>
        <w:rPr>
          <w:rFonts w:eastAsia="Times New Roman"/>
          <w:color w:val="000000"/>
          <w:sz w:val="20"/>
          <w:szCs w:val="20"/>
        </w:rPr>
        <w:t xml:space="preserve">g effectiveness of certain internal controls over the Company’s fair value determination process for the financing arrangement obligation and specifically the development of the significant assumptions. We involved valuation professionals with specialized </w:t>
      </w:r>
      <w:r>
        <w:rPr>
          <w:rFonts w:eastAsia="Times New Roman"/>
          <w:color w:val="000000"/>
          <w:sz w:val="20"/>
          <w:szCs w:val="20"/>
        </w:rPr>
        <w:t>skills and knowledge who assisted in evaluating the Company’s significant assumptions used in the discounted cash flow model. The valuation professionals independently developed a range of the market rental rates, discount rates, and terminal capitalizatio</w:t>
      </w:r>
      <w:r>
        <w:rPr>
          <w:rFonts w:eastAsia="Times New Roman"/>
          <w:color w:val="000000"/>
          <w:sz w:val="20"/>
          <w:szCs w:val="20"/>
        </w:rPr>
        <w:t>n rates using publicly available market data for comparable properties and geographic regions in which Chandler Fashion Center and Freehold Raceway Mall are located and compared the rates to those used by the Company.</w:t>
      </w:r>
    </w:p>
    <w:p w:rsidR="00000000" w:rsidRDefault="00AD266A">
      <w:pPr>
        <w:ind w:firstLine="495"/>
        <w:divId w:val="1556505952"/>
        <w:rPr>
          <w:rFonts w:eastAsia="Times New Roman"/>
        </w:rPr>
      </w:pPr>
    </w:p>
    <w:p w:rsidR="00000000" w:rsidRDefault="00AD266A">
      <w:pPr>
        <w:ind w:firstLine="495"/>
        <w:divId w:val="788282539"/>
        <w:rPr>
          <w:rFonts w:eastAsia="Times New Roman"/>
        </w:rPr>
      </w:pPr>
    </w:p>
    <w:p w:rsidR="00000000" w:rsidRDefault="00AD266A">
      <w:pPr>
        <w:divId w:val="149370140"/>
        <w:rPr>
          <w:rFonts w:eastAsia="Times New Roman"/>
        </w:rPr>
      </w:pPr>
    </w:p>
    <w:p w:rsidR="00000000" w:rsidRDefault="00AD266A">
      <w:pPr>
        <w:divId w:val="216625811"/>
        <w:rPr>
          <w:rFonts w:eastAsia="Times New Roman"/>
        </w:rPr>
      </w:pPr>
    </w:p>
    <w:p w:rsidR="00000000" w:rsidRDefault="00AD266A">
      <w:pPr>
        <w:divId w:val="474641892"/>
        <w:rPr>
          <w:rFonts w:eastAsia="Times New Roman"/>
        </w:rPr>
      </w:pPr>
      <w:r>
        <w:rPr>
          <w:rFonts w:eastAsia="Times New Roman"/>
          <w:color w:val="000000"/>
          <w:sz w:val="20"/>
          <w:szCs w:val="20"/>
        </w:rPr>
        <w:t>/s/ KPMG LLP</w:t>
      </w:r>
    </w:p>
    <w:p w:rsidR="00000000" w:rsidRDefault="00AD266A">
      <w:pPr>
        <w:divId w:val="1655644606"/>
        <w:rPr>
          <w:rFonts w:eastAsia="Times New Roman"/>
        </w:rPr>
      </w:pPr>
      <w:r>
        <w:rPr>
          <w:rFonts w:eastAsia="Times New Roman"/>
          <w:color w:val="000000"/>
          <w:sz w:val="20"/>
          <w:szCs w:val="20"/>
        </w:rPr>
        <w:t>We have served as the Company’s auditor since 2010</w:t>
      </w:r>
    </w:p>
    <w:p w:rsidR="00000000" w:rsidRDefault="00AD266A">
      <w:pPr>
        <w:divId w:val="160316864"/>
        <w:rPr>
          <w:rFonts w:eastAsia="Times New Roman"/>
        </w:rPr>
      </w:pPr>
      <w:r>
        <w:rPr>
          <w:rFonts w:eastAsia="Times New Roman"/>
          <w:color w:val="000000"/>
          <w:sz w:val="20"/>
          <w:szCs w:val="20"/>
        </w:rPr>
        <w:t xml:space="preserve">Los Angeles, California </w:t>
      </w:r>
    </w:p>
    <w:p w:rsidR="00000000" w:rsidRDefault="00AD266A">
      <w:pPr>
        <w:divId w:val="25377601"/>
        <w:rPr>
          <w:rFonts w:eastAsia="Times New Roman"/>
        </w:rPr>
      </w:pPr>
      <w:r>
        <w:rPr>
          <w:rFonts w:eastAsia="Times New Roman"/>
          <w:color w:val="000000"/>
          <w:sz w:val="20"/>
          <w:szCs w:val="20"/>
        </w:rPr>
        <w:t xml:space="preserve">February 24, 2023 </w:t>
      </w:r>
    </w:p>
    <w:p w:rsidR="00000000" w:rsidRDefault="00AD266A">
      <w:pPr>
        <w:jc w:val="center"/>
        <w:divId w:val="1226525896"/>
        <w:rPr>
          <w:rFonts w:eastAsia="Times New Roman"/>
        </w:rPr>
      </w:pPr>
      <w:r>
        <w:rPr>
          <w:rFonts w:eastAsia="Times New Roman"/>
          <w:color w:val="000000"/>
          <w:sz w:val="20"/>
          <w:szCs w:val="20"/>
        </w:rPr>
        <w:t>62</w:t>
      </w:r>
    </w:p>
    <w:p w:rsidR="00000000" w:rsidRDefault="00AD266A">
      <w:pPr>
        <w:rPr>
          <w:rFonts w:eastAsia="Times New Roman"/>
        </w:rPr>
      </w:pPr>
      <w:r>
        <w:rPr>
          <w:rFonts w:eastAsia="Times New Roman"/>
        </w:rPr>
        <w:pict>
          <v:rect id="_x0000_i1087" style="width:0;height:1.5pt" o:hralign="center" o:hrstd="t" o:hr="t" fillcolor="#a0a0a0" stroked="f"/>
        </w:pict>
      </w:r>
    </w:p>
    <w:p w:rsidR="00000000" w:rsidRDefault="00AD266A">
      <w:pPr>
        <w:divId w:val="1013259516"/>
        <w:rPr>
          <w:rFonts w:eastAsia="Times New Roman"/>
        </w:rPr>
      </w:pPr>
    </w:p>
    <w:p w:rsidR="00000000" w:rsidRDefault="00AD266A">
      <w:pPr>
        <w:jc w:val="center"/>
        <w:divId w:val="315647147"/>
        <w:rPr>
          <w:rFonts w:eastAsia="Times New Roman"/>
        </w:rPr>
      </w:pPr>
      <w:r>
        <w:rPr>
          <w:rFonts w:eastAsia="Times New Roman"/>
          <w:b/>
          <w:bCs/>
          <w:color w:val="000000"/>
          <w:sz w:val="20"/>
          <w:szCs w:val="20"/>
        </w:rPr>
        <w:t>THE MACERICH COMPANY</w:t>
      </w:r>
    </w:p>
    <w:p w:rsidR="00000000" w:rsidRDefault="00AD266A">
      <w:pPr>
        <w:jc w:val="center"/>
        <w:divId w:val="342974702"/>
        <w:rPr>
          <w:rFonts w:eastAsia="Times New Roman"/>
        </w:rPr>
      </w:pPr>
      <w:r>
        <w:rPr>
          <w:rFonts w:eastAsia="Times New Roman"/>
          <w:b/>
          <w:bCs/>
          <w:color w:val="000000"/>
          <w:sz w:val="20"/>
          <w:szCs w:val="20"/>
        </w:rPr>
        <w:t>CONSOLIDATED BALANCE SHEETS</w:t>
      </w:r>
    </w:p>
    <w:p w:rsidR="00000000" w:rsidRDefault="00AD266A">
      <w:pPr>
        <w:jc w:val="center"/>
        <w:divId w:val="563757987"/>
        <w:rPr>
          <w:rFonts w:eastAsia="Times New Roman"/>
        </w:rPr>
      </w:pPr>
      <w:r>
        <w:rPr>
          <w:rFonts w:eastAsia="Times New Roman"/>
          <w:b/>
          <w:bCs/>
          <w:color w:val="000000"/>
          <w:sz w:val="20"/>
          <w:szCs w:val="20"/>
        </w:rPr>
        <w:t>(Dollars in thousands, except par value)</w:t>
      </w:r>
    </w:p>
    <w:tbl>
      <w:tblPr>
        <w:tblW w:w="4766" w:type="pct"/>
        <w:jc w:val="center"/>
        <w:tblCellMar>
          <w:top w:w="15" w:type="dxa"/>
          <w:left w:w="15" w:type="dxa"/>
          <w:bottom w:w="15" w:type="dxa"/>
          <w:right w:w="15" w:type="dxa"/>
        </w:tblCellMar>
        <w:tblLook w:val="04A0" w:firstRow="1" w:lastRow="0" w:firstColumn="1" w:lastColumn="0" w:noHBand="0" w:noVBand="1"/>
      </w:tblPr>
      <w:tblGrid>
        <w:gridCol w:w="43"/>
        <w:gridCol w:w="5601"/>
        <w:gridCol w:w="42"/>
        <w:gridCol w:w="120"/>
        <w:gridCol w:w="924"/>
        <w:gridCol w:w="36"/>
        <w:gridCol w:w="36"/>
        <w:gridCol w:w="36"/>
        <w:gridCol w:w="36"/>
        <w:gridCol w:w="120"/>
        <w:gridCol w:w="887"/>
        <w:gridCol w:w="36"/>
      </w:tblGrid>
      <w:tr w:rsidR="00000000">
        <w:trPr>
          <w:divId w:val="2142838218"/>
          <w:jc w:val="center"/>
        </w:trPr>
        <w:tc>
          <w:tcPr>
            <w:tcW w:w="50" w:type="pct"/>
            <w:vAlign w:val="center"/>
            <w:hideMark/>
          </w:tcPr>
          <w:p w:rsidR="00000000" w:rsidRDefault="00AD266A">
            <w:pPr>
              <w:jc w:val="center"/>
              <w:rPr>
                <w:rFonts w:eastAsia="Times New Roman"/>
              </w:rPr>
            </w:pPr>
          </w:p>
        </w:tc>
        <w:tc>
          <w:tcPr>
            <w:tcW w:w="357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14283821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December 31,</w:t>
            </w:r>
          </w:p>
        </w:tc>
      </w:tr>
      <w:tr w:rsidR="00000000">
        <w:trPr>
          <w:divId w:val="214283821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6,127,790 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6,284,206 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100,320 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80,819 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183,593 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211,361 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126,606 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110,638 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247,424 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254,908 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3,299 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1,224,288 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1,317,571 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8,094,139 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4,240,596 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4,423,554 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163,117 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104,811 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63,107 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59,228 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Lease liabilities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94,911 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80,711 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318,745 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254,279 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121,093 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127,608 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143,221 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118,988 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5,144,790 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5,169,506 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Equity:</w:t>
            </w: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4283821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4283821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divId w:val="1933204147"/>
              <w:rPr>
                <w:rFonts w:eastAsia="Times New Roman"/>
              </w:rPr>
            </w:pPr>
            <w:r>
              <w:rPr>
                <w:rFonts w:eastAsia="Times New Roman"/>
                <w:color w:val="000000"/>
                <w:sz w:val="20"/>
                <w:szCs w:val="20"/>
              </w:rPr>
              <w:t xml:space="preserve">Common stock, $0.01 par value, 500,000,000 shares authorized at December 31, 2022 and 2021, 215,241,129 and 214,797,057 </w:t>
            </w:r>
            <w:r>
              <w:rPr>
                <w:rFonts w:eastAsia="Times New Roman"/>
                <w:color w:val="000000"/>
                <w:sz w:val="20"/>
                <w:szCs w:val="20"/>
              </w:rPr>
              <w:t>shares issued and outstanding at December 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2,151 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2,147 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5,506,084 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5,488,440 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(2,643,094)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(2,443,696)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2,865,773 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3,046,867 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83,576 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129,282 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FFFF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2,949,349 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3,176,149 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42838218"/>
          <w:jc w:val="center"/>
        </w:trPr>
        <w:tc>
          <w:tcPr>
            <w:tcW w:w="0" w:type="auto"/>
            <w:gridSpan w:val="3"/>
            <w:shd w:val="clear" w:color="auto" w:fill="CCEE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8,094,139 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360"/>
        <w:divId w:val="1544055255"/>
        <w:rPr>
          <w:rFonts w:eastAsia="Times New Roman"/>
        </w:rPr>
      </w:pPr>
      <w:r>
        <w:rPr>
          <w:rFonts w:eastAsia="Times New Roman"/>
          <w:color w:val="000000"/>
          <w:sz w:val="20"/>
          <w:szCs w:val="20"/>
        </w:rPr>
        <w:t>   </w:t>
      </w:r>
    </w:p>
    <w:p w:rsidR="00000000" w:rsidRDefault="00AD266A">
      <w:pPr>
        <w:jc w:val="center"/>
        <w:divId w:val="2079207587"/>
        <w:rPr>
          <w:rFonts w:eastAsia="Times New Roman"/>
        </w:rPr>
      </w:pPr>
      <w:r>
        <w:rPr>
          <w:rFonts w:eastAsia="Times New Roman"/>
          <w:color w:val="000000"/>
          <w:sz w:val="20"/>
          <w:szCs w:val="20"/>
        </w:rPr>
        <w:t>The accompanying notes are an integral part of these consolidated financial statements.</w:t>
      </w:r>
    </w:p>
    <w:p w:rsidR="00000000" w:rsidRDefault="00AD266A">
      <w:pPr>
        <w:jc w:val="center"/>
        <w:divId w:val="2079664493"/>
        <w:rPr>
          <w:rFonts w:eastAsia="Times New Roman"/>
        </w:rPr>
      </w:pPr>
      <w:r>
        <w:rPr>
          <w:rFonts w:eastAsia="Times New Roman"/>
          <w:color w:val="000000"/>
          <w:sz w:val="20"/>
          <w:szCs w:val="20"/>
        </w:rPr>
        <w:t>63</w:t>
      </w:r>
    </w:p>
    <w:p w:rsidR="00000000" w:rsidRDefault="00AD266A">
      <w:pPr>
        <w:rPr>
          <w:rFonts w:eastAsia="Times New Roman"/>
        </w:rPr>
      </w:pPr>
      <w:r>
        <w:rPr>
          <w:rFonts w:eastAsia="Times New Roman"/>
        </w:rPr>
        <w:pict>
          <v:rect id="_x0000_i1088" style="width:0;height:1.5pt" o:hralign="center" o:hrstd="t" o:hr="t" fillcolor="#a0a0a0" stroked="f"/>
        </w:pict>
      </w:r>
    </w:p>
    <w:p w:rsidR="00000000" w:rsidRDefault="00AD266A">
      <w:pPr>
        <w:divId w:val="1713265622"/>
        <w:rPr>
          <w:rFonts w:eastAsia="Times New Roman"/>
        </w:rPr>
      </w:pPr>
    </w:p>
    <w:p w:rsidR="00000000" w:rsidRDefault="00AD266A">
      <w:pPr>
        <w:jc w:val="center"/>
        <w:divId w:val="1268777523"/>
        <w:rPr>
          <w:rFonts w:eastAsia="Times New Roman"/>
        </w:rPr>
      </w:pPr>
      <w:r>
        <w:rPr>
          <w:rFonts w:eastAsia="Times New Roman"/>
          <w:b/>
          <w:bCs/>
          <w:color w:val="000000"/>
          <w:sz w:val="20"/>
          <w:szCs w:val="20"/>
        </w:rPr>
        <w:t>THE MACERICH COMPANY</w:t>
      </w:r>
    </w:p>
    <w:p w:rsidR="00000000" w:rsidRDefault="00AD266A">
      <w:pPr>
        <w:jc w:val="center"/>
        <w:divId w:val="1626427148"/>
        <w:rPr>
          <w:rFonts w:eastAsia="Times New Roman"/>
        </w:rPr>
      </w:pPr>
      <w:r>
        <w:rPr>
          <w:rFonts w:eastAsia="Times New Roman"/>
          <w:b/>
          <w:bCs/>
          <w:color w:val="000000"/>
          <w:sz w:val="20"/>
          <w:szCs w:val="20"/>
        </w:rPr>
        <w:t>CONSOLIDATED STATEMENTS OF OPERATIONS</w:t>
      </w:r>
    </w:p>
    <w:p w:rsidR="00000000" w:rsidRDefault="00AD266A">
      <w:pPr>
        <w:jc w:val="center"/>
        <w:divId w:val="774983625"/>
        <w:rPr>
          <w:rFonts w:eastAsia="Times New Roman"/>
        </w:rPr>
      </w:pPr>
      <w:r>
        <w:rPr>
          <w:rFonts w:eastAsia="Times New Roman"/>
          <w:b/>
          <w:bCs/>
          <w:color w:val="000000"/>
          <w:sz w:val="20"/>
          <w:szCs w:val="20"/>
        </w:rPr>
        <w:t>(Dollars in thousands, except per share amounts)</w:t>
      </w: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4916"/>
        <w:gridCol w:w="39"/>
        <w:gridCol w:w="101"/>
        <w:gridCol w:w="781"/>
        <w:gridCol w:w="36"/>
        <w:gridCol w:w="36"/>
        <w:gridCol w:w="36"/>
        <w:gridCol w:w="36"/>
        <w:gridCol w:w="101"/>
        <w:gridCol w:w="781"/>
        <w:gridCol w:w="36"/>
        <w:gridCol w:w="36"/>
        <w:gridCol w:w="36"/>
        <w:gridCol w:w="36"/>
        <w:gridCol w:w="101"/>
        <w:gridCol w:w="781"/>
        <w:gridCol w:w="36"/>
      </w:tblGrid>
      <w:tr w:rsidR="00000000">
        <w:trPr>
          <w:divId w:val="992297840"/>
          <w:jc w:val="center"/>
        </w:trPr>
        <w:tc>
          <w:tcPr>
            <w:tcW w:w="50" w:type="pct"/>
            <w:vAlign w:val="center"/>
            <w:hideMark/>
          </w:tcPr>
          <w:p w:rsidR="00000000" w:rsidRDefault="00AD266A">
            <w:pPr>
              <w:jc w:val="center"/>
              <w:rPr>
                <w:rFonts w:eastAsia="Times New Roman"/>
              </w:rPr>
            </w:pPr>
          </w:p>
        </w:tc>
        <w:tc>
          <w:tcPr>
            <w:tcW w:w="319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99229784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For The Years Ended December 31,</w:t>
            </w:r>
          </w:p>
        </w:tc>
      </w:tr>
      <w:tr w:rsidR="00000000">
        <w:trPr>
          <w:divId w:val="99229784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992297840"/>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992297840"/>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800,548 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787,547 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740,323 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30,104 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33,867 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22,242 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Management Companies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28,512 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26,023 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23,461 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859,164 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847,437 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786,026 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289,884 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295,016 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257,212 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expense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32,670 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24,838 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25,191 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67,799 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61,030 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65,576 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27,164 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30,056 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30,339 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992297840"/>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291,612 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311,129 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319,619 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709,129 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722,069 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697,937 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Interest expense (income):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992297840"/>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34,735 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(3,718)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(135,281)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182,116 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196,397 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210,831 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216,851 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192,679 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75,550 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925,980 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915,755 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773,487 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(5,256)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15,689 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(27,038)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992297840"/>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(705)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(6,948)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on remeasurement of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(163,298)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Gain (loss) on sale or write down of assets,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7,698 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75,740 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(68,112)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(65,079)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989 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(15,259)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 income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(66,068)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(230,203)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Earnings per common share attributable to common stockholders: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(0.31)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0.07 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(0.31)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0.07 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992297840"/>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Basic</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215,031,000 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198,070,000 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146,232,000 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992297840"/>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215,031,000 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198,070,000 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146,232,000 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360"/>
        <w:jc w:val="center"/>
        <w:divId w:val="849295439"/>
        <w:rPr>
          <w:rFonts w:eastAsia="Times New Roman"/>
        </w:rPr>
      </w:pPr>
      <w:r>
        <w:rPr>
          <w:rFonts w:eastAsia="Times New Roman"/>
          <w:color w:val="000000"/>
          <w:sz w:val="20"/>
          <w:szCs w:val="20"/>
        </w:rPr>
        <w:t>   The accompanying notes are an integral part of these consolidated financial statements.</w:t>
      </w:r>
    </w:p>
    <w:p w:rsidR="00000000" w:rsidRDefault="00AD266A">
      <w:pPr>
        <w:jc w:val="center"/>
        <w:divId w:val="1519849631"/>
        <w:rPr>
          <w:rFonts w:eastAsia="Times New Roman"/>
        </w:rPr>
      </w:pPr>
      <w:r>
        <w:rPr>
          <w:rFonts w:eastAsia="Times New Roman"/>
          <w:color w:val="000000"/>
          <w:sz w:val="20"/>
          <w:szCs w:val="20"/>
        </w:rPr>
        <w:t>64</w:t>
      </w:r>
    </w:p>
    <w:p w:rsidR="00000000" w:rsidRDefault="00AD266A">
      <w:pPr>
        <w:rPr>
          <w:rFonts w:eastAsia="Times New Roman"/>
        </w:rPr>
      </w:pPr>
      <w:r>
        <w:rPr>
          <w:rFonts w:eastAsia="Times New Roman"/>
        </w:rPr>
        <w:pict>
          <v:rect id="_x0000_i1089" style="width:0;height:1.5pt" o:hralign="center" o:hrstd="t" o:hr="t" fillcolor="#a0a0a0" stroked="f"/>
        </w:pict>
      </w:r>
    </w:p>
    <w:p w:rsidR="00000000" w:rsidRDefault="00AD266A">
      <w:pPr>
        <w:divId w:val="524946967"/>
        <w:rPr>
          <w:rFonts w:eastAsia="Times New Roman"/>
        </w:rPr>
      </w:pPr>
    </w:p>
    <w:p w:rsidR="00000000" w:rsidRDefault="00AD266A">
      <w:pPr>
        <w:jc w:val="center"/>
        <w:divId w:val="1788351716"/>
        <w:rPr>
          <w:rFonts w:eastAsia="Times New Roman"/>
        </w:rPr>
      </w:pPr>
      <w:r>
        <w:rPr>
          <w:rFonts w:eastAsia="Times New Roman"/>
          <w:b/>
          <w:bCs/>
          <w:color w:val="000000"/>
          <w:sz w:val="20"/>
          <w:szCs w:val="20"/>
        </w:rPr>
        <w:t>THE MACERICH COMPANY</w:t>
      </w:r>
    </w:p>
    <w:p w:rsidR="00000000" w:rsidRDefault="00AD266A">
      <w:pPr>
        <w:jc w:val="center"/>
        <w:divId w:val="2006858717"/>
        <w:rPr>
          <w:rFonts w:eastAsia="Times New Roman"/>
        </w:rPr>
      </w:pPr>
      <w:r>
        <w:rPr>
          <w:rFonts w:eastAsia="Times New Roman"/>
          <w:b/>
          <w:bCs/>
          <w:color w:val="000000"/>
          <w:sz w:val="20"/>
          <w:szCs w:val="20"/>
        </w:rPr>
        <w:t>CONSOLIDATED STATEMENTS OF COMPREHENSIVE (LOSS) INCOME</w:t>
      </w:r>
    </w:p>
    <w:p w:rsidR="00000000" w:rsidRDefault="00AD266A">
      <w:pPr>
        <w:jc w:val="center"/>
        <w:divId w:val="823351736"/>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7"/>
        <w:gridCol w:w="38"/>
        <w:gridCol w:w="100"/>
        <w:gridCol w:w="757"/>
        <w:gridCol w:w="36"/>
        <w:gridCol w:w="36"/>
        <w:gridCol w:w="36"/>
        <w:gridCol w:w="36"/>
        <w:gridCol w:w="100"/>
        <w:gridCol w:w="725"/>
        <w:gridCol w:w="36"/>
        <w:gridCol w:w="36"/>
        <w:gridCol w:w="36"/>
        <w:gridCol w:w="36"/>
        <w:gridCol w:w="100"/>
        <w:gridCol w:w="725"/>
        <w:gridCol w:w="36"/>
      </w:tblGrid>
      <w:tr w:rsidR="00000000">
        <w:trPr>
          <w:divId w:val="1140613114"/>
          <w:jc w:val="center"/>
        </w:trPr>
        <w:tc>
          <w:tcPr>
            <w:tcW w:w="50" w:type="pct"/>
            <w:vAlign w:val="center"/>
            <w:hideMark/>
          </w:tcPr>
          <w:p w:rsidR="00000000" w:rsidRDefault="00AD266A">
            <w:pPr>
              <w:jc w:val="center"/>
              <w:rPr>
                <w:rFonts w:eastAsia="Times New Roman"/>
              </w:rPr>
            </w:pPr>
          </w:p>
        </w:tc>
        <w:tc>
          <w:tcPr>
            <w:tcW w:w="319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140613114"/>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For The Years Ended December 31,</w:t>
            </w:r>
          </w:p>
        </w:tc>
      </w:tr>
      <w:tr w:rsidR="00000000">
        <w:trPr>
          <w:divId w:val="1140613114"/>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140613114"/>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(65,079)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40613114"/>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 comprehensive income:</w:t>
            </w: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140613114"/>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8,184 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40613114"/>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(64,423)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(244,619)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40613114"/>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989 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(15,259)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40613114"/>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Comprehensive (loss) income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(65,412)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22,447 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(229,360)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360"/>
        <w:jc w:val="center"/>
        <w:divId w:val="384333852"/>
        <w:rPr>
          <w:rFonts w:eastAsia="Times New Roman"/>
        </w:rPr>
      </w:pPr>
      <w:r>
        <w:rPr>
          <w:rFonts w:eastAsia="Times New Roman"/>
          <w:color w:val="000000"/>
          <w:sz w:val="20"/>
          <w:szCs w:val="20"/>
        </w:rPr>
        <w:t>   The accompanying notes are an integral part of these consolidated financial statements.</w:t>
      </w:r>
    </w:p>
    <w:p w:rsidR="00000000" w:rsidRDefault="00AD266A">
      <w:pPr>
        <w:jc w:val="center"/>
        <w:divId w:val="1884519190"/>
        <w:rPr>
          <w:rFonts w:eastAsia="Times New Roman"/>
        </w:rPr>
      </w:pPr>
      <w:r>
        <w:rPr>
          <w:rFonts w:eastAsia="Times New Roman"/>
          <w:color w:val="000000"/>
          <w:sz w:val="20"/>
          <w:szCs w:val="20"/>
        </w:rPr>
        <w:t>65</w:t>
      </w:r>
    </w:p>
    <w:p w:rsidR="00000000" w:rsidRDefault="00AD266A">
      <w:pPr>
        <w:rPr>
          <w:rFonts w:eastAsia="Times New Roman"/>
        </w:rPr>
      </w:pPr>
      <w:r>
        <w:rPr>
          <w:rFonts w:eastAsia="Times New Roman"/>
        </w:rPr>
        <w:pict>
          <v:rect id="_x0000_i1090" style="width:0;height:1.5pt" o:hralign="center" o:hrstd="t" o:hr="t" fillcolor="#a0a0a0" stroked="f"/>
        </w:pict>
      </w:r>
    </w:p>
    <w:p w:rsidR="00000000" w:rsidRDefault="00AD266A">
      <w:pPr>
        <w:divId w:val="581381197"/>
        <w:rPr>
          <w:rFonts w:eastAsia="Times New Roman"/>
        </w:rPr>
      </w:pPr>
    </w:p>
    <w:p w:rsidR="00000000" w:rsidRDefault="00AD266A">
      <w:pPr>
        <w:jc w:val="center"/>
        <w:divId w:val="1796606611"/>
        <w:rPr>
          <w:rFonts w:eastAsia="Times New Roman"/>
        </w:rPr>
      </w:pPr>
      <w:r>
        <w:rPr>
          <w:rFonts w:eastAsia="Times New Roman"/>
          <w:b/>
          <w:bCs/>
          <w:color w:val="000000"/>
          <w:sz w:val="20"/>
          <w:szCs w:val="20"/>
        </w:rPr>
        <w:t>THE MACERICH COMPANY</w:t>
      </w:r>
    </w:p>
    <w:p w:rsidR="00000000" w:rsidRDefault="00AD266A">
      <w:pPr>
        <w:jc w:val="center"/>
        <w:rPr>
          <w:rFonts w:eastAsia="Times New Roman"/>
        </w:rPr>
      </w:pPr>
      <w:r>
        <w:rPr>
          <w:rFonts w:eastAsia="Times New Roman"/>
          <w:b/>
          <w:bCs/>
          <w:color w:val="000000"/>
          <w:sz w:val="20"/>
          <w:szCs w:val="20"/>
        </w:rPr>
        <w:t>CONSOLIDATED STATEMENTS OF EQUITY</w:t>
      </w:r>
    </w:p>
    <w:p w:rsidR="00000000" w:rsidRDefault="00AD266A">
      <w:pPr>
        <w:jc w:val="center"/>
        <w:divId w:val="2023701356"/>
        <w:rPr>
          <w:rFonts w:eastAsia="Times New Roman"/>
        </w:rPr>
      </w:pPr>
      <w:r>
        <w:rPr>
          <w:rFonts w:eastAsia="Times New Roman"/>
          <w:b/>
          <w:bCs/>
          <w:color w:val="000000"/>
          <w:sz w:val="20"/>
          <w:szCs w:val="20"/>
        </w:rPr>
        <w:t>(Dollars in thousands, except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049"/>
        <w:gridCol w:w="38"/>
        <w:gridCol w:w="95"/>
        <w:gridCol w:w="660"/>
        <w:gridCol w:w="36"/>
        <w:gridCol w:w="36"/>
        <w:gridCol w:w="36"/>
        <w:gridCol w:w="36"/>
        <w:gridCol w:w="90"/>
        <w:gridCol w:w="350"/>
        <w:gridCol w:w="36"/>
        <w:gridCol w:w="36"/>
        <w:gridCol w:w="36"/>
        <w:gridCol w:w="36"/>
        <w:gridCol w:w="90"/>
        <w:gridCol w:w="595"/>
        <w:gridCol w:w="36"/>
        <w:gridCol w:w="36"/>
        <w:gridCol w:w="36"/>
        <w:gridCol w:w="36"/>
        <w:gridCol w:w="96"/>
        <w:gridCol w:w="729"/>
        <w:gridCol w:w="36"/>
        <w:gridCol w:w="36"/>
        <w:gridCol w:w="36"/>
        <w:gridCol w:w="36"/>
        <w:gridCol w:w="98"/>
        <w:gridCol w:w="867"/>
        <w:gridCol w:w="36"/>
        <w:gridCol w:w="36"/>
        <w:gridCol w:w="36"/>
        <w:gridCol w:w="36"/>
        <w:gridCol w:w="94"/>
        <w:gridCol w:w="754"/>
        <w:gridCol w:w="36"/>
        <w:gridCol w:w="36"/>
        <w:gridCol w:w="36"/>
        <w:gridCol w:w="36"/>
        <w:gridCol w:w="102"/>
        <w:gridCol w:w="831"/>
        <w:gridCol w:w="36"/>
        <w:gridCol w:w="36"/>
        <w:gridCol w:w="36"/>
        <w:gridCol w:w="36"/>
        <w:gridCol w:w="90"/>
        <w:gridCol w:w="595"/>
        <w:gridCol w:w="36"/>
      </w:tblGrid>
      <w:tr w:rsidR="00000000">
        <w:trPr>
          <w:divId w:val="2023701356"/>
          <w:jc w:val="center"/>
        </w:trPr>
        <w:tc>
          <w:tcPr>
            <w:tcW w:w="50" w:type="pct"/>
            <w:vAlign w:val="center"/>
            <w:hideMark/>
          </w:tcPr>
          <w:p w:rsidR="00000000" w:rsidRDefault="00AD266A">
            <w:pPr>
              <w:jc w:val="center"/>
              <w:rPr>
                <w:rFonts w:eastAsia="Times New Roman"/>
              </w:rPr>
            </w:pPr>
          </w:p>
        </w:tc>
        <w:tc>
          <w:tcPr>
            <w:tcW w:w="15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4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8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9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0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0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7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023701356"/>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2023701356"/>
          <w:trHeight w:val="30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 Other Comprehensive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2023701356"/>
          <w:trHeight w:val="36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AD266A">
        <w:trPr>
          <w:divId w:val="2023701356"/>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(230,203)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(230,203)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(15,259)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(245,462)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23701356"/>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Interest rate cap/swap agreements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128087223"/>
              <w:rPr>
                <w:rFonts w:eastAsia="Times New Roman"/>
              </w:rPr>
            </w:pPr>
            <w:r>
              <w:rPr>
                <w:rFonts w:eastAsia="Times New Roman"/>
                <w:color w:val="000000"/>
                <w:sz w:val="14"/>
                <w:szCs w:val="14"/>
              </w:rPr>
              <w:t>Amortization of share and unit-based plans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151,468 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18,065 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18,066 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18,066 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436216667"/>
              <w:rPr>
                <w:rFonts w:eastAsia="Times New Roman"/>
              </w:rPr>
            </w:pPr>
            <w:r>
              <w:rPr>
                <w:rFonts w:eastAsia="Times New Roman"/>
                <w:color w:val="000000"/>
                <w:sz w:val="14"/>
                <w:szCs w:val="14"/>
              </w:rPr>
              <w:t>Employee stock purchases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265,386 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1,528 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23701356"/>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23701356"/>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792438928"/>
              <w:rPr>
                <w:rFonts w:eastAsia="Times New Roman"/>
              </w:rPr>
            </w:pPr>
            <w:r>
              <w:rPr>
                <w:rFonts w:eastAsia="Times New Roman"/>
                <w:color w:val="000000"/>
                <w:sz w:val="14"/>
                <w:szCs w:val="14"/>
              </w:rPr>
              <w:t>Distributions declared ($1.55) per share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CCEEFF"/>
            <w:tcMar>
              <w:top w:w="30" w:type="dxa"/>
              <w:left w:w="110" w:type="dxa"/>
              <w:bottom w:w="30" w:type="dxa"/>
              <w:right w:w="20" w:type="dxa"/>
            </w:tcMar>
            <w:vAlign w:val="bottom"/>
            <w:hideMark/>
          </w:tcPr>
          <w:p w:rsidR="00000000" w:rsidRDefault="00AD266A">
            <w:pPr>
              <w:spacing w:after="100"/>
              <w:ind w:hanging="90"/>
              <w:rPr>
                <w:rFonts w:eastAsia="Times New Roman"/>
              </w:rPr>
            </w:pPr>
            <w:r>
              <w:rPr>
                <w:rFonts w:eastAsia="Times New Roman"/>
                <w:color w:val="000000"/>
                <w:sz w:val="14"/>
                <w:szCs w:val="14"/>
              </w:rPr>
              <w:t>Stock dividend</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542330120"/>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(14,458)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(14,458)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426924266"/>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19,203 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19,203 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23701356"/>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23701356"/>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02263897"/>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186,791 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12,084 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12,086 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w:t>
            </w:r>
            <w:r>
              <w:rPr>
                <w:rFonts w:eastAsia="Times New Roman"/>
                <w:color w:val="000000"/>
                <w:sz w:val="14"/>
                <w:szCs w:val="14"/>
              </w:rPr>
              <w:t>12,086)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068959985"/>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23701356"/>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401681338"/>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(12,157)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(12,157)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12,157 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AD266A">
        <w:trPr>
          <w:divId w:val="2023701356"/>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Balance at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(8,208)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360"/>
        <w:divId w:val="1169249013"/>
        <w:rPr>
          <w:rFonts w:eastAsia="Times New Roman"/>
        </w:rPr>
      </w:pPr>
      <w:r>
        <w:rPr>
          <w:rFonts w:eastAsia="Times New Roman"/>
          <w:color w:val="000000"/>
          <w:sz w:val="20"/>
          <w:szCs w:val="20"/>
        </w:rPr>
        <w:t>   </w:t>
      </w:r>
    </w:p>
    <w:p w:rsidR="00000000" w:rsidRDefault="00AD266A">
      <w:pPr>
        <w:jc w:val="center"/>
        <w:divId w:val="718283551"/>
        <w:rPr>
          <w:rFonts w:eastAsia="Times New Roman"/>
        </w:rPr>
      </w:pPr>
      <w:r>
        <w:rPr>
          <w:rFonts w:eastAsia="Times New Roman"/>
          <w:color w:val="000000"/>
          <w:sz w:val="20"/>
          <w:szCs w:val="20"/>
        </w:rPr>
        <w:t>The accompanying notes are an integral part of these c</w:t>
      </w:r>
      <w:r>
        <w:rPr>
          <w:rFonts w:eastAsia="Times New Roman"/>
          <w:color w:val="000000"/>
          <w:sz w:val="20"/>
          <w:szCs w:val="20"/>
        </w:rPr>
        <w:t>onsolidated financial statements.</w:t>
      </w:r>
    </w:p>
    <w:p w:rsidR="00000000" w:rsidRDefault="00AD266A">
      <w:pPr>
        <w:jc w:val="center"/>
        <w:divId w:val="1589775519"/>
        <w:rPr>
          <w:rFonts w:eastAsia="Times New Roman"/>
        </w:rPr>
      </w:pPr>
      <w:r>
        <w:rPr>
          <w:rFonts w:eastAsia="Times New Roman"/>
          <w:color w:val="000000"/>
          <w:sz w:val="20"/>
          <w:szCs w:val="20"/>
        </w:rPr>
        <w:t>66</w:t>
      </w:r>
    </w:p>
    <w:p w:rsidR="00000000" w:rsidRDefault="00AD266A">
      <w:pPr>
        <w:rPr>
          <w:rFonts w:eastAsia="Times New Roman"/>
        </w:rPr>
      </w:pPr>
      <w:r>
        <w:rPr>
          <w:rFonts w:eastAsia="Times New Roman"/>
        </w:rPr>
        <w:pict>
          <v:rect id="_x0000_i1091" style="width:0;height:1.5pt" o:hralign="center" o:hrstd="t" o:hr="t" fillcolor="#a0a0a0" stroked="f"/>
        </w:pict>
      </w:r>
    </w:p>
    <w:p w:rsidR="00000000" w:rsidRDefault="00AD266A">
      <w:pPr>
        <w:divId w:val="1325742983"/>
        <w:rPr>
          <w:rFonts w:eastAsia="Times New Roman"/>
        </w:rPr>
      </w:pPr>
    </w:p>
    <w:p w:rsidR="00000000" w:rsidRDefault="00AD266A">
      <w:pPr>
        <w:jc w:val="center"/>
        <w:divId w:val="1071582192"/>
        <w:rPr>
          <w:rFonts w:eastAsia="Times New Roman"/>
        </w:rPr>
      </w:pPr>
    </w:p>
    <w:p w:rsidR="00000000" w:rsidRDefault="00AD266A">
      <w:pPr>
        <w:jc w:val="center"/>
        <w:divId w:val="2070759238"/>
        <w:rPr>
          <w:rFonts w:eastAsia="Times New Roman"/>
        </w:rPr>
      </w:pPr>
      <w:r>
        <w:rPr>
          <w:rFonts w:eastAsia="Times New Roman"/>
          <w:b/>
          <w:bCs/>
          <w:color w:val="000000"/>
          <w:sz w:val="20"/>
          <w:szCs w:val="20"/>
        </w:rPr>
        <w:t>THE MACERICH COMPANY</w:t>
      </w:r>
    </w:p>
    <w:p w:rsidR="00000000" w:rsidRDefault="00AD266A">
      <w:pPr>
        <w:jc w:val="center"/>
        <w:rPr>
          <w:rFonts w:eastAsia="Times New Roman"/>
        </w:rPr>
      </w:pPr>
      <w:r>
        <w:rPr>
          <w:rFonts w:eastAsia="Times New Roman"/>
          <w:b/>
          <w:bCs/>
          <w:color w:val="000000"/>
          <w:sz w:val="20"/>
          <w:szCs w:val="20"/>
        </w:rPr>
        <w:t>CONSOLIDATED STATEMENTS OF EQUITY (Continued)</w:t>
      </w:r>
    </w:p>
    <w:p w:rsidR="00000000" w:rsidRDefault="00AD266A">
      <w:pPr>
        <w:jc w:val="center"/>
        <w:divId w:val="1530215498"/>
        <w:rPr>
          <w:rFonts w:eastAsia="Times New Roman"/>
        </w:rPr>
      </w:pPr>
      <w:r>
        <w:rPr>
          <w:rFonts w:eastAsia="Times New Roman"/>
          <w:b/>
          <w:bCs/>
          <w:color w:val="000000"/>
          <w:sz w:val="20"/>
          <w:szCs w:val="20"/>
        </w:rPr>
        <w:t>(Dollars in thousands, except per share data)</w:t>
      </w:r>
    </w:p>
    <w:tbl>
      <w:tblPr>
        <w:tblW w:w="4979" w:type="pct"/>
        <w:jc w:val="center"/>
        <w:tblCellMar>
          <w:top w:w="15" w:type="dxa"/>
          <w:left w:w="15" w:type="dxa"/>
          <w:bottom w:w="15" w:type="dxa"/>
          <w:right w:w="15" w:type="dxa"/>
        </w:tblCellMar>
        <w:tblLook w:val="04A0" w:firstRow="1" w:lastRow="0" w:firstColumn="1" w:lastColumn="0" w:noHBand="0" w:noVBand="1"/>
      </w:tblPr>
      <w:tblGrid>
        <w:gridCol w:w="39"/>
        <w:gridCol w:w="1013"/>
        <w:gridCol w:w="38"/>
        <w:gridCol w:w="99"/>
        <w:gridCol w:w="656"/>
        <w:gridCol w:w="36"/>
        <w:gridCol w:w="36"/>
        <w:gridCol w:w="36"/>
        <w:gridCol w:w="36"/>
        <w:gridCol w:w="90"/>
        <w:gridCol w:w="350"/>
        <w:gridCol w:w="36"/>
        <w:gridCol w:w="36"/>
        <w:gridCol w:w="36"/>
        <w:gridCol w:w="36"/>
        <w:gridCol w:w="90"/>
        <w:gridCol w:w="595"/>
        <w:gridCol w:w="36"/>
        <w:gridCol w:w="36"/>
        <w:gridCol w:w="36"/>
        <w:gridCol w:w="36"/>
        <w:gridCol w:w="97"/>
        <w:gridCol w:w="728"/>
        <w:gridCol w:w="36"/>
        <w:gridCol w:w="36"/>
        <w:gridCol w:w="36"/>
        <w:gridCol w:w="36"/>
        <w:gridCol w:w="95"/>
        <w:gridCol w:w="870"/>
        <w:gridCol w:w="36"/>
        <w:gridCol w:w="36"/>
        <w:gridCol w:w="36"/>
        <w:gridCol w:w="36"/>
        <w:gridCol w:w="98"/>
        <w:gridCol w:w="750"/>
        <w:gridCol w:w="36"/>
        <w:gridCol w:w="36"/>
        <w:gridCol w:w="36"/>
        <w:gridCol w:w="36"/>
        <w:gridCol w:w="98"/>
        <w:gridCol w:w="836"/>
        <w:gridCol w:w="36"/>
        <w:gridCol w:w="36"/>
        <w:gridCol w:w="36"/>
        <w:gridCol w:w="36"/>
        <w:gridCol w:w="90"/>
        <w:gridCol w:w="595"/>
        <w:gridCol w:w="36"/>
      </w:tblGrid>
      <w:tr w:rsidR="00000000">
        <w:trPr>
          <w:divId w:val="1530215498"/>
          <w:jc w:val="center"/>
        </w:trPr>
        <w:tc>
          <w:tcPr>
            <w:tcW w:w="50" w:type="pct"/>
            <w:vAlign w:val="center"/>
            <w:hideMark/>
          </w:tcPr>
          <w:p w:rsidR="00000000" w:rsidRDefault="00AD266A">
            <w:pPr>
              <w:jc w:val="center"/>
              <w:rPr>
                <w:rFonts w:eastAsia="Times New Roman"/>
              </w:rPr>
            </w:pPr>
          </w:p>
        </w:tc>
        <w:tc>
          <w:tcPr>
            <w:tcW w:w="14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3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8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8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0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3021549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1530215498"/>
          <w:trHeight w:val="24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30215498"/>
          <w:trHeight w:val="36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AD266A">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14,263 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14,263 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16,163 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693410149"/>
              <w:rPr>
                <w:rFonts w:eastAsia="Times New Roman"/>
              </w:rPr>
            </w:pPr>
            <w:r>
              <w:rPr>
                <w:rFonts w:eastAsia="Times New Roman"/>
                <w:color w:val="000000"/>
                <w:sz w:val="14"/>
                <w:szCs w:val="14"/>
              </w:rPr>
              <w:t>Interest rate cap/swap agreements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8,184 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8,184 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8,184 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849177857"/>
              <w:rPr>
                <w:rFonts w:eastAsia="Times New Roman"/>
              </w:rPr>
            </w:pPr>
            <w:r>
              <w:rPr>
                <w:rFonts w:eastAsia="Times New Roman"/>
                <w:color w:val="000000"/>
                <w:sz w:val="14"/>
                <w:szCs w:val="14"/>
              </w:rPr>
              <w:t>Amortization of share and unit-based plans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248,264 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870333457"/>
              <w:rPr>
                <w:rFonts w:eastAsia="Times New Roman"/>
              </w:rPr>
            </w:pPr>
            <w:r>
              <w:rPr>
                <w:rFonts w:eastAsia="Times New Roman"/>
                <w:color w:val="000000"/>
                <w:sz w:val="14"/>
                <w:szCs w:val="14"/>
              </w:rPr>
              <w:t>Employee stock purchases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143,191 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30215498"/>
          <w:jc w:val="center"/>
        </w:trPr>
        <w:tc>
          <w:tcPr>
            <w:tcW w:w="0" w:type="auto"/>
            <w:gridSpan w:val="3"/>
            <w:shd w:val="clear" w:color="auto" w:fill="FFFFFF"/>
            <w:tcMar>
              <w:top w:w="30" w:type="dxa"/>
              <w:left w:w="110" w:type="dxa"/>
              <w:bottom w:w="30" w:type="dxa"/>
              <w:right w:w="20" w:type="dxa"/>
            </w:tcMar>
            <w:vAlign w:val="bottom"/>
            <w:hideMark/>
          </w:tcPr>
          <w:p w:rsidR="00000000" w:rsidRDefault="00AD266A">
            <w:pPr>
              <w:spacing w:after="100"/>
              <w:ind w:hanging="90"/>
              <w:rPr>
                <w:rFonts w:eastAsia="Times New Roman"/>
              </w:rPr>
            </w:pPr>
            <w:r>
              <w:rPr>
                <w:rFonts w:eastAsia="Times New Roman"/>
                <w:color w:val="000000"/>
                <w:sz w:val="14"/>
                <w:szCs w:val="14"/>
              </w:rPr>
              <w:t>Stock offerings,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62,049,131 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829,621 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830,241 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830,241 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404640951"/>
              <w:rPr>
                <w:rFonts w:eastAsia="Times New Roman"/>
              </w:rPr>
            </w:pPr>
            <w:r>
              <w:rPr>
                <w:rFonts w:eastAsia="Times New Roman"/>
                <w:color w:val="000000"/>
                <w:sz w:val="14"/>
                <w:szCs w:val="14"/>
              </w:rPr>
              <w:t>Distributions declared ($0.60) per share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(118,340)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(118,340)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(118,340)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3021549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854152539"/>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(25,107)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(25,107)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2003123159"/>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3021549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202858110"/>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2,585,896 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48,781 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48,807 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(48,807)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2017078339"/>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3021549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529342817"/>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(12,666)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(12,666)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12,666 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AD266A">
        <w:trPr>
          <w:divId w:val="15302154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Balance at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214,797,057 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5,488,440 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(2,443,696)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3,046,867 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129,282 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3,176,149 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360"/>
        <w:divId w:val="2128427394"/>
        <w:rPr>
          <w:rFonts w:eastAsia="Times New Roman"/>
        </w:rPr>
      </w:pPr>
      <w:r>
        <w:rPr>
          <w:rFonts w:eastAsia="Times New Roman"/>
          <w:color w:val="000000"/>
          <w:sz w:val="20"/>
          <w:szCs w:val="20"/>
        </w:rPr>
        <w:t>   </w:t>
      </w:r>
    </w:p>
    <w:p w:rsidR="00000000" w:rsidRDefault="00AD266A">
      <w:pPr>
        <w:jc w:val="center"/>
        <w:divId w:val="1316835524"/>
        <w:rPr>
          <w:rFonts w:eastAsia="Times New Roman"/>
        </w:rPr>
      </w:pPr>
      <w:r>
        <w:rPr>
          <w:rFonts w:eastAsia="Times New Roman"/>
          <w:color w:val="000000"/>
          <w:sz w:val="20"/>
          <w:szCs w:val="20"/>
        </w:rPr>
        <w:t>The accompanying notes are an integral part of these c</w:t>
      </w:r>
      <w:r>
        <w:rPr>
          <w:rFonts w:eastAsia="Times New Roman"/>
          <w:color w:val="000000"/>
          <w:sz w:val="20"/>
          <w:szCs w:val="20"/>
        </w:rPr>
        <w:t>onsolidated financial statements.</w:t>
      </w:r>
    </w:p>
    <w:p w:rsidR="00000000" w:rsidRDefault="00AD266A">
      <w:pPr>
        <w:jc w:val="center"/>
        <w:divId w:val="2133672657"/>
        <w:rPr>
          <w:rFonts w:eastAsia="Times New Roman"/>
        </w:rPr>
      </w:pPr>
      <w:r>
        <w:rPr>
          <w:rFonts w:eastAsia="Times New Roman"/>
          <w:color w:val="000000"/>
          <w:sz w:val="20"/>
          <w:szCs w:val="20"/>
        </w:rPr>
        <w:t>67</w:t>
      </w:r>
    </w:p>
    <w:p w:rsidR="00000000" w:rsidRDefault="00AD266A">
      <w:pPr>
        <w:rPr>
          <w:rFonts w:eastAsia="Times New Roman"/>
        </w:rPr>
      </w:pPr>
      <w:r>
        <w:rPr>
          <w:rFonts w:eastAsia="Times New Roman"/>
        </w:rPr>
        <w:pict>
          <v:rect id="_x0000_i1092" style="width:0;height:1.5pt" o:hralign="center" o:hrstd="t" o:hr="t" fillcolor="#a0a0a0" stroked="f"/>
        </w:pict>
      </w:r>
    </w:p>
    <w:p w:rsidR="00000000" w:rsidRDefault="00AD266A">
      <w:pPr>
        <w:divId w:val="1997805401"/>
        <w:rPr>
          <w:rFonts w:eastAsia="Times New Roman"/>
        </w:rPr>
      </w:pPr>
    </w:p>
    <w:p w:rsidR="00000000" w:rsidRDefault="00AD266A">
      <w:pPr>
        <w:jc w:val="center"/>
        <w:divId w:val="637763477"/>
        <w:rPr>
          <w:rFonts w:eastAsia="Times New Roman"/>
        </w:rPr>
      </w:pPr>
    </w:p>
    <w:p w:rsidR="00000000" w:rsidRDefault="00AD266A">
      <w:pPr>
        <w:jc w:val="center"/>
        <w:divId w:val="895122735"/>
        <w:rPr>
          <w:rFonts w:eastAsia="Times New Roman"/>
        </w:rPr>
      </w:pPr>
      <w:r>
        <w:rPr>
          <w:rFonts w:eastAsia="Times New Roman"/>
          <w:b/>
          <w:bCs/>
          <w:color w:val="000000"/>
          <w:sz w:val="20"/>
          <w:szCs w:val="20"/>
        </w:rPr>
        <w:t>THE MACERICH COMPANY</w:t>
      </w:r>
    </w:p>
    <w:p w:rsidR="00000000" w:rsidRDefault="00AD266A">
      <w:pPr>
        <w:jc w:val="center"/>
        <w:rPr>
          <w:rFonts w:eastAsia="Times New Roman"/>
        </w:rPr>
      </w:pPr>
      <w:r>
        <w:rPr>
          <w:rFonts w:eastAsia="Times New Roman"/>
          <w:b/>
          <w:bCs/>
          <w:color w:val="000000"/>
          <w:sz w:val="20"/>
          <w:szCs w:val="20"/>
        </w:rPr>
        <w:t>CONSOLIDATED STATEMENTS OF EQUITY (Continued)</w:t>
      </w:r>
    </w:p>
    <w:p w:rsidR="00000000" w:rsidRDefault="00AD266A">
      <w:pPr>
        <w:jc w:val="center"/>
        <w:divId w:val="1394739558"/>
        <w:rPr>
          <w:rFonts w:eastAsia="Times New Roman"/>
        </w:rPr>
      </w:pPr>
      <w:r>
        <w:rPr>
          <w:rFonts w:eastAsia="Times New Roman"/>
          <w:b/>
          <w:bCs/>
          <w:color w:val="000000"/>
          <w:sz w:val="20"/>
          <w:szCs w:val="20"/>
        </w:rPr>
        <w:t>(Dollars in thousands, except per share data)</w:t>
      </w:r>
    </w:p>
    <w:tbl>
      <w:tblPr>
        <w:tblW w:w="4665" w:type="pct"/>
        <w:jc w:val="center"/>
        <w:tblCellMar>
          <w:top w:w="15" w:type="dxa"/>
          <w:left w:w="15" w:type="dxa"/>
          <w:bottom w:w="15" w:type="dxa"/>
          <w:right w:w="15" w:type="dxa"/>
        </w:tblCellMar>
        <w:tblLook w:val="04A0" w:firstRow="1" w:lastRow="0" w:firstColumn="1" w:lastColumn="0" w:noHBand="0" w:noVBand="1"/>
      </w:tblPr>
      <w:tblGrid>
        <w:gridCol w:w="39"/>
        <w:gridCol w:w="828"/>
        <w:gridCol w:w="38"/>
        <w:gridCol w:w="36"/>
        <w:gridCol w:w="36"/>
        <w:gridCol w:w="36"/>
        <w:gridCol w:w="94"/>
        <w:gridCol w:w="661"/>
        <w:gridCol w:w="36"/>
        <w:gridCol w:w="36"/>
        <w:gridCol w:w="36"/>
        <w:gridCol w:w="36"/>
        <w:gridCol w:w="90"/>
        <w:gridCol w:w="350"/>
        <w:gridCol w:w="36"/>
        <w:gridCol w:w="36"/>
        <w:gridCol w:w="36"/>
        <w:gridCol w:w="36"/>
        <w:gridCol w:w="90"/>
        <w:gridCol w:w="595"/>
        <w:gridCol w:w="36"/>
        <w:gridCol w:w="36"/>
        <w:gridCol w:w="36"/>
        <w:gridCol w:w="36"/>
        <w:gridCol w:w="91"/>
        <w:gridCol w:w="734"/>
        <w:gridCol w:w="36"/>
        <w:gridCol w:w="36"/>
        <w:gridCol w:w="36"/>
        <w:gridCol w:w="36"/>
        <w:gridCol w:w="94"/>
        <w:gridCol w:w="871"/>
        <w:gridCol w:w="36"/>
        <w:gridCol w:w="36"/>
        <w:gridCol w:w="36"/>
        <w:gridCol w:w="36"/>
        <w:gridCol w:w="91"/>
        <w:gridCol w:w="757"/>
        <w:gridCol w:w="36"/>
        <w:gridCol w:w="36"/>
        <w:gridCol w:w="36"/>
        <w:gridCol w:w="36"/>
        <w:gridCol w:w="94"/>
        <w:gridCol w:w="840"/>
        <w:gridCol w:w="36"/>
        <w:gridCol w:w="36"/>
        <w:gridCol w:w="36"/>
        <w:gridCol w:w="36"/>
        <w:gridCol w:w="90"/>
        <w:gridCol w:w="595"/>
        <w:gridCol w:w="36"/>
      </w:tblGrid>
      <w:tr w:rsidR="00000000">
        <w:trPr>
          <w:divId w:val="1394739558"/>
          <w:jc w:val="center"/>
        </w:trPr>
        <w:tc>
          <w:tcPr>
            <w:tcW w:w="50" w:type="pct"/>
            <w:vAlign w:val="center"/>
            <w:hideMark/>
          </w:tcPr>
          <w:p w:rsidR="00000000" w:rsidRDefault="00AD266A">
            <w:pPr>
              <w:jc w:val="center"/>
              <w:rPr>
                <w:rFonts w:eastAsia="Times New Roman"/>
              </w:rPr>
            </w:pPr>
          </w:p>
        </w:tc>
        <w:tc>
          <w:tcPr>
            <w:tcW w:w="120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2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0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6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2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5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5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1394739558"/>
          <w:trHeight w:val="24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 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 Other Comprehensive (Loss) Income</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 Stockholders' Equity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1394739558"/>
          <w:trHeight w:val="360"/>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vMerge/>
            <w:tcBorders>
              <w:top w:val="single" w:sz="8" w:space="0" w:color="000000"/>
            </w:tcBorders>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AD266A">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Balance at December 31, 2021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214,797,057 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5,488,440 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(2,443,696)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3,046,867 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129,282 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3,176,149 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(66,068)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(66,068)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989 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(65,079)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325790456"/>
              <w:rPr>
                <w:rFonts w:eastAsia="Times New Roman"/>
              </w:rPr>
            </w:pPr>
            <w:r>
              <w:rPr>
                <w:rFonts w:eastAsia="Times New Roman"/>
                <w:color w:val="000000"/>
                <w:sz w:val="14"/>
                <w:szCs w:val="14"/>
              </w:rPr>
              <w:t>Interest rate cap/swap agreements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899051707"/>
              <w:rPr>
                <w:rFonts w:eastAsia="Times New Roman"/>
              </w:rPr>
            </w:pPr>
            <w:r>
              <w:rPr>
                <w:rFonts w:eastAsia="Times New Roman"/>
                <w:color w:val="000000"/>
                <w:sz w:val="14"/>
                <w:szCs w:val="14"/>
              </w:rPr>
              <w:t>Amortization of share and unit-based plans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218,771 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22,117 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22,119 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22,119 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651062686"/>
              <w:rPr>
                <w:rFonts w:eastAsia="Times New Roman"/>
              </w:rPr>
            </w:pPr>
            <w:r>
              <w:rPr>
                <w:rFonts w:eastAsia="Times New Roman"/>
                <w:color w:val="000000"/>
                <w:sz w:val="14"/>
                <w:szCs w:val="14"/>
              </w:rPr>
              <w:t>Employee stock purchases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179,723 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Stock offerings, net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4311570"/>
              <w:rPr>
                <w:rFonts w:eastAsia="Times New Roman"/>
              </w:rPr>
            </w:pPr>
            <w:r>
              <w:rPr>
                <w:rFonts w:eastAsia="Times New Roman"/>
                <w:color w:val="000000"/>
                <w:sz w:val="14"/>
                <w:szCs w:val="14"/>
              </w:rPr>
              <w:t>Distributions declared ($0.62) per share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(133,330)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(133,330)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(133,330)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643076948"/>
              <w:rPr>
                <w:rFonts w:eastAsia="Times New Roman"/>
              </w:rPr>
            </w:pPr>
            <w:r>
              <w:rPr>
                <w:rFonts w:eastAsia="Times New Roman"/>
                <w:color w:val="000000"/>
                <w:sz w:val="14"/>
                <w:szCs w:val="14"/>
              </w:rPr>
              <w:t>Distributions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(52,998)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(52,998)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23621186"/>
              <w:rPr>
                <w:rFonts w:eastAsia="Times New Roman"/>
              </w:rPr>
            </w:pPr>
            <w:r>
              <w:rPr>
                <w:rFonts w:eastAsia="Times New Roman"/>
                <w:color w:val="000000"/>
                <w:sz w:val="14"/>
                <w:szCs w:val="14"/>
              </w:rPr>
              <w:t>Contributions from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39473955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787041986"/>
              <w:rPr>
                <w:rFonts w:eastAsia="Times New Roman"/>
              </w:rPr>
            </w:pPr>
            <w:r>
              <w:rPr>
                <w:rFonts w:eastAsia="Times New Roman"/>
                <w:color w:val="000000"/>
                <w:sz w:val="14"/>
                <w:szCs w:val="14"/>
              </w:rPr>
              <w:t>Conversion of noncontrolling interests to common shares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45,578 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(2,700)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123231753"/>
              <w:rPr>
                <w:rFonts w:eastAsia="Times New Roman"/>
              </w:rPr>
            </w:pPr>
            <w:r>
              <w:rPr>
                <w:rFonts w:eastAsia="Times New Roman"/>
                <w:color w:val="000000"/>
                <w:sz w:val="14"/>
                <w:szCs w:val="14"/>
              </w:rPr>
              <w:t>Redemption of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(505)</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9473955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895090747"/>
              <w:rPr>
                <w:rFonts w:eastAsia="Times New Roman"/>
              </w:rPr>
            </w:pPr>
            <w:r>
              <w:rPr>
                <w:rFonts w:eastAsia="Times New Roman"/>
                <w:color w:val="000000"/>
                <w:sz w:val="14"/>
                <w:szCs w:val="14"/>
              </w:rPr>
              <w:t>Adjustment of noncontrolling interests in Operating Partnership</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(8,906)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(8,906)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8,906 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AD266A">
        <w:trPr>
          <w:divId w:val="139473955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Balance at December 31, 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215,241,129 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5,506,084 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(2,643,094)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2,865,773 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83,576 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2,949,349 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360"/>
        <w:divId w:val="550381998"/>
        <w:rPr>
          <w:rFonts w:eastAsia="Times New Roman"/>
        </w:rPr>
      </w:pPr>
      <w:r>
        <w:rPr>
          <w:rFonts w:eastAsia="Times New Roman"/>
          <w:color w:val="000000"/>
          <w:sz w:val="20"/>
          <w:szCs w:val="20"/>
        </w:rPr>
        <w:t>   </w:t>
      </w:r>
    </w:p>
    <w:p w:rsidR="00000000" w:rsidRDefault="00AD266A">
      <w:pPr>
        <w:jc w:val="center"/>
        <w:divId w:val="93018550"/>
        <w:rPr>
          <w:rFonts w:eastAsia="Times New Roman"/>
        </w:rPr>
      </w:pPr>
      <w:r>
        <w:rPr>
          <w:rFonts w:eastAsia="Times New Roman"/>
          <w:color w:val="000000"/>
          <w:sz w:val="20"/>
          <w:szCs w:val="20"/>
        </w:rPr>
        <w:t>The accompanying notes are an integral part of these co</w:t>
      </w:r>
      <w:r>
        <w:rPr>
          <w:rFonts w:eastAsia="Times New Roman"/>
          <w:color w:val="000000"/>
          <w:sz w:val="20"/>
          <w:szCs w:val="20"/>
        </w:rPr>
        <w:t>nsolidated financial statements.</w:t>
      </w:r>
    </w:p>
    <w:p w:rsidR="00000000" w:rsidRDefault="00AD266A">
      <w:pPr>
        <w:jc w:val="center"/>
        <w:divId w:val="861287775"/>
        <w:rPr>
          <w:rFonts w:eastAsia="Times New Roman"/>
        </w:rPr>
      </w:pPr>
      <w:r>
        <w:rPr>
          <w:rFonts w:eastAsia="Times New Roman"/>
          <w:color w:val="000000"/>
          <w:sz w:val="20"/>
          <w:szCs w:val="20"/>
        </w:rPr>
        <w:t>68</w:t>
      </w:r>
    </w:p>
    <w:p w:rsidR="00000000" w:rsidRDefault="00AD266A">
      <w:pPr>
        <w:rPr>
          <w:rFonts w:eastAsia="Times New Roman"/>
        </w:rPr>
      </w:pPr>
      <w:r>
        <w:rPr>
          <w:rFonts w:eastAsia="Times New Roman"/>
        </w:rPr>
        <w:pict>
          <v:rect id="_x0000_i1093" style="width:0;height:1.5pt" o:hralign="center" o:hrstd="t" o:hr="t" fillcolor="#a0a0a0" stroked="f"/>
        </w:pict>
      </w:r>
    </w:p>
    <w:p w:rsidR="00000000" w:rsidRDefault="00AD266A">
      <w:pPr>
        <w:divId w:val="811555706"/>
        <w:rPr>
          <w:rFonts w:eastAsia="Times New Roman"/>
        </w:rPr>
      </w:pPr>
    </w:p>
    <w:p w:rsidR="00000000" w:rsidRDefault="00AD266A">
      <w:pPr>
        <w:jc w:val="center"/>
        <w:divId w:val="538247647"/>
        <w:rPr>
          <w:rFonts w:eastAsia="Times New Roman"/>
        </w:rPr>
      </w:pPr>
      <w:r>
        <w:rPr>
          <w:rFonts w:eastAsia="Times New Roman"/>
          <w:b/>
          <w:bCs/>
          <w:color w:val="000000"/>
          <w:sz w:val="20"/>
          <w:szCs w:val="20"/>
        </w:rPr>
        <w:t>THE MACERICH COMPANY</w:t>
      </w:r>
    </w:p>
    <w:p w:rsidR="00000000" w:rsidRDefault="00AD266A">
      <w:pPr>
        <w:jc w:val="center"/>
        <w:divId w:val="1578973286"/>
        <w:rPr>
          <w:rFonts w:eastAsia="Times New Roman"/>
        </w:rPr>
      </w:pPr>
      <w:r>
        <w:rPr>
          <w:rFonts w:eastAsia="Times New Roman"/>
          <w:b/>
          <w:bCs/>
          <w:color w:val="000000"/>
          <w:sz w:val="20"/>
          <w:szCs w:val="20"/>
        </w:rPr>
        <w:t>CONSOLIDATED STATEMENTS OF CASH FLOWS</w:t>
      </w:r>
    </w:p>
    <w:p w:rsidR="00000000" w:rsidRDefault="00AD266A">
      <w:pPr>
        <w:jc w:val="center"/>
        <w:divId w:val="1988363598"/>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7"/>
        <w:gridCol w:w="38"/>
        <w:gridCol w:w="100"/>
        <w:gridCol w:w="757"/>
        <w:gridCol w:w="36"/>
        <w:gridCol w:w="36"/>
        <w:gridCol w:w="36"/>
        <w:gridCol w:w="36"/>
        <w:gridCol w:w="100"/>
        <w:gridCol w:w="725"/>
        <w:gridCol w:w="36"/>
        <w:gridCol w:w="36"/>
        <w:gridCol w:w="36"/>
        <w:gridCol w:w="36"/>
        <w:gridCol w:w="100"/>
        <w:gridCol w:w="725"/>
        <w:gridCol w:w="36"/>
      </w:tblGrid>
      <w:tr w:rsidR="00000000">
        <w:trPr>
          <w:divId w:val="1988363598"/>
          <w:jc w:val="center"/>
        </w:trPr>
        <w:tc>
          <w:tcPr>
            <w:tcW w:w="50" w:type="pct"/>
            <w:vAlign w:val="center"/>
            <w:hideMark/>
          </w:tcPr>
          <w:p w:rsidR="00000000" w:rsidRDefault="00AD266A">
            <w:pPr>
              <w:jc w:val="center"/>
              <w:rPr>
                <w:rFonts w:eastAsia="Times New Roman"/>
              </w:rPr>
            </w:pPr>
          </w:p>
        </w:tc>
        <w:tc>
          <w:tcPr>
            <w:tcW w:w="319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For the Years Ended December 31,</w:t>
            </w:r>
          </w:p>
        </w:tc>
      </w:tr>
      <w:tr w:rsidR="00000000">
        <w:trPr>
          <w:divId w:val="198836359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9883635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 income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(65,079)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16,163 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(245,462)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Adjustments to reconcile net (loss) income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on remeasurement of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163,298 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(Gain) loss on sale or write down of assets,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(7,698)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(75,740)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68,112 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302,480 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324,403 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326,058 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Amortization of net premium on mortgage notes payable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(773)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Amortization of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17,638 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14,273 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13,843 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Straight-line rent and amortization of above and below market leases,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(1,271)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(7,691)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(23,707)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(Recovery of) provision for doubtful accounts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(6,390)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44,250 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705 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6,948 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w:t>
            </w:r>
            <w:r>
              <w:rPr>
                <w:rFonts w:eastAsia="Times New Roman"/>
                <w:color w:val="000000"/>
                <w:sz w:val="16"/>
                <w:szCs w:val="16"/>
              </w:rPr>
              <w:t>447)</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(15,689)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27,038 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24,233 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(15,390)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(139,522)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shd w:val="clear" w:color="auto" w:fill="CCEE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Distributions of income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1,532 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38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Changes in assets and liabilities, net of acquisitions and dispositions:</w:t>
            </w: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988363598"/>
          <w:jc w:val="center"/>
        </w:trPr>
        <w:tc>
          <w:tcPr>
            <w:tcW w:w="0" w:type="auto"/>
            <w:gridSpan w:val="3"/>
            <w:shd w:val="clear" w:color="auto" w:fill="CCEE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Tenant and other receivables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6,610 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62,421 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(105,947)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(13,246)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14,876 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810 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Due (from) to affiliates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(3,626)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3,385 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(6,746)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15,479 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60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71,014 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(28,064)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(21,578)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337,510 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286,368 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124,837 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Acquisition of property</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(24,544)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(42,153)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(77,686)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(45,161)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Property improvements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(52,640)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(30,521)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(23,143)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Proceeds from collection of notes receivable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Deferred leasing costs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(3,111)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(2,720)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(3,212)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131,306 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93,927 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78,427 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(81,718)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(86,846)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(132,466)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and restricted cash acquired from acquisition of previously unconsolidated joint venture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5,811 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Loan to previously unconsolidated joint venture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(100,000)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Proceeds from collection of receivable in connection with sale of joint venture property</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88363598"/>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50,458 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337,514 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8363598"/>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cash (used in) provided by investing activities</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(1,402)</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234,968 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(202,848)</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jc w:val="center"/>
        <w:divId w:val="2010594639"/>
        <w:rPr>
          <w:rFonts w:eastAsia="Times New Roman"/>
        </w:rPr>
      </w:pPr>
    </w:p>
    <w:p w:rsidR="00000000" w:rsidRDefault="00AD266A">
      <w:pPr>
        <w:jc w:val="center"/>
        <w:divId w:val="708528557"/>
        <w:rPr>
          <w:rFonts w:eastAsia="Times New Roman"/>
        </w:rPr>
      </w:pPr>
      <w:r>
        <w:rPr>
          <w:rFonts w:eastAsia="Times New Roman"/>
          <w:color w:val="000000"/>
          <w:sz w:val="20"/>
          <w:szCs w:val="20"/>
        </w:rPr>
        <w:t>The accompanying notes are an integral part of these consolidated financial statements.</w:t>
      </w:r>
    </w:p>
    <w:p w:rsidR="00000000" w:rsidRDefault="00AD266A">
      <w:pPr>
        <w:jc w:val="center"/>
        <w:divId w:val="563877555"/>
        <w:rPr>
          <w:rFonts w:eastAsia="Times New Roman"/>
        </w:rPr>
      </w:pPr>
      <w:r>
        <w:rPr>
          <w:rFonts w:eastAsia="Times New Roman"/>
          <w:color w:val="000000"/>
          <w:sz w:val="20"/>
          <w:szCs w:val="20"/>
        </w:rPr>
        <w:t>69</w:t>
      </w:r>
    </w:p>
    <w:p w:rsidR="00000000" w:rsidRDefault="00AD266A">
      <w:pPr>
        <w:rPr>
          <w:rFonts w:eastAsia="Times New Roman"/>
        </w:rPr>
      </w:pPr>
      <w:r>
        <w:rPr>
          <w:rFonts w:eastAsia="Times New Roman"/>
        </w:rPr>
        <w:pict>
          <v:rect id="_x0000_i1094" style="width:0;height:1.5pt" o:hralign="center" o:hrstd="t" o:hr="t" fillcolor="#a0a0a0" stroked="f"/>
        </w:pict>
      </w:r>
    </w:p>
    <w:p w:rsidR="00000000" w:rsidRDefault="00AD266A">
      <w:pPr>
        <w:divId w:val="1675500124"/>
        <w:rPr>
          <w:rFonts w:eastAsia="Times New Roman"/>
        </w:rPr>
      </w:pPr>
    </w:p>
    <w:p w:rsidR="00000000" w:rsidRDefault="00AD266A">
      <w:pPr>
        <w:jc w:val="center"/>
        <w:divId w:val="237131644"/>
        <w:rPr>
          <w:rFonts w:eastAsia="Times New Roman"/>
        </w:rPr>
      </w:pPr>
      <w:r>
        <w:rPr>
          <w:rFonts w:eastAsia="Times New Roman"/>
          <w:b/>
          <w:bCs/>
          <w:color w:val="000000"/>
          <w:sz w:val="20"/>
          <w:szCs w:val="20"/>
        </w:rPr>
        <w:t>THE MACERICH COMPANY</w:t>
      </w:r>
    </w:p>
    <w:p w:rsidR="00000000" w:rsidRDefault="00AD266A">
      <w:pPr>
        <w:jc w:val="center"/>
        <w:divId w:val="1314917773"/>
        <w:rPr>
          <w:rFonts w:eastAsia="Times New Roman"/>
        </w:rPr>
      </w:pPr>
      <w:r>
        <w:rPr>
          <w:rFonts w:eastAsia="Times New Roman"/>
          <w:b/>
          <w:bCs/>
          <w:color w:val="000000"/>
          <w:sz w:val="20"/>
          <w:szCs w:val="20"/>
        </w:rPr>
        <w:t>CONSOLIDATED STATEMENTS OF CASH FLOWS (Continued)</w:t>
      </w:r>
    </w:p>
    <w:p w:rsidR="00000000" w:rsidRDefault="00AD266A">
      <w:pPr>
        <w:jc w:val="center"/>
        <w:divId w:val="1223062667"/>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6"/>
        <w:gridCol w:w="38"/>
        <w:gridCol w:w="100"/>
        <w:gridCol w:w="757"/>
        <w:gridCol w:w="36"/>
        <w:gridCol w:w="36"/>
        <w:gridCol w:w="36"/>
        <w:gridCol w:w="36"/>
        <w:gridCol w:w="101"/>
        <w:gridCol w:w="725"/>
        <w:gridCol w:w="36"/>
        <w:gridCol w:w="36"/>
        <w:gridCol w:w="36"/>
        <w:gridCol w:w="36"/>
        <w:gridCol w:w="100"/>
        <w:gridCol w:w="725"/>
        <w:gridCol w:w="36"/>
      </w:tblGrid>
      <w:tr w:rsidR="00000000">
        <w:trPr>
          <w:divId w:val="1223062667"/>
          <w:jc w:val="center"/>
        </w:trPr>
        <w:tc>
          <w:tcPr>
            <w:tcW w:w="50" w:type="pct"/>
            <w:vAlign w:val="center"/>
            <w:hideMark/>
          </w:tcPr>
          <w:p w:rsidR="00000000" w:rsidRDefault="00AD266A">
            <w:pPr>
              <w:jc w:val="center"/>
              <w:rPr>
                <w:rFonts w:eastAsia="Times New Roman"/>
              </w:rPr>
            </w:pPr>
          </w:p>
        </w:tc>
        <w:tc>
          <w:tcPr>
            <w:tcW w:w="319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For the Years Ended December 31,</w:t>
            </w:r>
          </w:p>
        </w:tc>
      </w:tr>
      <w:tr w:rsidR="00000000">
        <w:trPr>
          <w:divId w:val="1223062667"/>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223062667"/>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205,000 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660,000 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(334,075)</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(2,020,395)</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(33,972)</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(6,446)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(22,872)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(4,320)</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Proceeds from finance lease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Payments on finance leases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(1,923)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(1,849)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(1,534)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Proceeds from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(Costs) proceeds from stock offerings, net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(183)</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830,241 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Redemption of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Contributions from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602 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Dividends and distributions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(186,328)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(143,447)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(179,862)</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(321,940)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(837,024)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446,454 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increase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(315,688)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368,443 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and cash equivalents and restricted cash at beginning of year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166,971 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482,659 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114,216 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and cash equivalents and restricted cash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181,139 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166,971 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482,659 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Supplemental cash flow information:</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Cash payments for interest, net of amounts capitalized</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180,321 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204,221 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199,147 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Non-cash investing and financing activities: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Accrued development costs included in accounts payable and accrued expenses and other accrued liabilities</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35,334 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18,279 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29,376 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Conversion of Operating Partnership Units to common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48,807 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12,086 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Receivable in connection with sale of joint venture property</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Lease liabilities recorded in connection with right-of-use assets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Assets acquired from previously unconsolidated joint venture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23,554 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395,844 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Liabilities assumed from previously unconsolidated joint venture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263,393 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Property distribution from unconsolidated joint venture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19,300 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3062667"/>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bl>
    <w:p w:rsidR="00000000" w:rsidRDefault="00AD266A">
      <w:pPr>
        <w:ind w:firstLine="360"/>
        <w:jc w:val="center"/>
        <w:divId w:val="736780367"/>
        <w:rPr>
          <w:rFonts w:eastAsia="Times New Roman"/>
        </w:rPr>
      </w:pPr>
      <w:r>
        <w:rPr>
          <w:rFonts w:eastAsia="Times New Roman"/>
          <w:color w:val="000000"/>
          <w:sz w:val="20"/>
          <w:szCs w:val="20"/>
        </w:rPr>
        <w:t>  </w:t>
      </w:r>
    </w:p>
    <w:p w:rsidR="00000000" w:rsidRDefault="00AD266A">
      <w:pPr>
        <w:ind w:firstLine="360"/>
        <w:jc w:val="center"/>
        <w:divId w:val="1708414443"/>
        <w:rPr>
          <w:rFonts w:eastAsia="Times New Roman"/>
        </w:rPr>
      </w:pPr>
      <w:r>
        <w:rPr>
          <w:rFonts w:eastAsia="Times New Roman"/>
          <w:color w:val="000000"/>
          <w:sz w:val="20"/>
          <w:szCs w:val="20"/>
        </w:rPr>
        <w:t> The accompanying notes are an integral part of these consolidated financial statements.</w:t>
      </w:r>
    </w:p>
    <w:p w:rsidR="00000000" w:rsidRDefault="00AD266A">
      <w:pPr>
        <w:jc w:val="center"/>
        <w:divId w:val="878316582"/>
        <w:rPr>
          <w:rFonts w:eastAsia="Times New Roman"/>
        </w:rPr>
      </w:pPr>
      <w:r>
        <w:rPr>
          <w:rFonts w:eastAsia="Times New Roman"/>
          <w:color w:val="000000"/>
          <w:sz w:val="20"/>
          <w:szCs w:val="20"/>
        </w:rPr>
        <w:t>70</w:t>
      </w:r>
    </w:p>
    <w:p w:rsidR="00000000" w:rsidRDefault="00AD266A">
      <w:pPr>
        <w:rPr>
          <w:rFonts w:eastAsia="Times New Roman"/>
        </w:rPr>
      </w:pPr>
      <w:r>
        <w:rPr>
          <w:rFonts w:eastAsia="Times New Roman"/>
        </w:rPr>
        <w:pict>
          <v:rect id="_x0000_i1095" style="width:0;height:1.5pt" o:hralign="center" o:hrstd="t" o:hr="t" fillcolor="#a0a0a0" stroked="f"/>
        </w:pict>
      </w:r>
    </w:p>
    <w:p w:rsidR="00000000" w:rsidRDefault="00AD266A">
      <w:pPr>
        <w:divId w:val="901448258"/>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358164296"/>
        <w:rPr>
          <w:rFonts w:eastAsia="Times New Roman"/>
        </w:rPr>
      </w:pPr>
      <w:r>
        <w:rPr>
          <w:rFonts w:eastAsia="Times New Roman"/>
          <w:b/>
          <w:bCs/>
          <w:color w:val="000000"/>
          <w:sz w:val="20"/>
          <w:szCs w:val="20"/>
        </w:rPr>
        <w:t xml:space="preserve">THE MACERICH COMPANY </w:t>
      </w:r>
    </w:p>
    <w:p w:rsidR="00000000" w:rsidRDefault="00AD266A">
      <w:pPr>
        <w:jc w:val="center"/>
        <w:divId w:val="358164296"/>
        <w:rPr>
          <w:rFonts w:eastAsia="Times New Roman"/>
        </w:rPr>
      </w:pPr>
    </w:p>
    <w:p w:rsidR="00000000" w:rsidRDefault="00AD266A">
      <w:pPr>
        <w:jc w:val="center"/>
        <w:divId w:val="358164296"/>
        <w:rPr>
          <w:rFonts w:eastAsia="Times New Roman"/>
        </w:rPr>
      </w:pPr>
      <w:r>
        <w:rPr>
          <w:rFonts w:eastAsia="Times New Roman"/>
          <w:b/>
          <w:bCs/>
          <w:color w:val="000000"/>
          <w:sz w:val="20"/>
          <w:szCs w:val="20"/>
        </w:rPr>
        <w:t xml:space="preserve">NOTES TO CONSOLIDATED FINANCIAL STATEMENTS </w:t>
      </w:r>
    </w:p>
    <w:p w:rsidR="00000000" w:rsidRDefault="00AD266A">
      <w:pPr>
        <w:jc w:val="center"/>
        <w:divId w:val="358164296"/>
        <w:rPr>
          <w:rFonts w:eastAsia="Times New Roman"/>
        </w:rPr>
      </w:pPr>
    </w:p>
    <w:p w:rsidR="00000000" w:rsidRDefault="00AD266A">
      <w:pPr>
        <w:jc w:val="center"/>
        <w:divId w:val="358164296"/>
        <w:rPr>
          <w:rFonts w:eastAsia="Times New Roman"/>
        </w:rPr>
      </w:pPr>
      <w:r>
        <w:rPr>
          <w:rFonts w:eastAsia="Times New Roman"/>
          <w:b/>
          <w:bCs/>
          <w:color w:val="000000"/>
          <w:sz w:val="20"/>
          <w:szCs w:val="20"/>
        </w:rPr>
        <w:t>(Dollars in thousands, except per share amounts)</w:t>
      </w:r>
    </w:p>
    <w:p w:rsidR="00000000" w:rsidRDefault="00AD266A">
      <w:pPr>
        <w:divId w:val="296883153"/>
        <w:rPr>
          <w:rFonts w:eastAsia="Times New Roman"/>
        </w:rPr>
      </w:pPr>
    </w:p>
    <w:p w:rsidR="00000000" w:rsidRDefault="00AD266A">
      <w:pPr>
        <w:divId w:val="1479225786"/>
        <w:rPr>
          <w:rFonts w:eastAsia="Times New Roman"/>
        </w:rPr>
      </w:pPr>
      <w:r>
        <w:rPr>
          <w:rFonts w:eastAsia="Times New Roman"/>
          <w:b/>
          <w:bCs/>
          <w:color w:val="000000"/>
          <w:sz w:val="20"/>
          <w:szCs w:val="20"/>
        </w:rPr>
        <w:t>1. Organization:</w:t>
      </w:r>
    </w:p>
    <w:p w:rsidR="00000000" w:rsidRDefault="00AD266A">
      <w:pPr>
        <w:ind w:firstLine="495"/>
        <w:divId w:val="1100416057"/>
        <w:rPr>
          <w:rFonts w:eastAsia="Times New Roman"/>
        </w:rPr>
      </w:pPr>
      <w:r>
        <w:rPr>
          <w:rFonts w:eastAsia="Times New Roman"/>
          <w:color w:val="000000"/>
          <w:sz w:val="20"/>
          <w:szCs w:val="20"/>
        </w:rPr>
        <w:t>The Ma</w:t>
      </w:r>
      <w:r>
        <w:rPr>
          <w:rFonts w:eastAsia="Times New Roman"/>
          <w:color w:val="000000"/>
          <w:sz w:val="20"/>
          <w:szCs w:val="20"/>
        </w:rPr>
        <w:t>cerich Company (the "Company") is involved in the acquisition, ownership, development, redevelopment, management and leasing of regional and community/power shopping centers (the "Centers") located throughout the United States.</w:t>
      </w:r>
    </w:p>
    <w:p w:rsidR="00000000" w:rsidRDefault="00AD266A">
      <w:pPr>
        <w:ind w:firstLine="495"/>
        <w:divId w:val="175267956"/>
        <w:rPr>
          <w:rFonts w:eastAsia="Times New Roman"/>
        </w:rPr>
      </w:pPr>
      <w:r>
        <w:rPr>
          <w:rFonts w:eastAsia="Times New Roman"/>
          <w:color w:val="000000"/>
          <w:sz w:val="20"/>
          <w:szCs w:val="20"/>
        </w:rPr>
        <w:t>The Company commenced operat</w:t>
      </w:r>
      <w:r>
        <w:rPr>
          <w:rFonts w:eastAsia="Times New Roman"/>
          <w:color w:val="000000"/>
          <w:sz w:val="20"/>
          <w:szCs w:val="20"/>
        </w:rPr>
        <w:t>ions effective with the completion of its initial public offering on March 16, 1994. As of December 31, 2022, the Company was the sole general partner of and held a 96% ownership interest in The Macerich Partnership, L.P. (the "Operating Partnership"). The</w:t>
      </w:r>
      <w:r>
        <w:rPr>
          <w:rFonts w:eastAsia="Times New Roman"/>
          <w:color w:val="000000"/>
          <w:sz w:val="20"/>
          <w:szCs w:val="20"/>
        </w:rPr>
        <w:t xml:space="preserve"> Company was organized to qualify as a real estate investment trust ("REIT") under the Internal Revenue Code of 1986, as amended (the "Code").</w:t>
      </w:r>
    </w:p>
    <w:p w:rsidR="00000000" w:rsidRDefault="00AD266A">
      <w:pPr>
        <w:ind w:firstLine="495"/>
        <w:divId w:val="1972201362"/>
        <w:rPr>
          <w:rFonts w:eastAsia="Times New Roman"/>
        </w:rPr>
      </w:pPr>
      <w:r>
        <w:rPr>
          <w:rFonts w:eastAsia="Times New Roman"/>
          <w:color w:val="000000"/>
          <w:sz w:val="20"/>
          <w:szCs w:val="20"/>
        </w:rPr>
        <w:t>The property management, leasing and redevelopment of the Company's portfolio is provided by the Company's manage</w:t>
      </w:r>
      <w:r>
        <w:rPr>
          <w:rFonts w:eastAsia="Times New Roman"/>
          <w:color w:val="000000"/>
          <w:sz w:val="20"/>
          <w:szCs w:val="20"/>
        </w:rPr>
        <w:t>ment companies, Macerich Property Management Company, LLC, a single member Delaware limited liability company, Macerich Management Company, a California corporation, Macerich Arizona Partners LLC, a single member Arizona limited liability company, Macerich</w:t>
      </w:r>
      <w:r>
        <w:rPr>
          <w:rFonts w:eastAsia="Times New Roman"/>
          <w:color w:val="000000"/>
          <w:sz w:val="20"/>
          <w:szCs w:val="20"/>
        </w:rPr>
        <w:t xml:space="preserve"> Arizona Management LLC, a single member Delaware limited liability company, Macerich Partners of Colorado LLC, a single member Colorado limited liability company, MACW Mall Management, Inc., a New York corporation, and MACW Property Management, LLC, a sin</w:t>
      </w:r>
      <w:r>
        <w:rPr>
          <w:rFonts w:eastAsia="Times New Roman"/>
          <w:color w:val="000000"/>
          <w:sz w:val="20"/>
          <w:szCs w:val="20"/>
        </w:rPr>
        <w:t>gle member New York limited liability company. All seven of the management companies are owned by the Company and are collectively referred to herein as the "Management Companies."</w:t>
      </w:r>
    </w:p>
    <w:p w:rsidR="00000000" w:rsidRDefault="00AD266A">
      <w:pPr>
        <w:divId w:val="1667198551"/>
        <w:rPr>
          <w:rFonts w:eastAsia="Times New Roman"/>
        </w:rPr>
      </w:pPr>
      <w:r>
        <w:rPr>
          <w:rFonts w:eastAsia="Times New Roman"/>
          <w:b/>
          <w:bCs/>
          <w:color w:val="000000"/>
          <w:sz w:val="20"/>
          <w:szCs w:val="20"/>
        </w:rPr>
        <w:t>2. Summary of Significant Accounting Policies:</w:t>
      </w:r>
    </w:p>
    <w:p w:rsidR="00000000" w:rsidRDefault="00AD266A">
      <w:pPr>
        <w:ind w:firstLine="495"/>
        <w:divId w:val="660040276"/>
        <w:rPr>
          <w:rFonts w:eastAsia="Times New Roman"/>
        </w:rPr>
      </w:pPr>
      <w:r>
        <w:rPr>
          <w:rFonts w:eastAsia="Times New Roman"/>
          <w:i/>
          <w:iCs/>
          <w:color w:val="000000"/>
          <w:sz w:val="20"/>
          <w:szCs w:val="20"/>
        </w:rPr>
        <w:t>Basis of Presentation:</w:t>
      </w:r>
    </w:p>
    <w:p w:rsidR="00000000" w:rsidRDefault="00AD266A">
      <w:pPr>
        <w:ind w:firstLine="495"/>
        <w:divId w:val="772673808"/>
        <w:rPr>
          <w:rFonts w:eastAsia="Times New Roman"/>
        </w:rPr>
      </w:pPr>
      <w:r>
        <w:rPr>
          <w:rFonts w:eastAsia="Times New Roman"/>
          <w:color w:val="000000"/>
          <w:sz w:val="20"/>
          <w:szCs w:val="20"/>
        </w:rPr>
        <w:t xml:space="preserve">These consolidated financial statements have been prepared in accordance with generally accepted accounting principles ("GAAP") in the United States of America. </w:t>
      </w:r>
    </w:p>
    <w:p w:rsidR="00000000" w:rsidRDefault="00AD266A">
      <w:pPr>
        <w:ind w:firstLine="495"/>
        <w:divId w:val="844053787"/>
        <w:rPr>
          <w:rFonts w:eastAsia="Times New Roman"/>
        </w:rPr>
      </w:pPr>
      <w:r>
        <w:rPr>
          <w:rFonts w:eastAsia="Times New Roman"/>
          <w:color w:val="000000"/>
          <w:sz w:val="20"/>
          <w:szCs w:val="20"/>
        </w:rPr>
        <w:t>The accompanying consolidated financial statements include the accounts</w:t>
      </w:r>
      <w:r>
        <w:rPr>
          <w:rFonts w:eastAsia="Times New Roman"/>
          <w:color w:val="000000"/>
          <w:sz w:val="20"/>
          <w:szCs w:val="20"/>
        </w:rPr>
        <w:t xml:space="preserve"> of the Company. Investments in entities in which the Company has a controlling financial interest or entities that meet the definition of a variable interest entity ("VIE") in accordance with Accounting Standards Codification ("ASC") 810, "Consolidation",</w:t>
      </w:r>
      <w:r>
        <w:rPr>
          <w:rFonts w:eastAsia="Times New Roman"/>
          <w:color w:val="000000"/>
          <w:sz w:val="20"/>
          <w:szCs w:val="20"/>
        </w:rPr>
        <w:t xml:space="preserve"> in which the Company has, as a result of ownership, contractual or other financial interests, both the power to direct activities that most significantly impact the economic performance of the VIE and the obligation to absorb losses or the right to receiv</w:t>
      </w:r>
      <w:r>
        <w:rPr>
          <w:rFonts w:eastAsia="Times New Roman"/>
          <w:color w:val="000000"/>
          <w:sz w:val="20"/>
          <w:szCs w:val="20"/>
        </w:rPr>
        <w:t xml:space="preserve">e benefits that could potentially be significant to the VIE are consolidated; otherwise they are accounted for under the equity method of accounting and are reflected as investments in unconsolidated joint ventures. </w:t>
      </w:r>
    </w:p>
    <w:p w:rsidR="00000000" w:rsidRDefault="00AD266A">
      <w:pPr>
        <w:ind w:firstLine="495"/>
        <w:divId w:val="1053116293"/>
        <w:rPr>
          <w:rFonts w:eastAsia="Times New Roman"/>
        </w:rPr>
      </w:pPr>
      <w:r>
        <w:rPr>
          <w:rFonts w:eastAsia="Times New Roman"/>
          <w:color w:val="000000"/>
          <w:sz w:val="20"/>
          <w:szCs w:val="20"/>
        </w:rPr>
        <w:t>The Company's sole significant asset is</w:t>
      </w:r>
      <w:r>
        <w:rPr>
          <w:rFonts w:eastAsia="Times New Roman"/>
          <w:color w:val="000000"/>
          <w:sz w:val="20"/>
          <w:szCs w:val="20"/>
        </w:rPr>
        <w:t xml:space="preserve"> its investment in the Operating Partnership and as a result, substantially all of the Company's assets and liabilities represent the assets and liabilities of the Operating Partnership. In addition, the Operating Partnership has investments in a number of</w:t>
      </w:r>
      <w:r>
        <w:rPr>
          <w:rFonts w:eastAsia="Times New Roman"/>
          <w:color w:val="000000"/>
          <w:sz w:val="20"/>
          <w:szCs w:val="20"/>
        </w:rPr>
        <w:t xml:space="preserve"> VIEs, including Fashion District Philadelphia and SanTan Village Regional Center. </w:t>
      </w:r>
    </w:p>
    <w:p w:rsidR="00000000" w:rsidRDefault="00AD266A">
      <w:pPr>
        <w:ind w:firstLine="495"/>
        <w:divId w:val="512383520"/>
        <w:rPr>
          <w:rFonts w:eastAsia="Times New Roman"/>
        </w:rPr>
      </w:pPr>
      <w:r>
        <w:rPr>
          <w:rFonts w:eastAsia="Times New Roman"/>
          <w:color w:val="000000"/>
          <w:sz w:val="20"/>
          <w:szCs w:val="20"/>
        </w:rPr>
        <w:t>The Operating Partnership's VIEs included the following assets and liabilities:</w:t>
      </w:r>
    </w:p>
    <w:tbl>
      <w:tblPr>
        <w:tblW w:w="4766" w:type="pct"/>
        <w:tblCellMar>
          <w:top w:w="15" w:type="dxa"/>
          <w:left w:w="15" w:type="dxa"/>
          <w:bottom w:w="15" w:type="dxa"/>
          <w:right w:w="15" w:type="dxa"/>
        </w:tblCellMar>
        <w:tblLook w:val="04A0" w:firstRow="1" w:lastRow="0" w:firstColumn="1" w:lastColumn="0" w:noHBand="0" w:noVBand="1"/>
      </w:tblPr>
      <w:tblGrid>
        <w:gridCol w:w="38"/>
        <w:gridCol w:w="5694"/>
        <w:gridCol w:w="36"/>
        <w:gridCol w:w="120"/>
        <w:gridCol w:w="876"/>
        <w:gridCol w:w="36"/>
        <w:gridCol w:w="36"/>
        <w:gridCol w:w="36"/>
        <w:gridCol w:w="36"/>
        <w:gridCol w:w="120"/>
        <w:gridCol w:w="853"/>
        <w:gridCol w:w="36"/>
      </w:tblGrid>
      <w:tr w:rsidR="00000000">
        <w:trPr>
          <w:divId w:val="512383520"/>
        </w:trPr>
        <w:tc>
          <w:tcPr>
            <w:tcW w:w="50" w:type="pct"/>
            <w:vAlign w:val="center"/>
            <w:hideMark/>
          </w:tcPr>
          <w:p w:rsidR="00000000" w:rsidRDefault="00AD266A">
            <w:pPr>
              <w:ind w:firstLine="495"/>
              <w:rPr>
                <w:rFonts w:eastAsia="Times New Roman"/>
              </w:rPr>
            </w:pPr>
          </w:p>
        </w:tc>
        <w:tc>
          <w:tcPr>
            <w:tcW w:w="362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8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8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51238352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December 31,</w:t>
            </w:r>
          </w:p>
        </w:tc>
      </w:tr>
      <w:tr w:rsidR="00000000">
        <w:trPr>
          <w:divId w:val="512383520"/>
        </w:trPr>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5123835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512383520"/>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452,559 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458,964 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12383520"/>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93,102 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83,685 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12383520"/>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545,661 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542,649 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123835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512383520"/>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323,841 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413,925 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12383520"/>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135,340 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56,947 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12383520"/>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459,181 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470,872 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831027589"/>
        <w:rPr>
          <w:rFonts w:eastAsia="Times New Roman"/>
        </w:rPr>
      </w:pPr>
      <w:r>
        <w:rPr>
          <w:rFonts w:eastAsia="Times New Roman"/>
          <w:color w:val="000000"/>
          <w:sz w:val="20"/>
          <w:szCs w:val="20"/>
        </w:rPr>
        <w:t>All intercompany accounts and transactions have been eliminated in the consolidated financial statements.</w:t>
      </w:r>
    </w:p>
    <w:p w:rsidR="00000000" w:rsidRDefault="00AD266A">
      <w:pPr>
        <w:jc w:val="center"/>
        <w:divId w:val="418068075"/>
        <w:rPr>
          <w:rFonts w:eastAsia="Times New Roman"/>
        </w:rPr>
      </w:pPr>
      <w:r>
        <w:rPr>
          <w:rFonts w:eastAsia="Times New Roman"/>
          <w:color w:val="000000"/>
          <w:sz w:val="20"/>
          <w:szCs w:val="20"/>
        </w:rPr>
        <w:t>71</w:t>
      </w:r>
    </w:p>
    <w:p w:rsidR="00000000" w:rsidRDefault="00AD266A">
      <w:pPr>
        <w:rPr>
          <w:rFonts w:eastAsia="Times New Roman"/>
        </w:rPr>
      </w:pPr>
      <w:r>
        <w:rPr>
          <w:rFonts w:eastAsia="Times New Roman"/>
        </w:rPr>
        <w:pict>
          <v:rect id="_x0000_i1096" style="width:0;height:1.5pt" o:hralign="center" o:hrstd="t" o:hr="t" fillcolor="#a0a0a0" stroked="f"/>
        </w:pict>
      </w:r>
    </w:p>
    <w:p w:rsidR="00000000" w:rsidRDefault="00AD266A">
      <w:pPr>
        <w:divId w:val="1915238520"/>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709795477"/>
        <w:rPr>
          <w:rFonts w:eastAsia="Times New Roman"/>
        </w:rPr>
      </w:pPr>
      <w:r>
        <w:rPr>
          <w:rFonts w:eastAsia="Times New Roman"/>
          <w:b/>
          <w:bCs/>
          <w:color w:val="000000"/>
          <w:sz w:val="20"/>
          <w:szCs w:val="20"/>
        </w:rPr>
        <w:t>THE MACERICH COMPANY</w:t>
      </w:r>
    </w:p>
    <w:p w:rsidR="00000000" w:rsidRDefault="00AD266A">
      <w:pPr>
        <w:jc w:val="center"/>
        <w:divId w:val="1211386074"/>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576040314"/>
        <w:rPr>
          <w:rFonts w:eastAsia="Times New Roman"/>
        </w:rPr>
      </w:pPr>
      <w:r>
        <w:rPr>
          <w:rFonts w:eastAsia="Times New Roman"/>
          <w:b/>
          <w:bCs/>
          <w:color w:val="000000"/>
          <w:sz w:val="20"/>
          <w:szCs w:val="20"/>
        </w:rPr>
        <w:t>(Dollars in thousands, except per share amounts)</w:t>
      </w:r>
    </w:p>
    <w:p w:rsidR="00000000" w:rsidRDefault="00AD266A">
      <w:pPr>
        <w:divId w:val="910314186"/>
        <w:rPr>
          <w:rFonts w:eastAsia="Times New Roman"/>
        </w:rPr>
      </w:pPr>
      <w:r>
        <w:rPr>
          <w:rFonts w:eastAsia="Times New Roman"/>
          <w:b/>
          <w:bCs/>
          <w:color w:val="000000"/>
          <w:sz w:val="20"/>
          <w:szCs w:val="20"/>
        </w:rPr>
        <w:t>2. Summary of Significant Accounting Policies: (Continued)</w:t>
      </w:r>
    </w:p>
    <w:p w:rsidR="00000000" w:rsidRDefault="00AD266A">
      <w:pPr>
        <w:ind w:firstLine="495"/>
        <w:divId w:val="630526381"/>
        <w:rPr>
          <w:rFonts w:eastAsia="Times New Roman"/>
        </w:rPr>
      </w:pPr>
      <w:r>
        <w:rPr>
          <w:rFonts w:eastAsia="Times New Roman"/>
          <w:i/>
          <w:iCs/>
          <w:color w:val="000000"/>
          <w:sz w:val="20"/>
          <w:szCs w:val="20"/>
        </w:rPr>
        <w:t>Basis of Presentation: (Continued)</w:t>
      </w:r>
    </w:p>
    <w:p w:rsidR="00000000" w:rsidRDefault="00AD266A">
      <w:pPr>
        <w:ind w:firstLine="495"/>
        <w:divId w:val="906257602"/>
        <w:rPr>
          <w:rFonts w:eastAsia="Times New Roman"/>
        </w:rPr>
      </w:pPr>
      <w:r>
        <w:rPr>
          <w:rFonts w:eastAsia="Times New Roman"/>
          <w:color w:val="000000"/>
          <w:sz w:val="20"/>
          <w:szCs w:val="20"/>
        </w:rPr>
        <w:t>The following table presents a reconciliation of the beginning of period and end of period cash and cash equivale</w:t>
      </w:r>
      <w:r>
        <w:rPr>
          <w:rFonts w:eastAsia="Times New Roman"/>
          <w:color w:val="000000"/>
          <w:sz w:val="20"/>
          <w:szCs w:val="20"/>
        </w:rPr>
        <w:t>nts and restricted cash reported on the Company's consolidated balance sheets to the totals shown on its consolidated statements of cash flows:</w:t>
      </w:r>
    </w:p>
    <w:tbl>
      <w:tblPr>
        <w:tblW w:w="4298" w:type="pct"/>
        <w:tblCellMar>
          <w:top w:w="15" w:type="dxa"/>
          <w:left w:w="15" w:type="dxa"/>
          <w:bottom w:w="15" w:type="dxa"/>
          <w:right w:w="15" w:type="dxa"/>
        </w:tblCellMar>
        <w:tblLook w:val="04A0" w:firstRow="1" w:lastRow="0" w:firstColumn="1" w:lastColumn="0" w:noHBand="0" w:noVBand="1"/>
      </w:tblPr>
      <w:tblGrid>
        <w:gridCol w:w="38"/>
        <w:gridCol w:w="4254"/>
        <w:gridCol w:w="37"/>
        <w:gridCol w:w="120"/>
        <w:gridCol w:w="727"/>
        <w:gridCol w:w="36"/>
        <w:gridCol w:w="36"/>
        <w:gridCol w:w="36"/>
        <w:gridCol w:w="36"/>
        <w:gridCol w:w="120"/>
        <w:gridCol w:w="700"/>
        <w:gridCol w:w="36"/>
        <w:gridCol w:w="36"/>
        <w:gridCol w:w="36"/>
        <w:gridCol w:w="36"/>
        <w:gridCol w:w="120"/>
        <w:gridCol w:w="700"/>
        <w:gridCol w:w="36"/>
      </w:tblGrid>
      <w:tr w:rsidR="00000000">
        <w:trPr>
          <w:divId w:val="2006009494"/>
        </w:trPr>
        <w:tc>
          <w:tcPr>
            <w:tcW w:w="50" w:type="pct"/>
            <w:vAlign w:val="center"/>
            <w:hideMark/>
          </w:tcPr>
          <w:p w:rsidR="00000000" w:rsidRDefault="00AD266A">
            <w:pPr>
              <w:ind w:firstLine="495"/>
              <w:rPr>
                <w:rFonts w:eastAsia="Times New Roman"/>
              </w:rPr>
            </w:pPr>
          </w:p>
        </w:tc>
        <w:tc>
          <w:tcPr>
            <w:tcW w:w="30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4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006009494"/>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200600949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200600949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0600949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06009494"/>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Cash and cash equivalents and restricted 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166,971 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0600949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200600949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100,320 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0600949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80,819 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06009494"/>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Cash and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181,139 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166,971 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70196343"/>
        <w:rPr>
          <w:rFonts w:eastAsia="Times New Roman"/>
        </w:rPr>
      </w:pPr>
    </w:p>
    <w:p w:rsidR="00000000" w:rsidRDefault="00AD266A">
      <w:pPr>
        <w:ind w:firstLine="450"/>
        <w:divId w:val="116948897"/>
        <w:rPr>
          <w:rFonts w:eastAsia="Times New Roman"/>
        </w:rPr>
      </w:pPr>
      <w:r>
        <w:rPr>
          <w:rFonts w:eastAsia="Times New Roman"/>
          <w:i/>
          <w:iCs/>
          <w:color w:val="000000"/>
          <w:sz w:val="20"/>
          <w:szCs w:val="20"/>
        </w:rPr>
        <w:t>COVID-19 Pandemic:</w:t>
      </w:r>
    </w:p>
    <w:p w:rsidR="00000000" w:rsidRDefault="00AD266A">
      <w:pPr>
        <w:ind w:firstLine="495"/>
        <w:divId w:val="2121217065"/>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government-imposed capacity restrictions resulting from COVID-19 have been eliminated across the Company’s markets.</w:t>
      </w:r>
    </w:p>
    <w:p w:rsidR="00000000" w:rsidRDefault="00AD266A">
      <w:pPr>
        <w:ind w:firstLine="450"/>
        <w:divId w:val="710223907"/>
        <w:rPr>
          <w:rFonts w:eastAsia="Times New Roman"/>
        </w:rPr>
      </w:pPr>
      <w:r>
        <w:rPr>
          <w:rFonts w:eastAsia="Times New Roman"/>
          <w:i/>
          <w:iCs/>
          <w:color w:val="000000"/>
          <w:sz w:val="20"/>
          <w:szCs w:val="20"/>
        </w:rPr>
        <w:t xml:space="preserve">COVID-19 </w:t>
      </w:r>
      <w:r>
        <w:rPr>
          <w:rFonts w:eastAsia="Times New Roman"/>
          <w:i/>
          <w:iCs/>
          <w:color w:val="000000"/>
          <w:sz w:val="20"/>
          <w:szCs w:val="20"/>
        </w:rPr>
        <w:t>Lease Accounting:</w:t>
      </w:r>
    </w:p>
    <w:p w:rsidR="00000000" w:rsidRDefault="00AD266A">
      <w:pPr>
        <w:ind w:firstLine="495"/>
        <w:divId w:val="1299994453"/>
        <w:rPr>
          <w:rFonts w:eastAsia="Times New Roman"/>
        </w:rPr>
      </w:pPr>
      <w:r>
        <w:rPr>
          <w:rFonts w:eastAsia="Times New Roman"/>
          <w:color w:val="000000"/>
          <w:sz w:val="20"/>
          <w:szCs w:val="20"/>
        </w:rPr>
        <w:t>In April 2020, the Financial Accounting Standards Board ("FASB") issued a Staff Question-and-Answer (“Q&amp;A”) to clarify whether lease concessions related to the effects of COVID-19 require the application of the lease modification guidance</w:t>
      </w:r>
      <w:r>
        <w:rPr>
          <w:rFonts w:eastAsia="Times New Roman"/>
          <w:color w:val="000000"/>
          <w:sz w:val="20"/>
          <w:szCs w:val="20"/>
        </w:rPr>
        <w:t xml:space="preserve"> under ASC 842, "Leases" ("the lease modification accounting framework"). Under ASC 842, the Company would have to determine, on a lease-by-lease basis, if a lease concession was the result of a new arrangement reached with the tenant or an enforceable rig</w:t>
      </w:r>
      <w:r>
        <w:rPr>
          <w:rFonts w:eastAsia="Times New Roman"/>
          <w:color w:val="000000"/>
          <w:sz w:val="20"/>
          <w:szCs w:val="20"/>
        </w:rPr>
        <w:t>ht and obligation within the existing lease. The Q&amp;A allows for the bypass of a lease-by-lease analysis, and allows the Company to elect to either apply the lease modification accounting framework or not to all of its lease concessions with similar charact</w:t>
      </w:r>
      <w:r>
        <w:rPr>
          <w:rFonts w:eastAsia="Times New Roman"/>
          <w:color w:val="000000"/>
          <w:sz w:val="20"/>
          <w:szCs w:val="20"/>
        </w:rPr>
        <w:t>eristics and circumstances. The Company has elected to apply the lease modification accounting framework to lease concessions that include the abatement of rent in its consolidated financial statements for the twelve months ended December 31, 2022, 2021 an</w:t>
      </w:r>
      <w:r>
        <w:rPr>
          <w:rFonts w:eastAsia="Times New Roman"/>
          <w:color w:val="000000"/>
          <w:sz w:val="20"/>
          <w:szCs w:val="20"/>
        </w:rPr>
        <w:t>d 2020.</w:t>
      </w:r>
    </w:p>
    <w:p w:rsidR="00000000" w:rsidRDefault="00AD266A">
      <w:pPr>
        <w:ind w:firstLine="495"/>
        <w:divId w:val="2024936299"/>
        <w:rPr>
          <w:rFonts w:eastAsia="Times New Roman"/>
        </w:rPr>
      </w:pPr>
      <w:r>
        <w:rPr>
          <w:rFonts w:eastAsia="Times New Roman"/>
          <w:i/>
          <w:iCs/>
          <w:color w:val="000000"/>
          <w:sz w:val="20"/>
          <w:szCs w:val="20"/>
        </w:rPr>
        <w:t>Cash and Cash Equivalents and Restricted Cash:</w:t>
      </w:r>
    </w:p>
    <w:p w:rsidR="00000000" w:rsidRDefault="00AD266A">
      <w:pPr>
        <w:ind w:firstLine="495"/>
        <w:divId w:val="1515197"/>
        <w:rPr>
          <w:rFonts w:eastAsia="Times New Roman"/>
        </w:rPr>
      </w:pPr>
      <w:r>
        <w:rPr>
          <w:rFonts w:eastAsia="Times New Roman"/>
          <w:color w:val="000000"/>
          <w:sz w:val="20"/>
          <w:szCs w:val="20"/>
        </w:rPr>
        <w:t>The Company considers all highly liquid investments with an original maturity of three months or less when purchased to be cash equivalents, for which cost approximates fair value. Restricted cash incl</w:t>
      </w:r>
      <w:r>
        <w:rPr>
          <w:rFonts w:eastAsia="Times New Roman"/>
          <w:color w:val="000000"/>
          <w:sz w:val="20"/>
          <w:szCs w:val="20"/>
        </w:rPr>
        <w:t>udes impounds of property taxes and other capital reserves required under loan and other agreements.</w:t>
      </w:r>
    </w:p>
    <w:p w:rsidR="00000000" w:rsidRDefault="00AD266A">
      <w:pPr>
        <w:jc w:val="center"/>
        <w:divId w:val="1094284726"/>
        <w:rPr>
          <w:rFonts w:eastAsia="Times New Roman"/>
        </w:rPr>
      </w:pPr>
      <w:r>
        <w:rPr>
          <w:rFonts w:eastAsia="Times New Roman"/>
          <w:color w:val="000000"/>
          <w:sz w:val="20"/>
          <w:szCs w:val="20"/>
        </w:rPr>
        <w:t>72</w:t>
      </w:r>
    </w:p>
    <w:p w:rsidR="00000000" w:rsidRDefault="00AD266A">
      <w:pPr>
        <w:rPr>
          <w:rFonts w:eastAsia="Times New Roman"/>
        </w:rPr>
      </w:pPr>
      <w:r>
        <w:rPr>
          <w:rFonts w:eastAsia="Times New Roman"/>
        </w:rPr>
        <w:pict>
          <v:rect id="_x0000_i1097" style="width:0;height:1.5pt" o:hralign="center" o:hrstd="t" o:hr="t" fillcolor="#a0a0a0" stroked="f"/>
        </w:pict>
      </w:r>
    </w:p>
    <w:p w:rsidR="00000000" w:rsidRDefault="00AD266A">
      <w:pPr>
        <w:divId w:val="266741461"/>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021785128"/>
        <w:rPr>
          <w:rFonts w:eastAsia="Times New Roman"/>
        </w:rPr>
      </w:pPr>
      <w:r>
        <w:rPr>
          <w:rFonts w:eastAsia="Times New Roman"/>
          <w:b/>
          <w:bCs/>
          <w:color w:val="000000"/>
          <w:sz w:val="20"/>
          <w:szCs w:val="20"/>
        </w:rPr>
        <w:t>THE MACERICH COMPANY</w:t>
      </w:r>
    </w:p>
    <w:p w:rsidR="00000000" w:rsidRDefault="00AD266A">
      <w:pPr>
        <w:jc w:val="center"/>
        <w:divId w:val="62148470"/>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7585082"/>
        <w:rPr>
          <w:rFonts w:eastAsia="Times New Roman"/>
        </w:rPr>
      </w:pPr>
      <w:r>
        <w:rPr>
          <w:rFonts w:eastAsia="Times New Roman"/>
          <w:b/>
          <w:bCs/>
          <w:color w:val="000000"/>
          <w:sz w:val="20"/>
          <w:szCs w:val="20"/>
        </w:rPr>
        <w:t>(Dollars in thousands, except per share amounts)</w:t>
      </w:r>
    </w:p>
    <w:p w:rsidR="00000000" w:rsidRDefault="00AD266A">
      <w:pPr>
        <w:divId w:val="594097586"/>
        <w:rPr>
          <w:rFonts w:eastAsia="Times New Roman"/>
        </w:rPr>
      </w:pPr>
      <w:r>
        <w:rPr>
          <w:rFonts w:eastAsia="Times New Roman"/>
          <w:b/>
          <w:bCs/>
          <w:color w:val="000000"/>
          <w:sz w:val="20"/>
          <w:szCs w:val="20"/>
        </w:rPr>
        <w:t>2. Summary of Signi</w:t>
      </w:r>
      <w:r>
        <w:rPr>
          <w:rFonts w:eastAsia="Times New Roman"/>
          <w:b/>
          <w:bCs/>
          <w:color w:val="000000"/>
          <w:sz w:val="20"/>
          <w:szCs w:val="20"/>
        </w:rPr>
        <w:t>ficant Accounting Policies: (Continued)</w:t>
      </w:r>
    </w:p>
    <w:p w:rsidR="00000000" w:rsidRDefault="00AD266A">
      <w:pPr>
        <w:ind w:firstLine="495"/>
        <w:divId w:val="33434882"/>
        <w:rPr>
          <w:rFonts w:eastAsia="Times New Roman"/>
        </w:rPr>
      </w:pPr>
      <w:r>
        <w:rPr>
          <w:rFonts w:eastAsia="Times New Roman"/>
          <w:i/>
          <w:iCs/>
          <w:color w:val="000000"/>
          <w:sz w:val="20"/>
          <w:szCs w:val="20"/>
        </w:rPr>
        <w:t>Revenues:</w:t>
      </w:r>
    </w:p>
    <w:p w:rsidR="00000000" w:rsidRDefault="00AD266A">
      <w:pPr>
        <w:ind w:firstLine="495"/>
        <w:divId w:val="1076131721"/>
        <w:rPr>
          <w:rFonts w:eastAsia="Times New Roman"/>
        </w:rPr>
      </w:pPr>
      <w:r>
        <w:rPr>
          <w:rFonts w:eastAsia="Times New Roman"/>
          <w:color w:val="000000"/>
          <w:sz w:val="20"/>
          <w:szCs w:val="20"/>
        </w:rPr>
        <w:t>Leasing revenue includes minimum rents, percentage rents, tenant recoveries and other leasing income. Minimum rental revenues are recognized on a straight-line basis over the terms of the related leases. Th</w:t>
      </w:r>
      <w:r>
        <w:rPr>
          <w:rFonts w:eastAsia="Times New Roman"/>
          <w:color w:val="000000"/>
          <w:sz w:val="20"/>
          <w:szCs w:val="20"/>
        </w:rPr>
        <w:t>e difference between the amount of rent due in a year and the amount recorded as rental income is referred to as the "straight-line rent adjustment." Minimum rents were (decreased) increased by $(777), $5,873 and $24,789 due to the straight-line rent adjus</w:t>
      </w:r>
      <w:r>
        <w:rPr>
          <w:rFonts w:eastAsia="Times New Roman"/>
          <w:color w:val="000000"/>
          <w:sz w:val="20"/>
          <w:szCs w:val="20"/>
        </w:rPr>
        <w:t xml:space="preserve">tment during the years ended December 31, 2022, 2021 and 2020, respectively. Percentage rents are recognized and accrued when tenants' specified sales targets have been met. Estimated recoveries from certain tenants for their pro rata share of real estate </w:t>
      </w:r>
      <w:r>
        <w:rPr>
          <w:rFonts w:eastAsia="Times New Roman"/>
          <w:color w:val="000000"/>
          <w:sz w:val="20"/>
          <w:szCs w:val="20"/>
        </w:rPr>
        <w:t>taxes, insurance and other shopping center operating expenses are recognized as revenues in the period the applicable expenses are incurred. Other tenants pay a fixed rate and these tenant recoveries are recognized as revenues on a straight-line basis over</w:t>
      </w:r>
      <w:r>
        <w:rPr>
          <w:rFonts w:eastAsia="Times New Roman"/>
          <w:color w:val="000000"/>
          <w:sz w:val="20"/>
          <w:szCs w:val="20"/>
        </w:rPr>
        <w:t xml:space="preserve"> the term of the related leases.</w:t>
      </w:r>
    </w:p>
    <w:p w:rsidR="00000000" w:rsidRDefault="00AD266A">
      <w:pPr>
        <w:ind w:firstLine="495"/>
        <w:divId w:val="1765227197"/>
        <w:rPr>
          <w:rFonts w:eastAsia="Times New Roman"/>
        </w:rPr>
      </w:pPr>
      <w:r>
        <w:rPr>
          <w:rFonts w:eastAsia="Times New Roman"/>
          <w:color w:val="000000"/>
          <w:sz w:val="20"/>
          <w:szCs w:val="20"/>
        </w:rPr>
        <w:t>The Management Companies provide property management, leasing, corporate, development, redevelopment and acquisition services to affiliated and non-affiliated shopping centers. In consideration for these services, the Manag</w:t>
      </w:r>
      <w:r>
        <w:rPr>
          <w:rFonts w:eastAsia="Times New Roman"/>
          <w:color w:val="000000"/>
          <w:sz w:val="20"/>
          <w:szCs w:val="20"/>
        </w:rPr>
        <w:t>ement Companies receive monthly management fees generally ranging from 1.5% to 4% of the gross monthly rental revenue of the properties managed.</w:t>
      </w:r>
    </w:p>
    <w:p w:rsidR="00000000" w:rsidRDefault="00AD266A">
      <w:pPr>
        <w:ind w:firstLine="495"/>
        <w:divId w:val="2000233948"/>
        <w:rPr>
          <w:rFonts w:eastAsia="Times New Roman"/>
        </w:rPr>
      </w:pPr>
      <w:r>
        <w:rPr>
          <w:rFonts w:eastAsia="Times New Roman"/>
          <w:i/>
          <w:iCs/>
          <w:color w:val="000000"/>
          <w:sz w:val="20"/>
          <w:szCs w:val="20"/>
        </w:rPr>
        <w:t>Property:</w:t>
      </w:r>
    </w:p>
    <w:p w:rsidR="00000000" w:rsidRDefault="00AD266A">
      <w:pPr>
        <w:ind w:firstLine="495"/>
        <w:divId w:val="206143440"/>
        <w:rPr>
          <w:rFonts w:eastAsia="Times New Roman"/>
        </w:rPr>
      </w:pPr>
      <w:r>
        <w:rPr>
          <w:rFonts w:eastAsia="Times New Roman"/>
          <w:color w:val="000000"/>
          <w:sz w:val="20"/>
          <w:szCs w:val="20"/>
        </w:rPr>
        <w:t>Maintenance and repair expenses are charged to operations as incurred. Costs for major replacements a</w:t>
      </w:r>
      <w:r>
        <w:rPr>
          <w:rFonts w:eastAsia="Times New Roman"/>
          <w:color w:val="000000"/>
          <w:sz w:val="20"/>
          <w:szCs w:val="20"/>
        </w:rPr>
        <w:t>nd betterments, which includes HVAC equipment, roofs, parking lots, etc., are capitalized and depreciated over their estimated useful lives. Gains and losses are recognized upon disposal or retirement of the related assets and are reflected in earnings.</w:t>
      </w:r>
    </w:p>
    <w:p w:rsidR="00000000" w:rsidRDefault="00AD266A">
      <w:pPr>
        <w:ind w:firstLine="495"/>
        <w:divId w:val="1999729872"/>
        <w:rPr>
          <w:rFonts w:eastAsia="Times New Roman"/>
        </w:rPr>
      </w:pPr>
      <w:r>
        <w:rPr>
          <w:rFonts w:eastAsia="Times New Roman"/>
          <w:color w:val="000000"/>
          <w:sz w:val="20"/>
          <w:szCs w:val="20"/>
        </w:rPr>
        <w:t>Pr</w:t>
      </w:r>
      <w:r>
        <w:rPr>
          <w:rFonts w:eastAsia="Times New Roman"/>
          <w:color w:val="000000"/>
          <w:sz w:val="20"/>
          <w:szCs w:val="20"/>
        </w:rPr>
        <w:t>operty is recorded at cost and is depreciated using a straight-line method over the estimated useful lives of the assets as follows: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53"/>
        <w:gridCol w:w="5678"/>
        <w:gridCol w:w="36"/>
        <w:gridCol w:w="54"/>
        <w:gridCol w:w="967"/>
        <w:gridCol w:w="36"/>
      </w:tblGrid>
      <w:tr w:rsidR="00000000">
        <w:trPr>
          <w:divId w:val="657005778"/>
          <w:jc w:val="center"/>
        </w:trPr>
        <w:tc>
          <w:tcPr>
            <w:tcW w:w="50" w:type="pct"/>
            <w:vAlign w:val="center"/>
            <w:hideMark/>
          </w:tcPr>
          <w:p w:rsidR="00000000" w:rsidRDefault="00AD266A">
            <w:pPr>
              <w:ind w:firstLine="495"/>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65700577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Buildings and improvements</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2020813480"/>
              <w:rPr>
                <w:rFonts w:eastAsia="Times New Roman"/>
              </w:rPr>
            </w:pPr>
            <w:r>
              <w:rPr>
                <w:rFonts w:eastAsia="Times New Roman"/>
                <w:color w:val="000000"/>
                <w:sz w:val="20"/>
                <w:szCs w:val="20"/>
              </w:rPr>
              <w:t>5 - 40 years</w:t>
            </w:r>
          </w:p>
        </w:tc>
      </w:tr>
      <w:tr w:rsidR="00000000">
        <w:trPr>
          <w:divId w:val="657005778"/>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improvements</w:t>
            </w:r>
          </w:p>
        </w:tc>
        <w:tc>
          <w:tcPr>
            <w:tcW w:w="0" w:type="auto"/>
            <w:gridSpan w:val="3"/>
            <w:tcMar>
              <w:top w:w="30" w:type="dxa"/>
              <w:left w:w="20" w:type="dxa"/>
              <w:bottom w:w="30" w:type="dxa"/>
              <w:right w:w="20" w:type="dxa"/>
            </w:tcMar>
            <w:vAlign w:val="bottom"/>
            <w:hideMark/>
          </w:tcPr>
          <w:p w:rsidR="00000000" w:rsidRDefault="00AD266A">
            <w:pPr>
              <w:spacing w:after="100"/>
              <w:divId w:val="134415368"/>
              <w:rPr>
                <w:rFonts w:eastAsia="Times New Roman"/>
              </w:rPr>
            </w:pPr>
            <w:r>
              <w:rPr>
                <w:rFonts w:eastAsia="Times New Roman"/>
                <w:color w:val="000000"/>
                <w:sz w:val="20"/>
                <w:szCs w:val="20"/>
              </w:rPr>
              <w:t>5 - 7 years</w:t>
            </w:r>
          </w:p>
        </w:tc>
      </w:tr>
      <w:tr w:rsidR="00000000">
        <w:trPr>
          <w:divId w:val="65700577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Equipment and furnishings</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633868993"/>
              <w:rPr>
                <w:rFonts w:eastAsia="Times New Roman"/>
              </w:rPr>
            </w:pPr>
            <w:r>
              <w:rPr>
                <w:rFonts w:eastAsia="Times New Roman"/>
                <w:color w:val="000000"/>
                <w:sz w:val="20"/>
                <w:szCs w:val="20"/>
              </w:rPr>
              <w:t>5 - 7 years</w:t>
            </w:r>
          </w:p>
        </w:tc>
      </w:tr>
    </w:tbl>
    <w:p w:rsidR="00000000" w:rsidRDefault="00AD266A">
      <w:pPr>
        <w:ind w:firstLine="495"/>
        <w:divId w:val="806093876"/>
        <w:rPr>
          <w:rFonts w:eastAsia="Times New Roman"/>
        </w:rPr>
      </w:pPr>
      <w:r>
        <w:rPr>
          <w:rFonts w:eastAsia="Times New Roman"/>
          <w:i/>
          <w:iCs/>
          <w:color w:val="000000"/>
          <w:sz w:val="20"/>
          <w:szCs w:val="20"/>
        </w:rPr>
        <w:t>Capitalization of Costs:</w:t>
      </w:r>
    </w:p>
    <w:p w:rsidR="00000000" w:rsidRDefault="00AD266A">
      <w:pPr>
        <w:ind w:firstLine="495"/>
        <w:divId w:val="1103067030"/>
        <w:rPr>
          <w:rFonts w:eastAsia="Times New Roman"/>
        </w:rPr>
      </w:pPr>
      <w:r>
        <w:rPr>
          <w:rFonts w:eastAsia="Times New Roman"/>
          <w:color w:val="000000"/>
          <w:sz w:val="20"/>
          <w:szCs w:val="20"/>
        </w:rPr>
        <w:t>The Company capitalizes costs incurred in redevelopment, development, renovation and improvement of properties. The capitalized costs include pre-construction costs essential to the development of the property, development costs, construction costs, intere</w:t>
      </w:r>
      <w:r>
        <w:rPr>
          <w:rFonts w:eastAsia="Times New Roman"/>
          <w:color w:val="000000"/>
          <w:sz w:val="20"/>
          <w:szCs w:val="20"/>
        </w:rPr>
        <w:t>st costs, real estate taxes, salaries and related costs and other costs incurred during the period of development. These capitalized costs include direct and certain indirect costs clearly associated with the project. Indirect costs include real estate tax</w:t>
      </w:r>
      <w:r>
        <w:rPr>
          <w:rFonts w:eastAsia="Times New Roman"/>
          <w:color w:val="000000"/>
          <w:sz w:val="20"/>
          <w:szCs w:val="20"/>
        </w:rPr>
        <w:t>es, insurance and certain shared administrative costs. In assessing the amounts of direct and indirect costs to be capitalized, allocations are made to projects based on estimates of the actual amount of time spent on each activity. Indirect costs not clea</w:t>
      </w:r>
      <w:r>
        <w:rPr>
          <w:rFonts w:eastAsia="Times New Roman"/>
          <w:color w:val="000000"/>
          <w:sz w:val="20"/>
          <w:szCs w:val="20"/>
        </w:rPr>
        <w:t xml:space="preserve">rly associated with specific projects are expensed as period costs. Capitalized indirect costs are allocated to development and redevelopment activities based on the square footage of the portion of the building not held available for immediate occupancy. </w:t>
      </w:r>
      <w:r>
        <w:rPr>
          <w:rFonts w:eastAsia="Times New Roman"/>
          <w:color w:val="000000"/>
          <w:sz w:val="20"/>
          <w:szCs w:val="20"/>
        </w:rPr>
        <w:t>If costs and activities incurred to ready the vacant space cease, then cost capitalization is also discontinued until such activities are resumed. Once work has been completed on a vacant space, project costs are no longer capitalized. For projects with ex</w:t>
      </w:r>
      <w:r>
        <w:rPr>
          <w:rFonts w:eastAsia="Times New Roman"/>
          <w:color w:val="000000"/>
          <w:sz w:val="20"/>
          <w:szCs w:val="20"/>
        </w:rPr>
        <w:t>tended lease-up periods, the Company ends the capitalization when significant activities have ceased, which does not exceed the shorter of a one-year period after the completion of the building shell or when the construction is substantially complete.</w:t>
      </w:r>
    </w:p>
    <w:p w:rsidR="00000000" w:rsidRDefault="00AD266A">
      <w:pPr>
        <w:ind w:firstLine="495"/>
        <w:divId w:val="1500194028"/>
        <w:rPr>
          <w:rFonts w:eastAsia="Times New Roman"/>
        </w:rPr>
      </w:pPr>
    </w:p>
    <w:p w:rsidR="00000000" w:rsidRDefault="00AD266A">
      <w:pPr>
        <w:ind w:firstLine="495"/>
        <w:divId w:val="325322297"/>
        <w:rPr>
          <w:rFonts w:eastAsia="Times New Roman"/>
        </w:rPr>
      </w:pPr>
    </w:p>
    <w:p w:rsidR="00000000" w:rsidRDefault="00AD266A">
      <w:pPr>
        <w:ind w:firstLine="495"/>
        <w:divId w:val="1229422272"/>
        <w:rPr>
          <w:rFonts w:eastAsia="Times New Roman"/>
        </w:rPr>
      </w:pPr>
    </w:p>
    <w:p w:rsidR="00000000" w:rsidRDefault="00AD266A">
      <w:pPr>
        <w:ind w:firstLine="495"/>
        <w:divId w:val="1090472024"/>
        <w:rPr>
          <w:rFonts w:eastAsia="Times New Roman"/>
        </w:rPr>
      </w:pPr>
    </w:p>
    <w:p w:rsidR="00000000" w:rsidRDefault="00AD266A">
      <w:pPr>
        <w:ind w:firstLine="495"/>
        <w:divId w:val="2093623237"/>
        <w:rPr>
          <w:rFonts w:eastAsia="Times New Roman"/>
        </w:rPr>
      </w:pPr>
    </w:p>
    <w:p w:rsidR="00000000" w:rsidRDefault="00AD266A">
      <w:pPr>
        <w:ind w:firstLine="495"/>
        <w:divId w:val="852885848"/>
        <w:rPr>
          <w:rFonts w:eastAsia="Times New Roman"/>
        </w:rPr>
      </w:pPr>
    </w:p>
    <w:p w:rsidR="00000000" w:rsidRDefault="00AD266A">
      <w:pPr>
        <w:jc w:val="center"/>
        <w:divId w:val="132673712"/>
        <w:rPr>
          <w:rFonts w:eastAsia="Times New Roman"/>
        </w:rPr>
      </w:pPr>
      <w:r>
        <w:rPr>
          <w:rFonts w:eastAsia="Times New Roman"/>
          <w:color w:val="000000"/>
          <w:sz w:val="20"/>
          <w:szCs w:val="20"/>
        </w:rPr>
        <w:t>73</w:t>
      </w:r>
    </w:p>
    <w:p w:rsidR="00000000" w:rsidRDefault="00AD266A">
      <w:pPr>
        <w:rPr>
          <w:rFonts w:eastAsia="Times New Roman"/>
        </w:rPr>
      </w:pPr>
      <w:r>
        <w:rPr>
          <w:rFonts w:eastAsia="Times New Roman"/>
        </w:rPr>
        <w:pict>
          <v:rect id="_x0000_i1098" style="width:0;height:1.5pt" o:hralign="center" o:hrstd="t" o:hr="t" fillcolor="#a0a0a0" stroked="f"/>
        </w:pict>
      </w:r>
    </w:p>
    <w:p w:rsidR="00000000" w:rsidRDefault="00AD266A">
      <w:pPr>
        <w:divId w:val="289435064"/>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739939552"/>
        <w:rPr>
          <w:rFonts w:eastAsia="Times New Roman"/>
        </w:rPr>
      </w:pPr>
      <w:r>
        <w:rPr>
          <w:rFonts w:eastAsia="Times New Roman"/>
          <w:b/>
          <w:bCs/>
          <w:color w:val="000000"/>
          <w:sz w:val="20"/>
          <w:szCs w:val="20"/>
        </w:rPr>
        <w:t>THE MACERICH COMPANY</w:t>
      </w:r>
    </w:p>
    <w:p w:rsidR="00000000" w:rsidRDefault="00AD266A">
      <w:pPr>
        <w:jc w:val="center"/>
        <w:divId w:val="1582442751"/>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327972164"/>
        <w:rPr>
          <w:rFonts w:eastAsia="Times New Roman"/>
        </w:rPr>
      </w:pPr>
      <w:r>
        <w:rPr>
          <w:rFonts w:eastAsia="Times New Roman"/>
          <w:b/>
          <w:bCs/>
          <w:color w:val="000000"/>
          <w:sz w:val="20"/>
          <w:szCs w:val="20"/>
        </w:rPr>
        <w:t>(Dollars in thousands, except per share amounts)</w:t>
      </w:r>
    </w:p>
    <w:p w:rsidR="00000000" w:rsidRDefault="00AD266A">
      <w:pPr>
        <w:divId w:val="1022705732"/>
        <w:rPr>
          <w:rFonts w:eastAsia="Times New Roman"/>
        </w:rPr>
      </w:pPr>
      <w:r>
        <w:rPr>
          <w:rFonts w:eastAsia="Times New Roman"/>
          <w:b/>
          <w:bCs/>
          <w:color w:val="000000"/>
          <w:sz w:val="20"/>
          <w:szCs w:val="20"/>
        </w:rPr>
        <w:t>2. Summary of Significant Accounting Policies: (Continued)</w:t>
      </w:r>
    </w:p>
    <w:p w:rsidR="00000000" w:rsidRDefault="00AD266A">
      <w:pPr>
        <w:ind w:firstLine="495"/>
        <w:divId w:val="652564750"/>
        <w:rPr>
          <w:rFonts w:eastAsia="Times New Roman"/>
        </w:rPr>
      </w:pPr>
      <w:r>
        <w:rPr>
          <w:rFonts w:eastAsia="Times New Roman"/>
          <w:i/>
          <w:iCs/>
          <w:color w:val="000000"/>
          <w:sz w:val="20"/>
          <w:szCs w:val="20"/>
        </w:rPr>
        <w:t>Investment in Unconsolidated Joint Ventures:</w:t>
      </w:r>
    </w:p>
    <w:p w:rsidR="00000000" w:rsidRDefault="00AD266A">
      <w:pPr>
        <w:ind w:firstLine="495"/>
        <w:divId w:val="2142651114"/>
        <w:rPr>
          <w:rFonts w:eastAsia="Times New Roman"/>
        </w:rPr>
      </w:pPr>
      <w:r>
        <w:rPr>
          <w:rFonts w:eastAsia="Times New Roman"/>
          <w:color w:val="000000"/>
          <w:sz w:val="20"/>
          <w:szCs w:val="20"/>
        </w:rPr>
        <w:t>The Company accounts for its investments in joint ventures using the equity method of accounting unless</w:t>
      </w:r>
      <w:r>
        <w:rPr>
          <w:rFonts w:eastAsia="Times New Roman"/>
          <w:color w:val="000000"/>
          <w:sz w:val="20"/>
          <w:szCs w:val="20"/>
        </w:rPr>
        <w:t xml:space="preserve"> the Company has a controlling financial interest in the joint venture or the joint venture meets the definition of a VIE in which the Company is the primary beneficiary through both its power to direct activities that most significantly impact the economi</w:t>
      </w:r>
      <w:r>
        <w:rPr>
          <w:rFonts w:eastAsia="Times New Roman"/>
          <w:color w:val="000000"/>
          <w:sz w:val="20"/>
          <w:szCs w:val="20"/>
        </w:rPr>
        <w:t>c performance of the variable interest entity and the obligation to absorb losses or the right to receive benefits that could potentially be significant to the variable interest entity. Although the Company has a greater than 50% interest in Corte Madera V</w:t>
      </w:r>
      <w:r>
        <w:rPr>
          <w:rFonts w:eastAsia="Times New Roman"/>
          <w:color w:val="000000"/>
          <w:sz w:val="20"/>
          <w:szCs w:val="20"/>
        </w:rPr>
        <w:t>illage, LLC, Macerich HHF Centers LLC, New River Associates LLC and Pacific Premier Retail LLC, the Company does not have controlling financial interests in these joint ventures due to the substantive participation rights of the outside partners in these j</w:t>
      </w:r>
      <w:r>
        <w:rPr>
          <w:rFonts w:eastAsia="Times New Roman"/>
          <w:color w:val="000000"/>
          <w:sz w:val="20"/>
          <w:szCs w:val="20"/>
        </w:rPr>
        <w:t>oint ventures and, therefore, accounts for its investments in these joint ventures using the equity method of accounting.</w:t>
      </w:r>
    </w:p>
    <w:p w:rsidR="00000000" w:rsidRDefault="00AD266A">
      <w:pPr>
        <w:ind w:firstLine="495"/>
        <w:divId w:val="954796026"/>
        <w:rPr>
          <w:rFonts w:eastAsia="Times New Roman"/>
        </w:rPr>
      </w:pPr>
      <w:r>
        <w:rPr>
          <w:rFonts w:eastAsia="Times New Roman"/>
          <w:color w:val="000000"/>
          <w:sz w:val="20"/>
          <w:szCs w:val="20"/>
        </w:rPr>
        <w:t>Equity method investments are initially recorded on the balance sheet at cost and are subsequently adjusted to reflect the Company’s p</w:t>
      </w:r>
      <w:r>
        <w:rPr>
          <w:rFonts w:eastAsia="Times New Roman"/>
          <w:color w:val="000000"/>
          <w:sz w:val="20"/>
          <w:szCs w:val="20"/>
        </w:rPr>
        <w:t>roportionate share of net earnings and losses, distributions received, additional contributions and certain other adjustments, as appropriate. The Company separately reports investments in joint ventures when accumulated distributions have exceeded the Com</w:t>
      </w:r>
      <w:r>
        <w:rPr>
          <w:rFonts w:eastAsia="Times New Roman"/>
          <w:color w:val="000000"/>
          <w:sz w:val="20"/>
          <w:szCs w:val="20"/>
        </w:rPr>
        <w:t>pany’s investment, as distributions in excess of investments in unconsolidated joint ventures. The net investment of certain joint ventures is less than zero because of financing or operating distributions that are usually greater than net income, as net i</w:t>
      </w:r>
      <w:r>
        <w:rPr>
          <w:rFonts w:eastAsia="Times New Roman"/>
          <w:color w:val="000000"/>
          <w:sz w:val="20"/>
          <w:szCs w:val="20"/>
        </w:rPr>
        <w:t>ncome includes charges for depreciation and amortization.</w:t>
      </w:r>
    </w:p>
    <w:p w:rsidR="00000000" w:rsidRDefault="00AD266A">
      <w:pPr>
        <w:ind w:firstLine="495"/>
        <w:divId w:val="199437088"/>
        <w:rPr>
          <w:rFonts w:eastAsia="Times New Roman"/>
        </w:rPr>
      </w:pPr>
      <w:r>
        <w:rPr>
          <w:rFonts w:eastAsia="Times New Roman"/>
          <w:i/>
          <w:iCs/>
          <w:color w:val="000000"/>
          <w:sz w:val="20"/>
          <w:szCs w:val="20"/>
        </w:rPr>
        <w:t>Acquisitions:</w:t>
      </w:r>
    </w:p>
    <w:p w:rsidR="00000000" w:rsidRDefault="00AD266A">
      <w:pPr>
        <w:ind w:firstLine="495"/>
        <w:divId w:val="45834012"/>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w:t>
      </w:r>
      <w:r>
        <w:rPr>
          <w:rFonts w:eastAsia="Times New Roman"/>
          <w:color w:val="000000"/>
          <w:sz w:val="20"/>
          <w:szCs w:val="20"/>
        </w:rPr>
        <w:t xml:space="preserve">cquisitions, the Company allocates the purchase price of properties to acquired tangible assets and intangible assets and liabilities. For asset acquisitions, the Company capitalizes transaction costs and allocates the purchase price using a relative fair </w:t>
      </w:r>
      <w:r>
        <w:rPr>
          <w:rFonts w:eastAsia="Times New Roman"/>
          <w:color w:val="000000"/>
          <w:sz w:val="20"/>
          <w:szCs w:val="20"/>
        </w:rPr>
        <w:t>value method allocating all accumulated costs. For business combinations, the Company expenses transaction costs incurred and allocates purchase price based on the estimated fair value of each separately identified asset and liability. The Company allocate</w:t>
      </w:r>
      <w:r>
        <w:rPr>
          <w:rFonts w:eastAsia="Times New Roman"/>
          <w:color w:val="000000"/>
          <w:sz w:val="20"/>
          <w:szCs w:val="20"/>
        </w:rPr>
        <w:t>s the estimated fair value of acquisitions to land, building, tenant improvements and identified intangible assets and liabilities, based on their estimated fair values. In addition, any assumed mortgage notes payable are recorded at their estimated fair v</w:t>
      </w:r>
      <w:r>
        <w:rPr>
          <w:rFonts w:eastAsia="Times New Roman"/>
          <w:color w:val="000000"/>
          <w:sz w:val="20"/>
          <w:szCs w:val="20"/>
        </w:rPr>
        <w:t>alues. The estimated fair value of the land and buildings is determined utilizing an “as if vacant” methodology. Tenant improvements represent the tangible assets associated with the existing leases valued on a fair value basis at the acquisition date pror</w:t>
      </w:r>
      <w:r>
        <w:rPr>
          <w:rFonts w:eastAsia="Times New Roman"/>
          <w:color w:val="000000"/>
          <w:sz w:val="20"/>
          <w:szCs w:val="20"/>
        </w:rPr>
        <w:t>ated over the remaining lease terms. The tenant improvements are classified as an asset under property and are depreciated over the remaining lease terms. Identifiable intangible assets and liabilities relate to the value of in-place operating leases which</w:t>
      </w:r>
      <w:r>
        <w:rPr>
          <w:rFonts w:eastAsia="Times New Roman"/>
          <w:color w:val="000000"/>
          <w:sz w:val="20"/>
          <w:szCs w:val="20"/>
        </w:rPr>
        <w:t xml:space="preserve"> come in three forms: (i) leasing commissions and legal costs, which represent the value associated with “cost avoidance” of acquiring in-place leases, such as lease commissions paid under terms generally experienced in the Company's markets; (ii) value of</w:t>
      </w:r>
      <w:r>
        <w:rPr>
          <w:rFonts w:eastAsia="Times New Roman"/>
          <w:color w:val="000000"/>
          <w:sz w:val="20"/>
          <w:szCs w:val="20"/>
        </w:rPr>
        <w:t xml:space="preserve"> in-place leases, which represents the estimated loss of revenue and of costs incurred for the period required to lease the “assumed vacant” property to the occupancy level when purchased; and (iii) above or below-market value of in-place leases, which rep</w:t>
      </w:r>
      <w:r>
        <w:rPr>
          <w:rFonts w:eastAsia="Times New Roman"/>
          <w:color w:val="000000"/>
          <w:sz w:val="20"/>
          <w:szCs w:val="20"/>
        </w:rPr>
        <w:t>resents the difference between the contractual rents and market rents at the time of the acquisition, discounted for tenant credit risks. Leasing commissions and legal costs are recorded in deferred charges and other assets and are amortized over the remai</w:t>
      </w:r>
      <w:r>
        <w:rPr>
          <w:rFonts w:eastAsia="Times New Roman"/>
          <w:color w:val="000000"/>
          <w:sz w:val="20"/>
          <w:szCs w:val="20"/>
        </w:rPr>
        <w:t>ning lease terms. The value of in-place leases is recorded in deferred charges and other assets and amortized over the remaining lease terms plus any below-market fixed rate renewal options. Above or below-market leases are classified in deferred charges a</w:t>
      </w:r>
      <w:r>
        <w:rPr>
          <w:rFonts w:eastAsia="Times New Roman"/>
          <w:color w:val="000000"/>
          <w:sz w:val="20"/>
          <w:szCs w:val="20"/>
        </w:rPr>
        <w:t>nd other assets or in other accrued liabilities, depending on whether the contractual terms are above or below-market, and the asset or liability is amortized to minimum rents over the remaining terms of the leases. The remaining lease terms of below-marke</w:t>
      </w:r>
      <w:r>
        <w:rPr>
          <w:rFonts w:eastAsia="Times New Roman"/>
          <w:color w:val="000000"/>
          <w:sz w:val="20"/>
          <w:szCs w:val="20"/>
        </w:rPr>
        <w:t xml:space="preserve">t leases may include certain below-market fixed-rate renewal periods. In considering whether or not a lessee will execute a below-market fixed-rate lease renewal option, the Company evaluates economic factors and certain qualitative factors at the time of </w:t>
      </w:r>
      <w:r>
        <w:rPr>
          <w:rFonts w:eastAsia="Times New Roman"/>
          <w:color w:val="000000"/>
          <w:sz w:val="20"/>
          <w:szCs w:val="20"/>
        </w:rPr>
        <w:t>acquisition such as tenant mix in the Center, the Company's relationship with the tenant and the availability of competing tenant space.</w:t>
      </w:r>
    </w:p>
    <w:p w:rsidR="00000000" w:rsidRDefault="00AD266A">
      <w:pPr>
        <w:ind w:firstLine="495"/>
        <w:divId w:val="1235044608"/>
        <w:rPr>
          <w:rFonts w:eastAsia="Times New Roman"/>
        </w:rPr>
      </w:pPr>
      <w:r>
        <w:rPr>
          <w:rFonts w:eastAsia="Times New Roman"/>
          <w:color w:val="000000"/>
          <w:sz w:val="20"/>
          <w:szCs w:val="20"/>
        </w:rPr>
        <w:t>Remeasurement gains and losses are recognized when the Company becomes the primary beneficiary of an existing equity me</w:t>
      </w:r>
      <w:r>
        <w:rPr>
          <w:rFonts w:eastAsia="Times New Roman"/>
          <w:color w:val="000000"/>
          <w:sz w:val="20"/>
          <w:szCs w:val="20"/>
        </w:rPr>
        <w:t>thod investment that is a VIE to the extent that the fair value of the existing equity investment exceeds the carrying value of the investment, and remeasurement losses to the extent the carrying value of the investment exceeds the fair value. The fair val</w:t>
      </w:r>
      <w:r>
        <w:rPr>
          <w:rFonts w:eastAsia="Times New Roman"/>
          <w:color w:val="000000"/>
          <w:sz w:val="20"/>
          <w:szCs w:val="20"/>
        </w:rPr>
        <w:t>ue is determined based on a discounted cash flow model, with the significant unobservable inputs including discount rate, terminal capitalization rate and market rents.</w:t>
      </w:r>
    </w:p>
    <w:p w:rsidR="00000000" w:rsidRDefault="00AD266A">
      <w:pPr>
        <w:ind w:firstLine="495"/>
        <w:divId w:val="737826471"/>
        <w:rPr>
          <w:rFonts w:eastAsia="Times New Roman"/>
        </w:rPr>
      </w:pPr>
    </w:p>
    <w:p w:rsidR="00000000" w:rsidRDefault="00AD266A">
      <w:pPr>
        <w:jc w:val="center"/>
        <w:divId w:val="1653679549"/>
        <w:rPr>
          <w:rFonts w:eastAsia="Times New Roman"/>
        </w:rPr>
      </w:pPr>
      <w:r>
        <w:rPr>
          <w:rFonts w:eastAsia="Times New Roman"/>
          <w:color w:val="000000"/>
          <w:sz w:val="20"/>
          <w:szCs w:val="20"/>
        </w:rPr>
        <w:t>74</w:t>
      </w:r>
    </w:p>
    <w:p w:rsidR="00000000" w:rsidRDefault="00AD266A">
      <w:pPr>
        <w:rPr>
          <w:rFonts w:eastAsia="Times New Roman"/>
        </w:rPr>
      </w:pPr>
      <w:r>
        <w:rPr>
          <w:rFonts w:eastAsia="Times New Roman"/>
        </w:rPr>
        <w:pict>
          <v:rect id="_x0000_i1099" style="width:0;height:1.5pt" o:hralign="center" o:hrstd="t" o:hr="t" fillcolor="#a0a0a0" stroked="f"/>
        </w:pict>
      </w:r>
    </w:p>
    <w:p w:rsidR="00000000" w:rsidRDefault="00AD266A">
      <w:pPr>
        <w:divId w:val="1647005250"/>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301182199"/>
        <w:rPr>
          <w:rFonts w:eastAsia="Times New Roman"/>
        </w:rPr>
      </w:pPr>
      <w:r>
        <w:rPr>
          <w:rFonts w:eastAsia="Times New Roman"/>
          <w:b/>
          <w:bCs/>
          <w:color w:val="000000"/>
          <w:sz w:val="20"/>
          <w:szCs w:val="20"/>
        </w:rPr>
        <w:t>THE MACERICH COMPANY</w:t>
      </w:r>
    </w:p>
    <w:p w:rsidR="00000000" w:rsidRDefault="00AD266A">
      <w:pPr>
        <w:jc w:val="center"/>
        <w:divId w:val="484859747"/>
        <w:rPr>
          <w:rFonts w:eastAsia="Times New Roman"/>
        </w:rPr>
      </w:pPr>
      <w:r>
        <w:rPr>
          <w:rFonts w:eastAsia="Times New Roman"/>
          <w:b/>
          <w:bCs/>
          <w:color w:val="000000"/>
          <w:sz w:val="20"/>
          <w:szCs w:val="20"/>
        </w:rPr>
        <w:t>NOTES TO CONSOLIDATED FINANCIAL STATEMENTS (Continued)</w:t>
      </w:r>
    </w:p>
    <w:p w:rsidR="00000000" w:rsidRDefault="00AD266A">
      <w:pPr>
        <w:jc w:val="center"/>
        <w:divId w:val="43145425"/>
        <w:rPr>
          <w:rFonts w:eastAsia="Times New Roman"/>
        </w:rPr>
      </w:pPr>
      <w:r>
        <w:rPr>
          <w:rFonts w:eastAsia="Times New Roman"/>
          <w:b/>
          <w:bCs/>
          <w:color w:val="000000"/>
          <w:sz w:val="20"/>
          <w:szCs w:val="20"/>
        </w:rPr>
        <w:t>(Dollars in thousands, except per share amounts)</w:t>
      </w:r>
    </w:p>
    <w:p w:rsidR="00000000" w:rsidRDefault="00AD266A">
      <w:pPr>
        <w:divId w:val="1769276546"/>
        <w:rPr>
          <w:rFonts w:eastAsia="Times New Roman"/>
        </w:rPr>
      </w:pPr>
      <w:r>
        <w:rPr>
          <w:rFonts w:eastAsia="Times New Roman"/>
          <w:b/>
          <w:bCs/>
          <w:color w:val="000000"/>
          <w:sz w:val="20"/>
          <w:szCs w:val="20"/>
        </w:rPr>
        <w:t>2. Summary of Significant Accounting Policies: (Continued)</w:t>
      </w:r>
    </w:p>
    <w:p w:rsidR="00000000" w:rsidRDefault="00AD266A">
      <w:pPr>
        <w:ind w:firstLine="495"/>
        <w:divId w:val="1678654641"/>
        <w:rPr>
          <w:rFonts w:eastAsia="Times New Roman"/>
        </w:rPr>
      </w:pPr>
      <w:r>
        <w:rPr>
          <w:rFonts w:eastAsia="Times New Roman"/>
          <w:i/>
          <w:iCs/>
          <w:color w:val="000000"/>
          <w:sz w:val="20"/>
          <w:szCs w:val="20"/>
        </w:rPr>
        <w:t>Deferred Charges:</w:t>
      </w:r>
    </w:p>
    <w:p w:rsidR="00000000" w:rsidRDefault="00AD266A">
      <w:pPr>
        <w:ind w:firstLine="495"/>
        <w:divId w:val="1933514813"/>
        <w:rPr>
          <w:rFonts w:eastAsia="Times New Roman"/>
        </w:rPr>
      </w:pPr>
      <w:r>
        <w:rPr>
          <w:rFonts w:eastAsia="Times New Roman"/>
          <w:color w:val="000000"/>
          <w:sz w:val="20"/>
          <w:szCs w:val="20"/>
        </w:rPr>
        <w:t>Direct costs relating to</w:t>
      </w:r>
      <w:r>
        <w:rPr>
          <w:rFonts w:eastAsia="Times New Roman"/>
          <w:color w:val="000000"/>
          <w:sz w:val="20"/>
          <w:szCs w:val="20"/>
        </w:rPr>
        <w:t xml:space="preserve"> obtaining tenant leases are deferred and amortized over the initial term of the lease agreement using the straight-line method. As these deferred leasing costs represent productive assets incurred in connection with the Company's leasing arrangements at t</w:t>
      </w:r>
      <w:r>
        <w:rPr>
          <w:rFonts w:eastAsia="Times New Roman"/>
          <w:color w:val="000000"/>
          <w:sz w:val="20"/>
          <w:szCs w:val="20"/>
        </w:rPr>
        <w:t xml:space="preserve">he Centers, the related cash flows are classified as investing activities within the accompanying Consolidated Statements of Cash Flows. Costs relating to financing of shopping center properties are deferred and amortized over the life of the related loan </w:t>
      </w:r>
      <w:r>
        <w:rPr>
          <w:rFonts w:eastAsia="Times New Roman"/>
          <w:color w:val="000000"/>
          <w:sz w:val="20"/>
          <w:szCs w:val="20"/>
        </w:rPr>
        <w:t>using the straight-line method, which approximates the effective interest method.</w:t>
      </w:r>
    </w:p>
    <w:p w:rsidR="00000000" w:rsidRDefault="00AD266A">
      <w:pPr>
        <w:ind w:firstLine="495"/>
        <w:divId w:val="1738088704"/>
        <w:rPr>
          <w:rFonts w:eastAsia="Times New Roman"/>
        </w:rPr>
      </w:pPr>
    </w:p>
    <w:p w:rsidR="00000000" w:rsidRDefault="00AD266A">
      <w:pPr>
        <w:divId w:val="2034502318"/>
        <w:rPr>
          <w:rFonts w:eastAsia="Times New Roman"/>
        </w:rPr>
      </w:pPr>
      <w:r>
        <w:rPr>
          <w:rFonts w:eastAsia="Times New Roman"/>
          <w:color w:val="000000"/>
          <w:sz w:val="20"/>
          <w:szCs w:val="20"/>
        </w:rPr>
        <w:t>The range of the terms of the agreements is as follows:                                           </w:t>
      </w:r>
    </w:p>
    <w:tbl>
      <w:tblPr>
        <w:tblW w:w="4108" w:type="pct"/>
        <w:tblCellMar>
          <w:top w:w="15" w:type="dxa"/>
          <w:left w:w="15" w:type="dxa"/>
          <w:bottom w:w="15" w:type="dxa"/>
          <w:right w:w="15" w:type="dxa"/>
        </w:tblCellMar>
        <w:tblLook w:val="04A0" w:firstRow="1" w:lastRow="0" w:firstColumn="1" w:lastColumn="0" w:noHBand="0" w:noVBand="1"/>
      </w:tblPr>
      <w:tblGrid>
        <w:gridCol w:w="53"/>
        <w:gridCol w:w="5678"/>
        <w:gridCol w:w="37"/>
        <w:gridCol w:w="53"/>
        <w:gridCol w:w="967"/>
        <w:gridCol w:w="36"/>
      </w:tblGrid>
      <w:tr w:rsidR="00000000">
        <w:trPr>
          <w:divId w:val="2034502318"/>
        </w:trPr>
        <w:tc>
          <w:tcPr>
            <w:tcW w:w="50" w:type="pct"/>
            <w:vAlign w:val="center"/>
            <w:hideMark/>
          </w:tcPr>
          <w:p w:rsidR="00000000" w:rsidRDefault="00AD266A">
            <w:pPr>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034502318"/>
        </w:trPr>
        <w:tc>
          <w:tcPr>
            <w:tcW w:w="0" w:type="auto"/>
            <w:gridSpan w:val="3"/>
            <w:shd w:val="clear" w:color="auto" w:fill="CCEEFF"/>
            <w:tcMar>
              <w:top w:w="30" w:type="dxa"/>
              <w:left w:w="470" w:type="dxa"/>
              <w:bottom w:w="30" w:type="dxa"/>
              <w:right w:w="20" w:type="dxa"/>
            </w:tcMar>
            <w:vAlign w:val="bottom"/>
            <w:hideMark/>
          </w:tcPr>
          <w:p w:rsidR="00000000" w:rsidRDefault="00AD266A">
            <w:pPr>
              <w:spacing w:after="100"/>
              <w:ind w:hanging="450"/>
              <w:rPr>
                <w:rFonts w:eastAsia="Times New Roman"/>
              </w:rPr>
            </w:pPr>
            <w:r>
              <w:rPr>
                <w:rFonts w:eastAsia="Times New Roman"/>
                <w:color w:val="000000"/>
                <w:sz w:val="20"/>
                <w:szCs w:val="20"/>
              </w:rPr>
              <w:t>Deferred leasing costs</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162205821"/>
              <w:rPr>
                <w:rFonts w:eastAsia="Times New Roman"/>
              </w:rPr>
            </w:pPr>
            <w:r>
              <w:rPr>
                <w:rFonts w:eastAsia="Times New Roman"/>
                <w:color w:val="000000"/>
                <w:sz w:val="20"/>
                <w:szCs w:val="20"/>
              </w:rPr>
              <w:t>1 - 15 years</w:t>
            </w:r>
          </w:p>
        </w:tc>
      </w:tr>
      <w:tr w:rsidR="00000000">
        <w:trPr>
          <w:divId w:val="2034502318"/>
        </w:trPr>
        <w:tc>
          <w:tcPr>
            <w:tcW w:w="0" w:type="auto"/>
            <w:gridSpan w:val="3"/>
            <w:tcMar>
              <w:top w:w="30" w:type="dxa"/>
              <w:left w:w="470" w:type="dxa"/>
              <w:bottom w:w="30" w:type="dxa"/>
              <w:right w:w="20" w:type="dxa"/>
            </w:tcMar>
            <w:vAlign w:val="bottom"/>
            <w:hideMark/>
          </w:tcPr>
          <w:p w:rsidR="00000000" w:rsidRDefault="00AD266A">
            <w:pPr>
              <w:spacing w:after="100"/>
              <w:ind w:hanging="450"/>
              <w:rPr>
                <w:rFonts w:eastAsia="Times New Roman"/>
              </w:rPr>
            </w:pPr>
            <w:r>
              <w:rPr>
                <w:rFonts w:eastAsia="Times New Roman"/>
                <w:color w:val="000000"/>
                <w:sz w:val="20"/>
                <w:szCs w:val="20"/>
              </w:rPr>
              <w:t>Deferred financing costs</w:t>
            </w:r>
          </w:p>
        </w:tc>
        <w:tc>
          <w:tcPr>
            <w:tcW w:w="0" w:type="auto"/>
            <w:gridSpan w:val="3"/>
            <w:tcMar>
              <w:top w:w="30" w:type="dxa"/>
              <w:left w:w="20" w:type="dxa"/>
              <w:bottom w:w="30" w:type="dxa"/>
              <w:right w:w="20" w:type="dxa"/>
            </w:tcMar>
            <w:vAlign w:val="bottom"/>
            <w:hideMark/>
          </w:tcPr>
          <w:p w:rsidR="00000000" w:rsidRDefault="00AD266A">
            <w:pPr>
              <w:spacing w:after="100"/>
              <w:divId w:val="641080852"/>
              <w:rPr>
                <w:rFonts w:eastAsia="Times New Roman"/>
              </w:rPr>
            </w:pPr>
            <w:r>
              <w:rPr>
                <w:rFonts w:eastAsia="Times New Roman"/>
                <w:color w:val="000000"/>
                <w:sz w:val="20"/>
                <w:szCs w:val="20"/>
              </w:rPr>
              <w:t>1 - 15 years</w:t>
            </w:r>
          </w:p>
        </w:tc>
      </w:tr>
    </w:tbl>
    <w:p w:rsidR="00000000" w:rsidRDefault="00AD266A">
      <w:pPr>
        <w:ind w:firstLine="495"/>
        <w:divId w:val="859201138"/>
        <w:rPr>
          <w:rFonts w:eastAsia="Times New Roman"/>
        </w:rPr>
      </w:pPr>
      <w:r>
        <w:rPr>
          <w:rFonts w:eastAsia="Times New Roman"/>
          <w:i/>
          <w:iCs/>
          <w:color w:val="000000"/>
          <w:sz w:val="20"/>
          <w:szCs w:val="20"/>
        </w:rPr>
        <w:t>Accounting for Impairment:</w:t>
      </w:r>
    </w:p>
    <w:p w:rsidR="00000000" w:rsidRDefault="00AD266A">
      <w:pPr>
        <w:ind w:firstLine="495"/>
        <w:divId w:val="1569850684"/>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with the carrying value of the related assets. The Company generally holds an</w:t>
      </w:r>
      <w:r>
        <w:rPr>
          <w:rFonts w:eastAsia="Times New Roman"/>
          <w:color w:val="000000"/>
          <w:sz w:val="20"/>
          <w:szCs w:val="20"/>
        </w:rPr>
        <w:t>d operates its properties long-term, which decreases the likelihood of their carrying values not being recoverable. A shortened holding period increases the risk that the carrying value of a long-lived asset is not recoverable. Properties classified as hel</w:t>
      </w:r>
      <w:r>
        <w:rPr>
          <w:rFonts w:eastAsia="Times New Roman"/>
          <w:color w:val="000000"/>
          <w:sz w:val="20"/>
          <w:szCs w:val="20"/>
        </w:rPr>
        <w:t>d for sale are measured at the lower of the carrying amount or fair value less cost to sell.</w:t>
      </w:r>
    </w:p>
    <w:p w:rsidR="00000000" w:rsidRDefault="00AD266A">
      <w:pPr>
        <w:ind w:firstLine="495"/>
        <w:divId w:val="1705909472"/>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value of its investments has occurred which is other-than-temporary. The investment in each unc</w:t>
      </w:r>
      <w:r>
        <w:rPr>
          <w:rFonts w:eastAsia="Times New Roman"/>
          <w:color w:val="000000"/>
          <w:sz w:val="20"/>
          <w:szCs w:val="20"/>
        </w:rPr>
        <w:t>onsolidated joint venture is evaluated periodically, and as deemed necessary, for recoverability and valuation declines that are other-than-temporary.</w:t>
      </w:r>
    </w:p>
    <w:p w:rsidR="00000000" w:rsidRDefault="00AD266A">
      <w:pPr>
        <w:ind w:firstLine="495"/>
        <w:divId w:val="1469208183"/>
        <w:rPr>
          <w:rFonts w:eastAsia="Times New Roman"/>
        </w:rPr>
      </w:pPr>
      <w:r>
        <w:rPr>
          <w:rFonts w:eastAsia="Times New Roman"/>
          <w:i/>
          <w:iCs/>
          <w:color w:val="000000"/>
          <w:sz w:val="20"/>
          <w:szCs w:val="20"/>
        </w:rPr>
        <w:t>Share and Unit-based Compensation Plans:</w:t>
      </w:r>
    </w:p>
    <w:p w:rsidR="00000000" w:rsidRDefault="00AD266A">
      <w:pPr>
        <w:ind w:firstLine="495"/>
        <w:divId w:val="779376370"/>
        <w:rPr>
          <w:rFonts w:eastAsia="Times New Roman"/>
        </w:rPr>
      </w:pPr>
      <w:r>
        <w:rPr>
          <w:rFonts w:eastAsia="Times New Roman"/>
          <w:color w:val="000000"/>
          <w:sz w:val="20"/>
          <w:szCs w:val="20"/>
        </w:rPr>
        <w:t>The cost of share and unit-based compensation awards is measured at the grant date based on the calculated fair value of the awards and is recognized on a straight-line basis over the requisite service period, which is generally the vesting period of the a</w:t>
      </w:r>
      <w:r>
        <w:rPr>
          <w:rFonts w:eastAsia="Times New Roman"/>
          <w:color w:val="000000"/>
          <w:sz w:val="20"/>
          <w:szCs w:val="20"/>
        </w:rPr>
        <w:t xml:space="preserve">wards. </w:t>
      </w:r>
    </w:p>
    <w:p w:rsidR="00000000" w:rsidRDefault="00AD266A">
      <w:pPr>
        <w:ind w:firstLine="495"/>
        <w:divId w:val="524833368"/>
        <w:rPr>
          <w:rFonts w:eastAsia="Times New Roman"/>
        </w:rPr>
      </w:pPr>
      <w:r>
        <w:rPr>
          <w:rFonts w:eastAsia="Times New Roman"/>
          <w:i/>
          <w:iCs/>
          <w:color w:val="000000"/>
          <w:sz w:val="20"/>
          <w:szCs w:val="20"/>
        </w:rPr>
        <w:t>Derivative Instruments and Hedging Activities:</w:t>
      </w:r>
    </w:p>
    <w:p w:rsidR="00000000" w:rsidRDefault="00AD266A">
      <w:pPr>
        <w:ind w:firstLine="495"/>
        <w:divId w:val="321664811"/>
        <w:rPr>
          <w:rFonts w:eastAsia="Times New Roman"/>
        </w:rPr>
      </w:pPr>
      <w:r>
        <w:rPr>
          <w:rFonts w:eastAsia="Times New Roman"/>
          <w:color w:val="000000"/>
          <w:sz w:val="20"/>
          <w:szCs w:val="20"/>
        </w:rPr>
        <w:t>The Company recognizes all derivatives in the consolidated financial statements and measures the derivatives at fair value. The Company uses interest rate swap and cap agreements (collectively, "intere</w:t>
      </w:r>
      <w:r>
        <w:rPr>
          <w:rFonts w:eastAsia="Times New Roman"/>
          <w:color w:val="000000"/>
          <w:sz w:val="20"/>
          <w:szCs w:val="20"/>
        </w:rPr>
        <w:t>st rate agreements") in the normal course of business to manage or reduce its exposure to adverse fluctuations in interest rates. The Company designs its hedges to be effective in reducing the risk exposure that they are designated to hedge. Any instrument</w:t>
      </w:r>
      <w:r>
        <w:rPr>
          <w:rFonts w:eastAsia="Times New Roman"/>
          <w:color w:val="000000"/>
          <w:sz w:val="20"/>
          <w:szCs w:val="20"/>
        </w:rPr>
        <w:t xml:space="preserve"> that meets the cash flow hedging criteria is formally designated as a cash flow hedge at the inception of the derivative contract. On an ongoing quarterly basis, the Company adjusts its balance sheet to reflect the current fair value of its derivatives. T</w:t>
      </w:r>
      <w:r>
        <w:rPr>
          <w:rFonts w:eastAsia="Times New Roman"/>
          <w:color w:val="000000"/>
          <w:sz w:val="20"/>
          <w:szCs w:val="20"/>
        </w:rPr>
        <w:t xml:space="preserve">o the extent they are effective, changes in fair value are recorded in comprehensive income. </w:t>
      </w:r>
    </w:p>
    <w:p w:rsidR="00000000" w:rsidRDefault="00AD266A">
      <w:pPr>
        <w:ind w:firstLine="495"/>
        <w:divId w:val="256064463"/>
        <w:rPr>
          <w:rFonts w:eastAsia="Times New Roman"/>
        </w:rPr>
      </w:pPr>
      <w:r>
        <w:rPr>
          <w:rFonts w:eastAsia="Times New Roman"/>
          <w:color w:val="000000"/>
          <w:sz w:val="20"/>
          <w:szCs w:val="20"/>
        </w:rPr>
        <w:t>Amounts paid (received) as a result of interest rate agreements are recorded as an addition (reduction) to (of) interest expense.</w:t>
      </w:r>
    </w:p>
    <w:p w:rsidR="00000000" w:rsidRDefault="00AD266A">
      <w:pPr>
        <w:ind w:firstLine="495"/>
        <w:divId w:val="37361745"/>
        <w:rPr>
          <w:rFonts w:eastAsia="Times New Roman"/>
        </w:rPr>
      </w:pPr>
      <w:r>
        <w:rPr>
          <w:rFonts w:eastAsia="Times New Roman"/>
          <w:color w:val="000000"/>
          <w:sz w:val="20"/>
          <w:szCs w:val="20"/>
        </w:rPr>
        <w:t>If any derivative instrument use</w:t>
      </w:r>
      <w:r>
        <w:rPr>
          <w:rFonts w:eastAsia="Times New Roman"/>
          <w:color w:val="000000"/>
          <w:sz w:val="20"/>
          <w:szCs w:val="20"/>
        </w:rPr>
        <w:t>d for risk management does not meet the hedging criteria, it is marked-to-market each period with the change in value included in the consolidated statements of operations.</w:t>
      </w:r>
    </w:p>
    <w:p w:rsidR="00000000" w:rsidRDefault="00AD266A">
      <w:pPr>
        <w:ind w:firstLine="495"/>
        <w:divId w:val="1513178232"/>
        <w:rPr>
          <w:rFonts w:eastAsia="Times New Roman"/>
        </w:rPr>
      </w:pPr>
    </w:p>
    <w:p w:rsidR="00000000" w:rsidRDefault="00AD266A">
      <w:pPr>
        <w:ind w:firstLine="495"/>
        <w:divId w:val="1228035757"/>
        <w:rPr>
          <w:rFonts w:eastAsia="Times New Roman"/>
        </w:rPr>
      </w:pPr>
    </w:p>
    <w:p w:rsidR="00000000" w:rsidRDefault="00AD266A">
      <w:pPr>
        <w:jc w:val="center"/>
        <w:divId w:val="1199658969"/>
        <w:rPr>
          <w:rFonts w:eastAsia="Times New Roman"/>
        </w:rPr>
      </w:pPr>
      <w:r>
        <w:rPr>
          <w:rFonts w:eastAsia="Times New Roman"/>
          <w:color w:val="000000"/>
          <w:sz w:val="20"/>
          <w:szCs w:val="20"/>
        </w:rPr>
        <w:t>75</w:t>
      </w:r>
    </w:p>
    <w:p w:rsidR="00000000" w:rsidRDefault="00AD266A">
      <w:pPr>
        <w:rPr>
          <w:rFonts w:eastAsia="Times New Roman"/>
        </w:rPr>
      </w:pPr>
      <w:r>
        <w:rPr>
          <w:rFonts w:eastAsia="Times New Roman"/>
        </w:rPr>
        <w:pict>
          <v:rect id="_x0000_i1100" style="width:0;height:1.5pt" o:hralign="center" o:hrstd="t" o:hr="t" fillcolor="#a0a0a0" stroked="f"/>
        </w:pict>
      </w:r>
    </w:p>
    <w:p w:rsidR="00000000" w:rsidRDefault="00AD266A">
      <w:pPr>
        <w:divId w:val="686563246"/>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480919642"/>
        <w:rPr>
          <w:rFonts w:eastAsia="Times New Roman"/>
        </w:rPr>
      </w:pPr>
      <w:r>
        <w:rPr>
          <w:rFonts w:eastAsia="Times New Roman"/>
          <w:b/>
          <w:bCs/>
          <w:color w:val="000000"/>
          <w:sz w:val="20"/>
          <w:szCs w:val="20"/>
        </w:rPr>
        <w:t>THE MACERICH COMPANY</w:t>
      </w:r>
    </w:p>
    <w:p w:rsidR="00000000" w:rsidRDefault="00AD266A">
      <w:pPr>
        <w:jc w:val="center"/>
        <w:divId w:val="779376620"/>
        <w:rPr>
          <w:rFonts w:eastAsia="Times New Roman"/>
        </w:rPr>
      </w:pPr>
      <w:r>
        <w:rPr>
          <w:rFonts w:eastAsia="Times New Roman"/>
          <w:b/>
          <w:bCs/>
          <w:color w:val="000000"/>
          <w:sz w:val="20"/>
          <w:szCs w:val="20"/>
        </w:rPr>
        <w:t>NOTES TO CONSOLIDATED FINANCIAL STATEMENTS (Continued)</w:t>
      </w:r>
    </w:p>
    <w:p w:rsidR="00000000" w:rsidRDefault="00AD266A">
      <w:pPr>
        <w:jc w:val="center"/>
        <w:divId w:val="452788413"/>
        <w:rPr>
          <w:rFonts w:eastAsia="Times New Roman"/>
        </w:rPr>
      </w:pPr>
      <w:r>
        <w:rPr>
          <w:rFonts w:eastAsia="Times New Roman"/>
          <w:b/>
          <w:bCs/>
          <w:color w:val="000000"/>
          <w:sz w:val="20"/>
          <w:szCs w:val="20"/>
        </w:rPr>
        <w:t>(Dollars in thousands, except per share amounts)</w:t>
      </w:r>
    </w:p>
    <w:p w:rsidR="00000000" w:rsidRDefault="00AD266A">
      <w:pPr>
        <w:divId w:val="1559128369"/>
        <w:rPr>
          <w:rFonts w:eastAsia="Times New Roman"/>
        </w:rPr>
      </w:pPr>
      <w:r>
        <w:rPr>
          <w:rFonts w:eastAsia="Times New Roman"/>
          <w:b/>
          <w:bCs/>
          <w:color w:val="000000"/>
          <w:sz w:val="20"/>
          <w:szCs w:val="20"/>
        </w:rPr>
        <w:t>2. Summary of Significant Accounting Policies: (Continued)</w:t>
      </w:r>
    </w:p>
    <w:p w:rsidR="00000000" w:rsidRDefault="00AD266A">
      <w:pPr>
        <w:ind w:firstLine="495"/>
        <w:divId w:val="93211124"/>
        <w:rPr>
          <w:rFonts w:eastAsia="Times New Roman"/>
        </w:rPr>
      </w:pPr>
      <w:r>
        <w:rPr>
          <w:rFonts w:eastAsia="Times New Roman"/>
          <w:i/>
          <w:iCs/>
          <w:color w:val="000000"/>
          <w:sz w:val="20"/>
          <w:szCs w:val="20"/>
        </w:rPr>
        <w:t>Income Taxes:</w:t>
      </w:r>
    </w:p>
    <w:p w:rsidR="00000000" w:rsidRDefault="00AD266A">
      <w:pPr>
        <w:ind w:firstLine="495"/>
        <w:divId w:val="1148013203"/>
        <w:rPr>
          <w:rFonts w:eastAsia="Times New Roman"/>
        </w:rPr>
      </w:pPr>
      <w:r>
        <w:rPr>
          <w:rFonts w:eastAsia="Times New Roman"/>
          <w:color w:val="000000"/>
          <w:sz w:val="20"/>
          <w:szCs w:val="20"/>
        </w:rPr>
        <w:t>The Company elected to</w:t>
      </w:r>
      <w:r>
        <w:rPr>
          <w:rFonts w:eastAsia="Times New Roman"/>
          <w:color w:val="000000"/>
          <w:sz w:val="20"/>
          <w:szCs w:val="20"/>
        </w:rPr>
        <w:t xml:space="preserve"> be taxed as a REIT under the Code commencing with its taxable year ended December 31, 1994. To qualify as a REIT, the Company must meet a number of organizational and operational requirements, including a requirement that it distribute at least 90% of its</w:t>
      </w:r>
      <w:r>
        <w:rPr>
          <w:rFonts w:eastAsia="Times New Roman"/>
          <w:color w:val="000000"/>
          <w:sz w:val="20"/>
          <w:szCs w:val="20"/>
        </w:rPr>
        <w:t xml:space="preserve"> taxable income to its stockholders. It is management's current intention to adhere to these requirements and maintain the Company's REIT status. As a REIT, the Company generally will not be subject to corporate level federal income tax on taxable income i</w:t>
      </w:r>
      <w:r>
        <w:rPr>
          <w:rFonts w:eastAsia="Times New Roman"/>
          <w:color w:val="000000"/>
          <w:sz w:val="20"/>
          <w:szCs w:val="20"/>
        </w:rPr>
        <w:t>t distributes currently to its stockholders. If the Company fails to qualify as a REIT in any taxable year, then it will be subject to federal income taxes at regular corporate rates and may not be able to qualify as a REIT for four subsequent taxable year</w:t>
      </w:r>
      <w:r>
        <w:rPr>
          <w:rFonts w:eastAsia="Times New Roman"/>
          <w:color w:val="000000"/>
          <w:sz w:val="20"/>
          <w:szCs w:val="20"/>
        </w:rPr>
        <w:t>s. Even if the Company qualifies for taxation as a REIT, the Company may be subject to certain state and local taxes on its income and property and to federal income and excise taxes on its undistributed taxable income, if any.</w:t>
      </w:r>
    </w:p>
    <w:p w:rsidR="00000000" w:rsidRDefault="00AD266A">
      <w:pPr>
        <w:ind w:firstLine="495"/>
        <w:divId w:val="189413941"/>
        <w:rPr>
          <w:rFonts w:eastAsia="Times New Roman"/>
        </w:rPr>
      </w:pPr>
      <w:r>
        <w:rPr>
          <w:rFonts w:eastAsia="Times New Roman"/>
          <w:color w:val="000000"/>
          <w:sz w:val="20"/>
          <w:szCs w:val="20"/>
        </w:rPr>
        <w:t>Each partner is taxed indivi</w:t>
      </w:r>
      <w:r>
        <w:rPr>
          <w:rFonts w:eastAsia="Times New Roman"/>
          <w:color w:val="000000"/>
          <w:sz w:val="20"/>
          <w:szCs w:val="20"/>
        </w:rPr>
        <w:t>dually on its share of partnership income or loss, and accordingly, no provision for federal and state income tax is provided for the Operating Partnership in the consolidated financial statements. The Company's taxable REIT subsidiaries ("TRSs") are subje</w:t>
      </w:r>
      <w:r>
        <w:rPr>
          <w:rFonts w:eastAsia="Times New Roman"/>
          <w:color w:val="000000"/>
          <w:sz w:val="20"/>
          <w:szCs w:val="20"/>
        </w:rPr>
        <w:t>ct to corporate level income taxes, which are provided for in the Company's consolidated financial statements.</w:t>
      </w:r>
    </w:p>
    <w:p w:rsidR="00000000" w:rsidRDefault="00AD266A">
      <w:pPr>
        <w:ind w:firstLine="495"/>
        <w:divId w:val="800460469"/>
        <w:rPr>
          <w:rFonts w:eastAsia="Times New Roman"/>
        </w:rPr>
      </w:pPr>
      <w:r>
        <w:rPr>
          <w:rFonts w:eastAsia="Times New Roman"/>
          <w:color w:val="000000"/>
          <w:sz w:val="20"/>
          <w:szCs w:val="20"/>
        </w:rPr>
        <w:t>Deferred tax assets and liabilities are recognized for the expected future tax consequences of events that have been included in the financial st</w:t>
      </w:r>
      <w:r>
        <w:rPr>
          <w:rFonts w:eastAsia="Times New Roman"/>
          <w:color w:val="000000"/>
          <w:sz w:val="20"/>
          <w:szCs w:val="20"/>
        </w:rPr>
        <w:t>atements or tax returns. Under this method, deferred tax assets and liabilities are determined based on the differences between the financial reporting and tax bases of assets and liabilities using enacted tax rates in effect for the year in which the diff</w:t>
      </w:r>
      <w:r>
        <w:rPr>
          <w:rFonts w:eastAsia="Times New Roman"/>
          <w:color w:val="000000"/>
          <w:sz w:val="20"/>
          <w:szCs w:val="20"/>
        </w:rPr>
        <w:t xml:space="preserve">erences are expected to reverse. The deferred tax assets and liabilities of the TRSs relate primarily to differences in the book and tax bases of property and to operating loss carryforwards for federal and state income tax purposes. A valuation allowance </w:t>
      </w:r>
      <w:r>
        <w:rPr>
          <w:rFonts w:eastAsia="Times New Roman"/>
          <w:color w:val="000000"/>
          <w:sz w:val="20"/>
          <w:szCs w:val="20"/>
        </w:rPr>
        <w:t>for deferred tax assets is provided if the Company believes it is more likely than not that all or some portion of the deferred tax assets will not be realized. Realization of deferred tax assets is dependent on the Company generating sufficient taxable in</w:t>
      </w:r>
      <w:r>
        <w:rPr>
          <w:rFonts w:eastAsia="Times New Roman"/>
          <w:color w:val="000000"/>
          <w:sz w:val="20"/>
          <w:szCs w:val="20"/>
        </w:rPr>
        <w:t>come in future periods.</w:t>
      </w:r>
    </w:p>
    <w:p w:rsidR="00000000" w:rsidRDefault="00AD266A">
      <w:pPr>
        <w:ind w:firstLine="495"/>
        <w:divId w:val="1280801590"/>
        <w:rPr>
          <w:rFonts w:eastAsia="Times New Roman"/>
        </w:rPr>
      </w:pPr>
      <w:r>
        <w:rPr>
          <w:rFonts w:eastAsia="Times New Roman"/>
          <w:i/>
          <w:iCs/>
          <w:color w:val="000000"/>
          <w:sz w:val="20"/>
          <w:szCs w:val="20"/>
        </w:rPr>
        <w:t>Segment Information:</w:t>
      </w:r>
    </w:p>
    <w:p w:rsidR="00000000" w:rsidRDefault="00AD266A">
      <w:pPr>
        <w:ind w:firstLine="495"/>
        <w:divId w:val="1664973116"/>
        <w:rPr>
          <w:rFonts w:eastAsia="Times New Roman"/>
        </w:rPr>
      </w:pPr>
      <w:r>
        <w:rPr>
          <w:rFonts w:eastAsia="Times New Roman"/>
          <w:color w:val="000000"/>
          <w:sz w:val="20"/>
          <w:szCs w:val="20"/>
        </w:rPr>
        <w:t>The Company currently operates in one business segment, the acquisition, ownership, development, redevelopment, management and leasing of regional and community shopping centers. Additionally, the Company operat</w:t>
      </w:r>
      <w:r>
        <w:rPr>
          <w:rFonts w:eastAsia="Times New Roman"/>
          <w:color w:val="000000"/>
          <w:sz w:val="20"/>
          <w:szCs w:val="20"/>
        </w:rPr>
        <w:t>es in one geographic area, the United States.</w:t>
      </w:r>
    </w:p>
    <w:p w:rsidR="00000000" w:rsidRDefault="00AD266A">
      <w:pPr>
        <w:ind w:firstLine="495"/>
        <w:divId w:val="713390390"/>
        <w:rPr>
          <w:rFonts w:eastAsia="Times New Roman"/>
        </w:rPr>
      </w:pPr>
      <w:r>
        <w:rPr>
          <w:rFonts w:eastAsia="Times New Roman"/>
          <w:i/>
          <w:iCs/>
          <w:color w:val="000000"/>
          <w:sz w:val="20"/>
          <w:szCs w:val="20"/>
        </w:rPr>
        <w:t>Fair Value of Financial Instruments:</w:t>
      </w:r>
    </w:p>
    <w:p w:rsidR="00000000" w:rsidRDefault="00AD266A">
      <w:pPr>
        <w:ind w:firstLine="495"/>
        <w:divId w:val="1225526337"/>
        <w:rPr>
          <w:rFonts w:eastAsia="Times New Roman"/>
        </w:rPr>
      </w:pPr>
      <w:r>
        <w:rPr>
          <w:rFonts w:eastAsia="Times New Roman"/>
          <w:color w:val="000000"/>
          <w:sz w:val="20"/>
          <w:szCs w:val="20"/>
        </w:rPr>
        <w:t>The fair value hierarchy distinguishes between market participant assumptions based on market data obtained from sources independent of the reporting entity and the reportin</w:t>
      </w:r>
      <w:r>
        <w:rPr>
          <w:rFonts w:eastAsia="Times New Roman"/>
          <w:color w:val="000000"/>
          <w:sz w:val="20"/>
          <w:szCs w:val="20"/>
        </w:rPr>
        <w:t>g entity's own assumptions about market participant assumptions.</w:t>
      </w:r>
    </w:p>
    <w:p w:rsidR="00000000" w:rsidRDefault="00AD266A">
      <w:pPr>
        <w:ind w:firstLine="495"/>
        <w:divId w:val="353187652"/>
        <w:rPr>
          <w:rFonts w:eastAsia="Times New Roman"/>
        </w:rPr>
      </w:pPr>
      <w:r>
        <w:rPr>
          <w:rFonts w:eastAsia="Times New Roman"/>
          <w:color w:val="000000"/>
          <w:sz w:val="20"/>
          <w:szCs w:val="20"/>
        </w:rPr>
        <w:t>Level 1 inputs utilize quoted prices in active markets for identical assets or liabilities that the Company has the ability to access. Level 2 inputs are inputs other than quoted prices inclu</w:t>
      </w:r>
      <w:r>
        <w:rPr>
          <w:rFonts w:eastAsia="Times New Roman"/>
          <w:color w:val="000000"/>
          <w:sz w:val="20"/>
          <w:szCs w:val="20"/>
        </w:rPr>
        <w:t>ded in Level 1 that are observable for the asset or liability, either directly or indirectly. Level 2 inputs may include quoted prices for similar assets and liabilities in active markets, as well as inputs that are observable for the asset or liability (o</w:t>
      </w:r>
      <w:r>
        <w:rPr>
          <w:rFonts w:eastAsia="Times New Roman"/>
          <w:color w:val="000000"/>
          <w:sz w:val="20"/>
          <w:szCs w:val="20"/>
        </w:rPr>
        <w:t>ther than quoted prices), such as interest rates, foreign exchange rates and yield curves that are observable at commonly quoted intervals. Level 3 inputs are unobservable inputs for the asset or liability, which are typically based on an entity's own assu</w:t>
      </w:r>
      <w:r>
        <w:rPr>
          <w:rFonts w:eastAsia="Times New Roman"/>
          <w:color w:val="000000"/>
          <w:sz w:val="20"/>
          <w:szCs w:val="20"/>
        </w:rPr>
        <w:t>mptions, as there is little, if any, related market activity. In instances where the determination of the fair value measurement is based on inputs from different levels of the fair value hierarchy, the level in the fair value hierarchy within which the en</w:t>
      </w:r>
      <w:r>
        <w:rPr>
          <w:rFonts w:eastAsia="Times New Roman"/>
          <w:color w:val="000000"/>
          <w:sz w:val="20"/>
          <w:szCs w:val="20"/>
        </w:rPr>
        <w:t>tire fair value measurement falls is based on the lowest level input that is significant to the fair value measurement in its entirety. The Company's assessment of the significance of a particular input to the fair value measurement in its entirety require</w:t>
      </w:r>
      <w:r>
        <w:rPr>
          <w:rFonts w:eastAsia="Times New Roman"/>
          <w:color w:val="000000"/>
          <w:sz w:val="20"/>
          <w:szCs w:val="20"/>
        </w:rPr>
        <w:t>s judgment, and considers factors specific to the asset or liability.</w:t>
      </w:r>
    </w:p>
    <w:p w:rsidR="00000000" w:rsidRDefault="00AD266A">
      <w:pPr>
        <w:ind w:firstLine="495"/>
        <w:divId w:val="1081410428"/>
        <w:rPr>
          <w:rFonts w:eastAsia="Times New Roman"/>
        </w:rPr>
      </w:pPr>
      <w:r>
        <w:rPr>
          <w:rFonts w:eastAsia="Times New Roman"/>
          <w:color w:val="000000"/>
          <w:sz w:val="20"/>
          <w:szCs w:val="20"/>
        </w:rPr>
        <w:t>The Company calculates the fair value of financial instruments and includes this additional information in the notes to consolidated financial statements when the fair value is different</w:t>
      </w:r>
      <w:r>
        <w:rPr>
          <w:rFonts w:eastAsia="Times New Roman"/>
          <w:color w:val="000000"/>
          <w:sz w:val="20"/>
          <w:szCs w:val="20"/>
        </w:rPr>
        <w:t xml:space="preserve"> than the carrying value of those financial instruments. When the fair value reasonably approximates the carrying value, no additional disclosure is made.</w:t>
      </w:r>
    </w:p>
    <w:p w:rsidR="00000000" w:rsidRDefault="00AD266A">
      <w:pPr>
        <w:ind w:firstLine="495"/>
        <w:divId w:val="778254298"/>
        <w:rPr>
          <w:rFonts w:eastAsia="Times New Roman"/>
        </w:rPr>
      </w:pPr>
      <w:r>
        <w:rPr>
          <w:rFonts w:eastAsia="Times New Roman"/>
          <w:color w:val="000000"/>
          <w:sz w:val="20"/>
          <w:szCs w:val="20"/>
        </w:rPr>
        <w:t>The fair values of interest rate agreements are determined using the market standard methodology of d</w:t>
      </w:r>
      <w:r>
        <w:rPr>
          <w:rFonts w:eastAsia="Times New Roman"/>
          <w:color w:val="000000"/>
          <w:sz w:val="20"/>
          <w:szCs w:val="20"/>
        </w:rPr>
        <w:t>iscounting the future expected cash receipts that would occur if variable interest rates fell below or rose above the strike rate of the interest rate agreements. The variable interest rates used in the calculation of projected receipts on the interest rat</w:t>
      </w:r>
      <w:r>
        <w:rPr>
          <w:rFonts w:eastAsia="Times New Roman"/>
          <w:color w:val="000000"/>
          <w:sz w:val="20"/>
          <w:szCs w:val="20"/>
        </w:rPr>
        <w:t xml:space="preserve">e agreements are based on </w:t>
      </w:r>
    </w:p>
    <w:p w:rsidR="00000000" w:rsidRDefault="00AD266A">
      <w:pPr>
        <w:jc w:val="center"/>
        <w:divId w:val="1176190777"/>
        <w:rPr>
          <w:rFonts w:eastAsia="Times New Roman"/>
        </w:rPr>
      </w:pPr>
      <w:r>
        <w:rPr>
          <w:rFonts w:eastAsia="Times New Roman"/>
          <w:color w:val="000000"/>
          <w:sz w:val="20"/>
          <w:szCs w:val="20"/>
        </w:rPr>
        <w:t>76</w:t>
      </w:r>
    </w:p>
    <w:p w:rsidR="00000000" w:rsidRDefault="00AD266A">
      <w:pPr>
        <w:rPr>
          <w:rFonts w:eastAsia="Times New Roman"/>
        </w:rPr>
      </w:pPr>
      <w:r>
        <w:rPr>
          <w:rFonts w:eastAsia="Times New Roman"/>
        </w:rPr>
        <w:pict>
          <v:rect id="_x0000_i1101" style="width:0;height:1.5pt" o:hralign="center" o:hrstd="t" o:hr="t" fillcolor="#a0a0a0" stroked="f"/>
        </w:pict>
      </w:r>
    </w:p>
    <w:p w:rsidR="00000000" w:rsidRDefault="00AD266A">
      <w:pPr>
        <w:divId w:val="1129590950"/>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602571740"/>
        <w:rPr>
          <w:rFonts w:eastAsia="Times New Roman"/>
        </w:rPr>
      </w:pPr>
      <w:r>
        <w:rPr>
          <w:rFonts w:eastAsia="Times New Roman"/>
          <w:b/>
          <w:bCs/>
          <w:color w:val="000000"/>
          <w:sz w:val="20"/>
          <w:szCs w:val="20"/>
        </w:rPr>
        <w:t>THE MACERICH COMPANY</w:t>
      </w:r>
    </w:p>
    <w:p w:rsidR="00000000" w:rsidRDefault="00AD266A">
      <w:pPr>
        <w:jc w:val="center"/>
        <w:divId w:val="237634819"/>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154026504"/>
        <w:rPr>
          <w:rFonts w:eastAsia="Times New Roman"/>
        </w:rPr>
      </w:pPr>
      <w:r>
        <w:rPr>
          <w:rFonts w:eastAsia="Times New Roman"/>
          <w:b/>
          <w:bCs/>
          <w:color w:val="000000"/>
          <w:sz w:val="20"/>
          <w:szCs w:val="20"/>
        </w:rPr>
        <w:t>(Dollars in thousands, except per share amounts)</w:t>
      </w:r>
    </w:p>
    <w:p w:rsidR="00000000" w:rsidRDefault="00AD266A">
      <w:pPr>
        <w:divId w:val="498160098"/>
        <w:rPr>
          <w:rFonts w:eastAsia="Times New Roman"/>
        </w:rPr>
      </w:pPr>
      <w:r>
        <w:rPr>
          <w:rFonts w:eastAsia="Times New Roman"/>
          <w:b/>
          <w:bCs/>
          <w:color w:val="000000"/>
          <w:sz w:val="20"/>
          <w:szCs w:val="20"/>
        </w:rPr>
        <w:t>2. Summary of Significant Accounting Policies: (Continued)</w:t>
      </w:r>
    </w:p>
    <w:p w:rsidR="00000000" w:rsidRDefault="00AD266A">
      <w:pPr>
        <w:divId w:val="798572085"/>
        <w:rPr>
          <w:rFonts w:eastAsia="Times New Roman"/>
        </w:rPr>
      </w:pPr>
      <w:r>
        <w:rPr>
          <w:rFonts w:eastAsia="Times New Roman"/>
          <w:color w:val="000000"/>
          <w:sz w:val="20"/>
          <w:szCs w:val="20"/>
        </w:rPr>
        <w:t>an expectation of future interest rates derived from observable market interest rate curves a</w:t>
      </w:r>
      <w:r>
        <w:rPr>
          <w:rFonts w:eastAsia="Times New Roman"/>
          <w:color w:val="000000"/>
          <w:sz w:val="20"/>
          <w:szCs w:val="20"/>
        </w:rPr>
        <w:t>nd volatilities. The Company incorporates credit valuation adjustments to appropriately reflect both its own nonperformance risk and the respective counterparty's nonperformance risk in the fair value measurements. In adjusting the fair value of its deriva</w:t>
      </w:r>
      <w:r>
        <w:rPr>
          <w:rFonts w:eastAsia="Times New Roman"/>
          <w:color w:val="000000"/>
          <w:sz w:val="20"/>
          <w:szCs w:val="20"/>
        </w:rPr>
        <w:t>tive contracts for the effect of nonperformance risk, the Company has considered the impact of netting and any applicable credit enhancements, such as collateral postings, thresholds, mutual puts and guarantees.</w:t>
      </w:r>
    </w:p>
    <w:p w:rsidR="00000000" w:rsidRDefault="00AD266A">
      <w:pPr>
        <w:ind w:firstLine="495"/>
        <w:divId w:val="272980944"/>
        <w:rPr>
          <w:rFonts w:eastAsia="Times New Roman"/>
        </w:rPr>
      </w:pPr>
      <w:r>
        <w:rPr>
          <w:rFonts w:eastAsia="Times New Roman"/>
          <w:color w:val="000000"/>
          <w:sz w:val="20"/>
          <w:szCs w:val="20"/>
        </w:rPr>
        <w:t>The Company records its financing arrangemen</w:t>
      </w:r>
      <w:r>
        <w:rPr>
          <w:rFonts w:eastAsia="Times New Roman"/>
          <w:color w:val="000000"/>
          <w:sz w:val="20"/>
          <w:szCs w:val="20"/>
        </w:rPr>
        <w:t>t obligation at fair value on a recurring basis with changes in fair value being recorded as interest expense in the Company’s consolidated statements of operations. The fair value is determined based on a discounted cash flow model, with the significant u</w:t>
      </w:r>
      <w:r>
        <w:rPr>
          <w:rFonts w:eastAsia="Times New Roman"/>
          <w:color w:val="000000"/>
          <w:sz w:val="20"/>
          <w:szCs w:val="20"/>
        </w:rPr>
        <w:t>nobservable inputs including the discount rate, terminal capitalization rate and market rents. The fair value of the financing arrangement obligation is sensitive to these significant unobservable inputs and a change in these inputs may result in a signifi</w:t>
      </w:r>
      <w:r>
        <w:rPr>
          <w:rFonts w:eastAsia="Times New Roman"/>
          <w:color w:val="000000"/>
          <w:sz w:val="20"/>
          <w:szCs w:val="20"/>
        </w:rPr>
        <w:t xml:space="preserve">cantly higher or lower fair value measurement. </w:t>
      </w:r>
    </w:p>
    <w:p w:rsidR="00000000" w:rsidRDefault="00AD266A">
      <w:pPr>
        <w:ind w:firstLine="495"/>
        <w:divId w:val="1484814004"/>
        <w:rPr>
          <w:rFonts w:eastAsia="Times New Roman"/>
        </w:rPr>
      </w:pPr>
      <w:r>
        <w:rPr>
          <w:rFonts w:eastAsia="Times New Roman"/>
          <w:i/>
          <w:iCs/>
          <w:color w:val="000000"/>
          <w:sz w:val="20"/>
          <w:szCs w:val="20"/>
        </w:rPr>
        <w:t>Concentration of Risk:</w:t>
      </w:r>
    </w:p>
    <w:p w:rsidR="00000000" w:rsidRDefault="00AD266A">
      <w:pPr>
        <w:ind w:firstLine="495"/>
        <w:divId w:val="310450350"/>
        <w:rPr>
          <w:rFonts w:eastAsia="Times New Roman"/>
        </w:rPr>
      </w:pPr>
      <w:r>
        <w:rPr>
          <w:rFonts w:eastAsia="Times New Roman"/>
          <w:color w:val="000000"/>
          <w:sz w:val="20"/>
          <w:szCs w:val="20"/>
        </w:rPr>
        <w:t>The Company maintains its cash accounts in a number of commercial banks. Accounts at these banks are guaranteed by the Federal Deposit Insurance Corporation ("FDIC") up to $250. At vari</w:t>
      </w:r>
      <w:r>
        <w:rPr>
          <w:rFonts w:eastAsia="Times New Roman"/>
          <w:color w:val="000000"/>
          <w:sz w:val="20"/>
          <w:szCs w:val="20"/>
        </w:rPr>
        <w:t>ous times during the year, the Company had deposits in excess of the FDIC insurance limit.</w:t>
      </w:r>
    </w:p>
    <w:p w:rsidR="00000000" w:rsidRDefault="00AD266A">
      <w:pPr>
        <w:ind w:firstLine="495"/>
        <w:divId w:val="1801920717"/>
        <w:rPr>
          <w:rFonts w:eastAsia="Times New Roman"/>
        </w:rPr>
      </w:pPr>
      <w:r>
        <w:rPr>
          <w:rFonts w:eastAsia="Times New Roman"/>
          <w:color w:val="000000"/>
          <w:sz w:val="20"/>
          <w:szCs w:val="20"/>
        </w:rPr>
        <w:t>No Center or tenant generated more than 10% of total revenues during the years ended December 31, 2022, 2021 or 2020, with the exception of one Center in New York wh</w:t>
      </w:r>
      <w:r>
        <w:rPr>
          <w:rFonts w:eastAsia="Times New Roman"/>
          <w:color w:val="000000"/>
          <w:sz w:val="20"/>
          <w:szCs w:val="20"/>
        </w:rPr>
        <w:t>ich represents approximately 12% of the Company's consolidated revenues for the year ended December 31, 2022.</w:t>
      </w:r>
    </w:p>
    <w:p w:rsidR="00000000" w:rsidRDefault="00AD266A">
      <w:pPr>
        <w:ind w:firstLine="495"/>
        <w:divId w:val="1512522541"/>
        <w:rPr>
          <w:rFonts w:eastAsia="Times New Roman"/>
        </w:rPr>
      </w:pPr>
      <w:r>
        <w:rPr>
          <w:rFonts w:eastAsia="Times New Roman"/>
          <w:i/>
          <w:iCs/>
          <w:color w:val="000000"/>
          <w:sz w:val="20"/>
          <w:szCs w:val="20"/>
        </w:rPr>
        <w:t>Management Estimates:</w:t>
      </w:r>
    </w:p>
    <w:p w:rsidR="00000000" w:rsidRDefault="00AD266A">
      <w:pPr>
        <w:ind w:firstLine="495"/>
        <w:divId w:val="718438091"/>
        <w:rPr>
          <w:rFonts w:eastAsia="Times New Roman"/>
        </w:rPr>
      </w:pPr>
      <w:r>
        <w:rPr>
          <w:rFonts w:eastAsia="Times New Roman"/>
          <w:color w:val="000000"/>
          <w:sz w:val="20"/>
          <w:szCs w:val="20"/>
        </w:rPr>
        <w:t>The preparation of financial statements in conformity with GAAP requires management to make estimates and assumptions that a</w:t>
      </w:r>
      <w:r>
        <w:rPr>
          <w:rFonts w:eastAsia="Times New Roman"/>
          <w:color w:val="000000"/>
          <w:sz w:val="20"/>
          <w:szCs w:val="20"/>
        </w:rPr>
        <w:t>ffect the reported amounts of assets and liabilities and disclosure of contingent assets and liabilities at the date of the financial statements and the reported amounts of revenues and expenses during the reporting period. Actual results could differ from</w:t>
      </w:r>
      <w:r>
        <w:rPr>
          <w:rFonts w:eastAsia="Times New Roman"/>
          <w:color w:val="000000"/>
          <w:sz w:val="20"/>
          <w:szCs w:val="20"/>
        </w:rPr>
        <w:t xml:space="preserve"> those estimates.</w:t>
      </w:r>
    </w:p>
    <w:p w:rsidR="00000000" w:rsidRDefault="00AD266A">
      <w:pPr>
        <w:ind w:firstLine="450"/>
        <w:divId w:val="1590309674"/>
        <w:rPr>
          <w:rFonts w:eastAsia="Times New Roman"/>
        </w:rPr>
      </w:pPr>
      <w:r>
        <w:rPr>
          <w:rFonts w:eastAsia="Times New Roman"/>
          <w:i/>
          <w:iCs/>
          <w:color w:val="000000"/>
          <w:sz w:val="20"/>
          <w:szCs w:val="20"/>
        </w:rPr>
        <w:t>Recent Accounting Pronouncements:</w:t>
      </w:r>
    </w:p>
    <w:p w:rsidR="00000000" w:rsidRDefault="00AD266A">
      <w:pPr>
        <w:ind w:firstLine="450"/>
        <w:divId w:val="1458185093"/>
        <w:rPr>
          <w:rFonts w:eastAsia="Times New Roman"/>
        </w:rPr>
      </w:pPr>
      <w:r>
        <w:rPr>
          <w:rFonts w:eastAsia="Times New Roman"/>
          <w:color w:val="000000"/>
          <w:sz w:val="20"/>
          <w:szCs w:val="20"/>
        </w:rPr>
        <w:t>In March 2020, the FASB issued guidance codified in Accounting Standards Update ("ASU") 2020-04, “Reference Rate Reform (Topic 848): Facilitation of the Effects of Reference Rate Reform on Financial Repor</w:t>
      </w:r>
      <w:r>
        <w:rPr>
          <w:rFonts w:eastAsia="Times New Roman"/>
          <w:color w:val="000000"/>
          <w:sz w:val="20"/>
          <w:szCs w:val="20"/>
        </w:rPr>
        <w:t xml:space="preserve">ting,” which provides optional expedients for a limited period of time to ease the potential burden in accounting for (or recognizing the effects of) reference rate reform on financial reporting. ASU 2020-04 provides optional expedients and exceptions for </w:t>
      </w:r>
      <w:r>
        <w:rPr>
          <w:rFonts w:eastAsia="Times New Roman"/>
          <w:color w:val="000000"/>
          <w:sz w:val="20"/>
          <w:szCs w:val="20"/>
        </w:rPr>
        <w:t xml:space="preserve">applying GAAP to contracts, hedging relationships, and other transactions affected by reference rate reform if certain criteria are met. The standard is effective for the Company as of March 12, 2020 through December 31, 2022. An entity can elect to apply </w:t>
      </w:r>
      <w:r>
        <w:rPr>
          <w:rFonts w:eastAsia="Times New Roman"/>
          <w:color w:val="000000"/>
          <w:sz w:val="20"/>
          <w:szCs w:val="20"/>
        </w:rPr>
        <w:t>the amendments as of any date from the beginning of an interim period that includes or is subsequent to March 12, 2020, or prospectively from a date within an interim period that includes or is subsequent to March 12, 2020, up to that date that the financi</w:t>
      </w:r>
      <w:r>
        <w:rPr>
          <w:rFonts w:eastAsia="Times New Roman"/>
          <w:color w:val="000000"/>
          <w:sz w:val="20"/>
          <w:szCs w:val="20"/>
        </w:rPr>
        <w:t>al statements are available to be issued. The Company evaluated the optional expedients and exceptions provided by ASU 2020-04 and determined that the impact will not be significant on its consolidated financial statements.</w:t>
      </w:r>
    </w:p>
    <w:p w:rsidR="00000000" w:rsidRDefault="00AD266A">
      <w:pPr>
        <w:divId w:val="1101608980"/>
        <w:rPr>
          <w:rFonts w:eastAsia="Times New Roman"/>
        </w:rPr>
      </w:pPr>
    </w:p>
    <w:p w:rsidR="00000000" w:rsidRDefault="00AD266A">
      <w:pPr>
        <w:divId w:val="1869830788"/>
        <w:rPr>
          <w:rFonts w:eastAsia="Times New Roman"/>
        </w:rPr>
      </w:pPr>
    </w:p>
    <w:p w:rsidR="00000000" w:rsidRDefault="00AD266A">
      <w:pPr>
        <w:divId w:val="788594703"/>
        <w:rPr>
          <w:rFonts w:eastAsia="Times New Roman"/>
        </w:rPr>
      </w:pPr>
    </w:p>
    <w:p w:rsidR="00000000" w:rsidRDefault="00AD266A">
      <w:pPr>
        <w:divId w:val="1147934869"/>
        <w:rPr>
          <w:rFonts w:eastAsia="Times New Roman"/>
        </w:rPr>
      </w:pPr>
    </w:p>
    <w:p w:rsidR="00000000" w:rsidRDefault="00AD266A">
      <w:pPr>
        <w:divId w:val="338967784"/>
        <w:rPr>
          <w:rFonts w:eastAsia="Times New Roman"/>
        </w:rPr>
      </w:pPr>
    </w:p>
    <w:p w:rsidR="00000000" w:rsidRDefault="00AD266A">
      <w:pPr>
        <w:divId w:val="981077084"/>
        <w:rPr>
          <w:rFonts w:eastAsia="Times New Roman"/>
        </w:rPr>
      </w:pPr>
    </w:p>
    <w:p w:rsidR="00000000" w:rsidRDefault="00AD266A">
      <w:pPr>
        <w:divId w:val="692154248"/>
        <w:rPr>
          <w:rFonts w:eastAsia="Times New Roman"/>
        </w:rPr>
      </w:pPr>
    </w:p>
    <w:p w:rsidR="00000000" w:rsidRDefault="00AD266A">
      <w:pPr>
        <w:divId w:val="1291479313"/>
        <w:rPr>
          <w:rFonts w:eastAsia="Times New Roman"/>
        </w:rPr>
      </w:pPr>
    </w:p>
    <w:p w:rsidR="00000000" w:rsidRDefault="00AD266A">
      <w:pPr>
        <w:jc w:val="center"/>
        <w:divId w:val="1251087840"/>
        <w:rPr>
          <w:rFonts w:eastAsia="Times New Roman"/>
        </w:rPr>
      </w:pPr>
      <w:r>
        <w:rPr>
          <w:rFonts w:eastAsia="Times New Roman"/>
          <w:color w:val="000000"/>
          <w:sz w:val="20"/>
          <w:szCs w:val="20"/>
        </w:rPr>
        <w:t>77</w:t>
      </w:r>
    </w:p>
    <w:p w:rsidR="00000000" w:rsidRDefault="00AD266A">
      <w:pPr>
        <w:rPr>
          <w:rFonts w:eastAsia="Times New Roman"/>
        </w:rPr>
      </w:pPr>
      <w:r>
        <w:rPr>
          <w:rFonts w:eastAsia="Times New Roman"/>
        </w:rPr>
        <w:pict>
          <v:rect id="_x0000_i1102" style="width:0;height:1.5pt" o:hralign="center" o:hrstd="t" o:hr="t" fillcolor="#a0a0a0" stroked="f"/>
        </w:pict>
      </w:r>
    </w:p>
    <w:p w:rsidR="00000000" w:rsidRDefault="00AD266A">
      <w:pPr>
        <w:divId w:val="2085955386"/>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774980169"/>
        <w:rPr>
          <w:rFonts w:eastAsia="Times New Roman"/>
        </w:rPr>
      </w:pPr>
      <w:r>
        <w:rPr>
          <w:rFonts w:eastAsia="Times New Roman"/>
          <w:b/>
          <w:bCs/>
          <w:color w:val="000000"/>
          <w:sz w:val="20"/>
          <w:szCs w:val="20"/>
        </w:rPr>
        <w:t>THE MACERICH COMPANY</w:t>
      </w:r>
    </w:p>
    <w:p w:rsidR="00000000" w:rsidRDefault="00AD266A">
      <w:pPr>
        <w:jc w:val="center"/>
        <w:divId w:val="1491602081"/>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370685809"/>
        <w:rPr>
          <w:rFonts w:eastAsia="Times New Roman"/>
        </w:rPr>
      </w:pPr>
      <w:r>
        <w:rPr>
          <w:rFonts w:eastAsia="Times New Roman"/>
          <w:b/>
          <w:bCs/>
          <w:color w:val="000000"/>
          <w:sz w:val="20"/>
          <w:szCs w:val="20"/>
        </w:rPr>
        <w:t>(Dollars in thousands, except per share amounts)</w:t>
      </w:r>
    </w:p>
    <w:p w:rsidR="00000000" w:rsidRDefault="00AD266A">
      <w:pPr>
        <w:divId w:val="1599874360"/>
        <w:rPr>
          <w:rFonts w:eastAsia="Times New Roman"/>
        </w:rPr>
      </w:pPr>
      <w:r>
        <w:rPr>
          <w:rFonts w:eastAsia="Times New Roman"/>
          <w:b/>
          <w:bCs/>
          <w:color w:val="000000"/>
          <w:sz w:val="20"/>
          <w:szCs w:val="20"/>
        </w:rPr>
        <w:t>3. Earnings Per Share ("EPS"):</w:t>
      </w:r>
    </w:p>
    <w:p w:rsidR="00000000" w:rsidRDefault="00AD266A">
      <w:pPr>
        <w:ind w:firstLine="450"/>
        <w:divId w:val="1888444718"/>
        <w:rPr>
          <w:rFonts w:eastAsia="Times New Roman"/>
        </w:rPr>
      </w:pPr>
      <w:r>
        <w:rPr>
          <w:rFonts w:eastAsia="Times New Roman"/>
          <w:color w:val="000000"/>
          <w:sz w:val="20"/>
          <w:szCs w:val="20"/>
        </w:rPr>
        <w:t>The following table reconciles the numerator and denominator used in the computation of earnings per share for the years ended December 31 (shares in thousands):</w:t>
      </w:r>
    </w:p>
    <w:tbl>
      <w:tblPr>
        <w:tblW w:w="4539" w:type="pct"/>
        <w:tblCellMar>
          <w:top w:w="15" w:type="dxa"/>
          <w:left w:w="15" w:type="dxa"/>
          <w:bottom w:w="15" w:type="dxa"/>
          <w:right w:w="15" w:type="dxa"/>
        </w:tblCellMar>
        <w:tblLook w:val="04A0" w:firstRow="1" w:lastRow="0" w:firstColumn="1" w:lastColumn="0" w:noHBand="0" w:noVBand="1"/>
      </w:tblPr>
      <w:tblGrid>
        <w:gridCol w:w="38"/>
        <w:gridCol w:w="4587"/>
        <w:gridCol w:w="37"/>
        <w:gridCol w:w="120"/>
        <w:gridCol w:w="726"/>
        <w:gridCol w:w="36"/>
        <w:gridCol w:w="36"/>
        <w:gridCol w:w="36"/>
        <w:gridCol w:w="36"/>
        <w:gridCol w:w="120"/>
        <w:gridCol w:w="684"/>
        <w:gridCol w:w="36"/>
        <w:gridCol w:w="36"/>
        <w:gridCol w:w="36"/>
        <w:gridCol w:w="36"/>
        <w:gridCol w:w="120"/>
        <w:gridCol w:w="784"/>
        <w:gridCol w:w="36"/>
      </w:tblGrid>
      <w:tr w:rsidR="00000000">
        <w:trPr>
          <w:divId w:val="1564872624"/>
        </w:trPr>
        <w:tc>
          <w:tcPr>
            <w:tcW w:w="50" w:type="pct"/>
            <w:vAlign w:val="center"/>
            <w:hideMark/>
          </w:tcPr>
          <w:p w:rsidR="00000000" w:rsidRDefault="00AD266A">
            <w:pPr>
              <w:ind w:firstLine="450"/>
              <w:rPr>
                <w:rFonts w:eastAsia="Times New Roman"/>
              </w:rPr>
            </w:pPr>
          </w:p>
        </w:tc>
        <w:tc>
          <w:tcPr>
            <w:tcW w:w="31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64872624"/>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56487262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56487262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(65,079)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16,163 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(245,462)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989 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(15,259)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Net (loss) income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(66,068)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(230,203)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(856)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(853)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ind w:hanging="90"/>
              <w:divId w:val="1140609142"/>
              <w:rPr>
                <w:rFonts w:eastAsia="Times New Roman"/>
              </w:rPr>
            </w:pPr>
            <w:r>
              <w:rPr>
                <w:rFonts w:eastAsia="Times New Roman"/>
                <w:color w:val="000000"/>
                <w:sz w:val="20"/>
                <w:szCs w:val="20"/>
              </w:rPr>
              <w:t>Numerator for basic and diluted EPS—net (loss) income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(66,924)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(231,251)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564872624"/>
        </w:trPr>
        <w:tc>
          <w:tcPr>
            <w:tcW w:w="0" w:type="auto"/>
            <w:gridSpan w:val="3"/>
            <w:vAlign w:val="center"/>
            <w:hideMark/>
          </w:tcPr>
          <w:p w:rsidR="00000000" w:rsidRDefault="00AD266A">
            <w:pPr>
              <w:spacing w:after="100"/>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64872624"/>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64872624"/>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64872624"/>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6487262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Denominator for basic and diluted EPS—weighted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215,031 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198,070 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146,232 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EPS—</w:t>
            </w:r>
            <w:r>
              <w:rPr>
                <w:rFonts w:eastAsia="Times New Roman"/>
                <w:b/>
                <w:bCs/>
                <w:color w:val="000000"/>
                <w:sz w:val="20"/>
                <w:szCs w:val="20"/>
              </w:rPr>
              <w:t>net (loss) income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564872624"/>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(0.31)</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0.07 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(1.58)</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64872624"/>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bl>
    <w:p w:rsidR="00000000" w:rsidRDefault="00AD266A">
      <w:pPr>
        <w:divId w:val="1816798023"/>
        <w:rPr>
          <w:rFonts w:eastAsia="Times New Roman"/>
        </w:rPr>
      </w:pPr>
    </w:p>
    <w:p w:rsidR="00000000" w:rsidRDefault="00AD266A">
      <w:pPr>
        <w:divId w:val="2070880980"/>
        <w:rPr>
          <w:rFonts w:eastAsia="Times New Roman"/>
        </w:rPr>
      </w:pPr>
    </w:p>
    <w:p w:rsidR="00000000" w:rsidRDefault="00AD266A">
      <w:pPr>
        <w:divId w:val="983000198"/>
        <w:rPr>
          <w:rFonts w:eastAsia="Times New Roman"/>
        </w:rPr>
      </w:pPr>
      <w:r>
        <w:rPr>
          <w:rFonts w:eastAsia="Times New Roman"/>
          <w:color w:val="000000"/>
          <w:sz w:val="16"/>
          <w:szCs w:val="16"/>
        </w:rPr>
        <w:t>____________________________________</w:t>
      </w:r>
    </w:p>
    <w:p w:rsidR="00000000" w:rsidRDefault="00AD266A">
      <w:pPr>
        <w:ind w:hanging="450"/>
        <w:divId w:val="2088961046"/>
        <w:rPr>
          <w:rFonts w:eastAsia="Times New Roman"/>
        </w:rPr>
      </w:pPr>
      <w:r>
        <w:rPr>
          <w:rFonts w:eastAsia="Times New Roman"/>
          <w:color w:val="000000"/>
          <w:sz w:val="18"/>
          <w:szCs w:val="18"/>
        </w:rPr>
        <w:t xml:space="preserve">(1)Diluted EPS excludes 99,565, 101,948 and 97,926 </w:t>
      </w:r>
      <w:r>
        <w:rPr>
          <w:rFonts w:eastAsia="Times New Roman"/>
          <w:color w:val="000000"/>
          <w:sz w:val="18"/>
          <w:szCs w:val="18"/>
        </w:rPr>
        <w:t>convertible preferred units for the years ended December 31, 2022, 2021 and 2020, respectively, as their impact was antidilutive.</w:t>
      </w:r>
    </w:p>
    <w:p w:rsidR="00000000" w:rsidRDefault="00AD266A">
      <w:pPr>
        <w:divId w:val="1416517619"/>
        <w:rPr>
          <w:rFonts w:eastAsia="Times New Roman"/>
        </w:rPr>
      </w:pPr>
      <w:r>
        <w:rPr>
          <w:rFonts w:eastAsia="Times New Roman"/>
          <w:color w:val="000000"/>
          <w:sz w:val="18"/>
          <w:szCs w:val="18"/>
        </w:rPr>
        <w:t>Diluted EPS excludes 8,646,182, 9,920,654 and 10,688,179 Operating Partnership units ("OP Units") for the years ended December</w:t>
      </w:r>
      <w:r>
        <w:rPr>
          <w:rFonts w:eastAsia="Times New Roman"/>
          <w:color w:val="000000"/>
          <w:sz w:val="18"/>
          <w:szCs w:val="18"/>
        </w:rPr>
        <w:t> 31, 2022, 2021 and 2020, respectively, as their effect was antidilutive.</w:t>
      </w:r>
    </w:p>
    <w:p w:rsidR="00000000" w:rsidRDefault="00AD266A">
      <w:pPr>
        <w:jc w:val="center"/>
        <w:divId w:val="530340667"/>
        <w:rPr>
          <w:rFonts w:eastAsia="Times New Roman"/>
        </w:rPr>
      </w:pPr>
      <w:r>
        <w:rPr>
          <w:rFonts w:eastAsia="Times New Roman"/>
          <w:color w:val="000000"/>
          <w:sz w:val="20"/>
          <w:szCs w:val="20"/>
        </w:rPr>
        <w:t>78</w:t>
      </w:r>
    </w:p>
    <w:p w:rsidR="00000000" w:rsidRDefault="00AD266A">
      <w:pPr>
        <w:rPr>
          <w:rFonts w:eastAsia="Times New Roman"/>
        </w:rPr>
      </w:pPr>
      <w:r>
        <w:rPr>
          <w:rFonts w:eastAsia="Times New Roman"/>
        </w:rPr>
        <w:pict>
          <v:rect id="_x0000_i1103" style="width:0;height:1.5pt" o:hralign="center" o:hrstd="t" o:hr="t" fillcolor="#a0a0a0" stroked="f"/>
        </w:pict>
      </w:r>
    </w:p>
    <w:p w:rsidR="00000000" w:rsidRDefault="00AD266A">
      <w:pPr>
        <w:divId w:val="136652421"/>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039013432"/>
        <w:rPr>
          <w:rFonts w:eastAsia="Times New Roman"/>
        </w:rPr>
      </w:pPr>
      <w:r>
        <w:rPr>
          <w:rFonts w:eastAsia="Times New Roman"/>
          <w:b/>
          <w:bCs/>
          <w:color w:val="000000"/>
          <w:sz w:val="20"/>
          <w:szCs w:val="20"/>
        </w:rPr>
        <w:t>THE MACERICH COMPANY</w:t>
      </w:r>
    </w:p>
    <w:p w:rsidR="00000000" w:rsidRDefault="00AD266A">
      <w:pPr>
        <w:jc w:val="center"/>
        <w:divId w:val="1787041943"/>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801259909"/>
        <w:rPr>
          <w:rFonts w:eastAsia="Times New Roman"/>
        </w:rPr>
      </w:pPr>
      <w:r>
        <w:rPr>
          <w:rFonts w:eastAsia="Times New Roman"/>
          <w:b/>
          <w:bCs/>
          <w:color w:val="000000"/>
          <w:sz w:val="20"/>
          <w:szCs w:val="20"/>
        </w:rPr>
        <w:t>(Dollars in thousands, except per share amounts)</w:t>
      </w:r>
    </w:p>
    <w:p w:rsidR="00000000" w:rsidRDefault="00AD266A">
      <w:pPr>
        <w:divId w:val="1004280637"/>
        <w:rPr>
          <w:rFonts w:eastAsia="Times New Roman"/>
        </w:rPr>
      </w:pPr>
      <w:r>
        <w:rPr>
          <w:rFonts w:eastAsia="Times New Roman"/>
          <w:b/>
          <w:bCs/>
          <w:color w:val="000000"/>
          <w:sz w:val="20"/>
          <w:szCs w:val="20"/>
        </w:rPr>
        <w:t>4. Investments in Unconsolidated Joint Ventures:</w:t>
      </w:r>
    </w:p>
    <w:p w:rsidR="00000000" w:rsidRDefault="00AD266A">
      <w:pPr>
        <w:ind w:firstLine="495"/>
        <w:divId w:val="1018041141"/>
        <w:rPr>
          <w:rFonts w:eastAsia="Times New Roman"/>
        </w:rPr>
      </w:pPr>
      <w:r>
        <w:rPr>
          <w:rFonts w:eastAsia="Times New Roman"/>
          <w:color w:val="000000"/>
          <w:sz w:val="20"/>
          <w:szCs w:val="20"/>
        </w:rPr>
        <w:t>The Company owns operating properties through various unconsolidated joint ventures with third parties.</w:t>
      </w:r>
      <w:r>
        <w:rPr>
          <w:rFonts w:eastAsia="Times New Roman"/>
          <w:color w:val="000000"/>
          <w:sz w:val="20"/>
          <w:szCs w:val="20"/>
        </w:rPr>
        <w:t xml:space="preserve"> The Company's direct or indirect ownership interest in each joint venture as of December 31, 2022 was as follows:</w:t>
      </w:r>
    </w:p>
    <w:tbl>
      <w:tblPr>
        <w:tblW w:w="4115" w:type="pct"/>
        <w:tblCellMar>
          <w:top w:w="15" w:type="dxa"/>
          <w:left w:w="15" w:type="dxa"/>
          <w:bottom w:w="15" w:type="dxa"/>
          <w:right w:w="15" w:type="dxa"/>
        </w:tblCellMar>
        <w:tblLook w:val="04A0" w:firstRow="1" w:lastRow="0" w:firstColumn="1" w:lastColumn="0" w:noHBand="0" w:noVBand="1"/>
      </w:tblPr>
      <w:tblGrid>
        <w:gridCol w:w="40"/>
        <w:gridCol w:w="5394"/>
        <w:gridCol w:w="39"/>
        <w:gridCol w:w="77"/>
        <w:gridCol w:w="1099"/>
        <w:gridCol w:w="187"/>
      </w:tblGrid>
      <w:tr w:rsidR="00000000">
        <w:trPr>
          <w:divId w:val="1018041141"/>
        </w:trPr>
        <w:tc>
          <w:tcPr>
            <w:tcW w:w="50" w:type="pct"/>
            <w:vAlign w:val="center"/>
            <w:hideMark/>
          </w:tcPr>
          <w:p w:rsidR="00000000" w:rsidRDefault="00AD266A">
            <w:pPr>
              <w:ind w:firstLine="495"/>
              <w:rPr>
                <w:rFonts w:eastAsia="Times New Roman"/>
              </w:rPr>
            </w:pPr>
          </w:p>
        </w:tc>
        <w:tc>
          <w:tcPr>
            <w:tcW w:w="417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01804114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u w:val="single"/>
              </w:rPr>
              <w:t>Joint Venture</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Ownership %(1)</w:t>
            </w:r>
          </w:p>
        </w:tc>
      </w:tr>
      <w:tr w:rsidR="00000000">
        <w:trPr>
          <w:divId w:val="1018041141"/>
        </w:trPr>
        <w:tc>
          <w:tcPr>
            <w:tcW w:w="0" w:type="auto"/>
            <w:gridSpan w:val="3"/>
            <w:vAlign w:val="center"/>
            <w:hideMark/>
          </w:tcPr>
          <w:p w:rsidR="00000000" w:rsidRDefault="00AD266A">
            <w:pPr>
              <w:spacing w:after="100"/>
              <w:jc w:val="center"/>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AM Tysons LLC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Biltmore Shopping Center Partners LLC</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Corte Madera Village, LLC</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Country Club Plaza KC Partners LLC</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HPP-MAC WSP, LLC—One Westside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Kierland Commons Investment LLC</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Macerich HHF Broadway Plaza LLC—Broadway Plaza</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Macerich HHF Centers LLC—Various Properties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51.0 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MS Portfolio LLC</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New River Associates LLC—Arrowhead Towne Center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Pacific Premier Retail LLC—Various Properties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Propcor II Associates, LLC—</w:t>
            </w:r>
            <w:r>
              <w:rPr>
                <w:rFonts w:eastAsia="Times New Roman"/>
                <w:color w:val="000000"/>
                <w:sz w:val="20"/>
                <w:szCs w:val="20"/>
              </w:rPr>
              <w:t>Boulevard Shops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PV Land SPE, LLC</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Scottsdale Fashion Square Partnership</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TM TRS Holding Company LLC</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Tysons Corner LLC</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Tysons Corner Hotel I LLC</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Tysons Corner Property Holdings II LLC</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Tysons Corner Property LLC</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West Acres Development, LLP</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101804114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WMAP, L.L.C.—Atlas Park, The Shops at</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bl>
    <w:p w:rsidR="00000000" w:rsidRDefault="00AD266A">
      <w:pPr>
        <w:divId w:val="1669871169"/>
        <w:rPr>
          <w:rFonts w:eastAsia="Times New Roman"/>
        </w:rPr>
      </w:pPr>
      <w:r>
        <w:rPr>
          <w:rFonts w:eastAsia="Times New Roman"/>
          <w:color w:val="000000"/>
          <w:sz w:val="16"/>
          <w:szCs w:val="16"/>
        </w:rPr>
        <w:t>_______________________________________________________________________________</w:t>
      </w:r>
    </w:p>
    <w:p w:rsidR="00000000" w:rsidRDefault="00AD266A">
      <w:pPr>
        <w:divId w:val="1943610381"/>
        <w:rPr>
          <w:rFonts w:eastAsia="Times New Roman"/>
        </w:rPr>
      </w:pPr>
    </w:p>
    <w:p w:rsidR="00000000" w:rsidRDefault="00AD266A">
      <w:pPr>
        <w:ind w:hanging="630"/>
        <w:divId w:val="440149594"/>
        <w:rPr>
          <w:rFonts w:eastAsia="Times New Roman"/>
        </w:rPr>
      </w:pPr>
      <w:r>
        <w:rPr>
          <w:rFonts w:eastAsia="Times New Roman"/>
          <w:color w:val="000000"/>
          <w:sz w:val="18"/>
          <w:szCs w:val="18"/>
        </w:rPr>
        <w:t>(1)</w:t>
      </w:r>
      <w:r>
        <w:rPr>
          <w:rFonts w:eastAsia="Times New Roman"/>
          <w:color w:val="000000"/>
          <w:sz w:val="18"/>
          <w:szCs w:val="18"/>
        </w:rPr>
        <w:t xml:space="preserve">The Company's ownership interest in this table reflects its direct or indirect legal ownership interest. Legal ownership may, at times, not equal the Company’s economic interest in the listed entities because of various provisions in certain joint venture </w:t>
      </w:r>
      <w:r>
        <w:rPr>
          <w:rFonts w:eastAsia="Times New Roman"/>
          <w:color w:val="000000"/>
          <w:sz w:val="18"/>
          <w:szCs w:val="18"/>
        </w:rPr>
        <w:t>agreements regarding distributions of cash flow based on capital account balances, allocations of profits and losses and payments of preferred returns. As a result, the Company’s actual economic interest (as distinct from its legal ownership interest) in c</w:t>
      </w:r>
      <w:r>
        <w:rPr>
          <w:rFonts w:eastAsia="Times New Roman"/>
          <w:color w:val="000000"/>
          <w:sz w:val="18"/>
          <w:szCs w:val="18"/>
        </w:rPr>
        <w:t>ertain of the properties could fluctuate from time to time and may not wholly align with its legal ownership interests. Substantially all of the Company’s joint venture agreements contain rights of first refusal, buy-sell provisions, exit rights, default d</w:t>
      </w:r>
      <w:r>
        <w:rPr>
          <w:rFonts w:eastAsia="Times New Roman"/>
          <w:color w:val="000000"/>
          <w:sz w:val="18"/>
          <w:szCs w:val="18"/>
        </w:rPr>
        <w:t>ilution remedies and/or other break up provisions or remedies which are customary in real estate joint venture agreements and which may, positively or negatively, affect the ultimate realization of cash flow and/or capital or liquidation proceeds.</w:t>
      </w:r>
    </w:p>
    <w:p w:rsidR="00000000" w:rsidRDefault="00AD266A">
      <w:pPr>
        <w:divId w:val="1415053419"/>
        <w:rPr>
          <w:rFonts w:eastAsia="Times New Roman"/>
        </w:rPr>
      </w:pPr>
    </w:p>
    <w:p w:rsidR="00000000" w:rsidRDefault="00AD266A">
      <w:pPr>
        <w:jc w:val="center"/>
        <w:divId w:val="248395338"/>
        <w:rPr>
          <w:rFonts w:eastAsia="Times New Roman"/>
        </w:rPr>
      </w:pPr>
      <w:r>
        <w:rPr>
          <w:rFonts w:eastAsia="Times New Roman"/>
          <w:color w:val="000000"/>
          <w:sz w:val="20"/>
          <w:szCs w:val="20"/>
        </w:rPr>
        <w:t>79</w:t>
      </w:r>
    </w:p>
    <w:p w:rsidR="00000000" w:rsidRDefault="00AD266A">
      <w:pPr>
        <w:rPr>
          <w:rFonts w:eastAsia="Times New Roman"/>
        </w:rPr>
      </w:pPr>
      <w:r>
        <w:rPr>
          <w:rFonts w:eastAsia="Times New Roman"/>
        </w:rPr>
        <w:pict>
          <v:rect id="_x0000_i1104" style="width:0;height:1.5pt" o:hralign="center" o:hrstd="t" o:hr="t" fillcolor="#a0a0a0" stroked="f"/>
        </w:pict>
      </w:r>
    </w:p>
    <w:p w:rsidR="00000000" w:rsidRDefault="00AD266A">
      <w:pPr>
        <w:divId w:val="1521117056"/>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309894179"/>
        <w:rPr>
          <w:rFonts w:eastAsia="Times New Roman"/>
        </w:rPr>
      </w:pPr>
      <w:r>
        <w:rPr>
          <w:rFonts w:eastAsia="Times New Roman"/>
          <w:b/>
          <w:bCs/>
          <w:color w:val="000000"/>
          <w:sz w:val="20"/>
          <w:szCs w:val="20"/>
        </w:rPr>
        <w:t>THE MACERICH COMPANY</w:t>
      </w:r>
    </w:p>
    <w:p w:rsidR="00000000" w:rsidRDefault="00AD266A">
      <w:pPr>
        <w:jc w:val="center"/>
        <w:divId w:val="1703169741"/>
        <w:rPr>
          <w:rFonts w:eastAsia="Times New Roman"/>
        </w:rPr>
      </w:pPr>
      <w:r>
        <w:rPr>
          <w:rFonts w:eastAsia="Times New Roman"/>
          <w:b/>
          <w:bCs/>
          <w:color w:val="000000"/>
          <w:sz w:val="20"/>
          <w:szCs w:val="20"/>
        </w:rPr>
        <w:t>NOTES TO CONSOLIDATED FINANCIAL STATEMENTS (Continued)</w:t>
      </w:r>
    </w:p>
    <w:p w:rsidR="00000000" w:rsidRDefault="00AD266A">
      <w:pPr>
        <w:jc w:val="center"/>
        <w:divId w:val="787243307"/>
        <w:rPr>
          <w:rFonts w:eastAsia="Times New Roman"/>
        </w:rPr>
      </w:pPr>
      <w:r>
        <w:rPr>
          <w:rFonts w:eastAsia="Times New Roman"/>
          <w:b/>
          <w:bCs/>
          <w:color w:val="000000"/>
          <w:sz w:val="20"/>
          <w:szCs w:val="20"/>
        </w:rPr>
        <w:t>(Dollars in thousands, except per share amounts)</w:t>
      </w:r>
    </w:p>
    <w:p w:rsidR="00000000" w:rsidRDefault="00AD266A">
      <w:pPr>
        <w:divId w:val="1088313625"/>
        <w:rPr>
          <w:rFonts w:eastAsia="Times New Roman"/>
        </w:rPr>
      </w:pPr>
      <w:r>
        <w:rPr>
          <w:rFonts w:eastAsia="Times New Roman"/>
          <w:b/>
          <w:bCs/>
          <w:color w:val="000000"/>
          <w:sz w:val="20"/>
          <w:szCs w:val="20"/>
        </w:rPr>
        <w:t>4. Investments in Unconsolidated Joint Ventures: (Continued)</w:t>
      </w:r>
    </w:p>
    <w:p w:rsidR="00000000" w:rsidRDefault="00AD266A">
      <w:pPr>
        <w:ind w:firstLine="495"/>
        <w:divId w:val="16778728"/>
        <w:rPr>
          <w:rFonts w:eastAsia="Times New Roman"/>
        </w:rPr>
      </w:pPr>
      <w:r>
        <w:rPr>
          <w:rFonts w:eastAsia="Times New Roman"/>
          <w:color w:val="000000"/>
          <w:sz w:val="20"/>
          <w:szCs w:val="20"/>
        </w:rPr>
        <w:t>The Company has made the following investments, dispositions and financings in unconsolidated joint ventures during the years ended December 31, 2</w:t>
      </w:r>
      <w:r>
        <w:rPr>
          <w:rFonts w:eastAsia="Times New Roman"/>
          <w:color w:val="000000"/>
          <w:sz w:val="20"/>
          <w:szCs w:val="20"/>
        </w:rPr>
        <w:t>022, 2021 and 2020 and events subsequent to December 31, 2022:</w:t>
      </w:r>
    </w:p>
    <w:p w:rsidR="00000000" w:rsidRDefault="00AD266A">
      <w:pPr>
        <w:ind w:firstLine="495"/>
        <w:divId w:val="490607770"/>
        <w:rPr>
          <w:rFonts w:eastAsia="Times New Roman"/>
        </w:rPr>
      </w:pPr>
      <w:r>
        <w:rPr>
          <w:rFonts w:eastAsia="Times New Roman"/>
          <w:color w:val="000000"/>
          <w:sz w:val="20"/>
          <w:szCs w:val="20"/>
        </w:rPr>
        <w:t>On November 17, 2020, the Company’s joint venture in Tysons VITA, the residential tower at Tysons Corner Center, placed a new $95,000 loan on the property that bears interest at an effective ra</w:t>
      </w:r>
      <w:r>
        <w:rPr>
          <w:rFonts w:eastAsia="Times New Roman"/>
          <w:color w:val="000000"/>
          <w:sz w:val="20"/>
          <w:szCs w:val="20"/>
        </w:rPr>
        <w:t>te of 3.43% and matures on December 1, 2030. Initial loan funding for the Company’s joint venture was $90,000 with future advance potential of up to $5,000. The Company used its share of the initial proceeds of $45,000 for general corporate purposes.</w:t>
      </w:r>
    </w:p>
    <w:p w:rsidR="00000000" w:rsidRDefault="00AD266A">
      <w:pPr>
        <w:ind w:firstLine="495"/>
        <w:divId w:val="1695034468"/>
        <w:rPr>
          <w:rFonts w:eastAsia="Times New Roman"/>
        </w:rPr>
      </w:pPr>
      <w:r>
        <w:rPr>
          <w:rFonts w:eastAsia="Times New Roman"/>
          <w:color w:val="000000"/>
          <w:sz w:val="20"/>
          <w:szCs w:val="20"/>
        </w:rPr>
        <w:t>On De</w:t>
      </w:r>
      <w:r>
        <w:rPr>
          <w:rFonts w:eastAsia="Times New Roman"/>
          <w:color w:val="000000"/>
          <w:sz w:val="20"/>
          <w:szCs w:val="20"/>
        </w:rPr>
        <w:t>cember 10, 2020, the Company made a loan (the “Partnership Loan”) to the Company’s previously unconsolidated joint venture in Fashion District Philadelphia to fund the entirety of a $100,000 repayment to reduce the mortgage loan on Fashion District Philade</w:t>
      </w:r>
      <w:r>
        <w:rPr>
          <w:rFonts w:eastAsia="Times New Roman"/>
          <w:color w:val="000000"/>
          <w:sz w:val="20"/>
          <w:szCs w:val="20"/>
        </w:rPr>
        <w:t>lphia from $301,000 to $201,000. This mortgage loan matures on January 22, 2024, and bears interest at the Secured Overnight Financing Rate ("SOFR") plus 3.6% (See Note 10–Mortgage Notes Payable). The partnership agreement for the joint venture was amended</w:t>
      </w:r>
      <w:r>
        <w:rPr>
          <w:rFonts w:eastAsia="Times New Roman"/>
          <w:color w:val="000000"/>
          <w:sz w:val="20"/>
          <w:szCs w:val="20"/>
        </w:rPr>
        <w:t xml:space="preserve"> in connection with the Partnership Loan, and pursuant to the amended agreement, the Partnership Loan plus 15% accrued interest must be repaid prior to the resumption of 50/50 cash distributions to the Company and its joint venture partner. As a result of </w:t>
      </w:r>
      <w:r>
        <w:rPr>
          <w:rFonts w:eastAsia="Times New Roman"/>
          <w:color w:val="000000"/>
          <w:sz w:val="20"/>
          <w:szCs w:val="20"/>
        </w:rPr>
        <w:t>the substantive participation rights of the Company’s joint venture partner being terminated in the amended agreement, the Company determined that the joint venture is a VIE and the Company is the primary beneficiary. Effective December 10, 2020, the Compa</w:t>
      </w:r>
      <w:r>
        <w:rPr>
          <w:rFonts w:eastAsia="Times New Roman"/>
          <w:color w:val="000000"/>
          <w:sz w:val="20"/>
          <w:szCs w:val="20"/>
        </w:rPr>
        <w:t>ny has consolidated the results of the joint venture into the consolidated financial statements of the Company (See Note 15–Consolidated Joint Venture and Acquisitions).</w:t>
      </w:r>
    </w:p>
    <w:p w:rsidR="00000000" w:rsidRDefault="00AD266A">
      <w:pPr>
        <w:ind w:firstLine="495"/>
        <w:divId w:val="527525934"/>
        <w:rPr>
          <w:rFonts w:eastAsia="Times New Roman"/>
        </w:rPr>
      </w:pPr>
      <w:r>
        <w:rPr>
          <w:rFonts w:eastAsia="Times New Roman"/>
          <w:color w:val="000000"/>
          <w:sz w:val="20"/>
          <w:szCs w:val="20"/>
        </w:rPr>
        <w:t>On December 29, 2020, the Company’s joint venture in FlatIron Crossing closed on a one</w:t>
      </w:r>
      <w:r>
        <w:rPr>
          <w:rFonts w:eastAsia="Times New Roman"/>
          <w:color w:val="000000"/>
          <w:sz w:val="20"/>
          <w:szCs w:val="20"/>
        </w:rPr>
        <w:t xml:space="preserve">-year maturity date extension for the existing loan to January 5, 2022. The interest rate increased from 3.85% to 4.10%, and the Company’s joint venture repaid $15,000, $7,650 at the Company's pro rata share, of the outstanding loan balance at closing. </w:t>
      </w:r>
    </w:p>
    <w:p w:rsidR="00000000" w:rsidRDefault="00AD266A">
      <w:pPr>
        <w:ind w:firstLine="495"/>
        <w:divId w:val="1619678525"/>
        <w:rPr>
          <w:rFonts w:eastAsia="Times New Roman"/>
        </w:rPr>
      </w:pPr>
      <w:r>
        <w:rPr>
          <w:rFonts w:eastAsia="Times New Roman"/>
          <w:color w:val="000000"/>
          <w:sz w:val="20"/>
          <w:szCs w:val="20"/>
        </w:rPr>
        <w:t>On</w:t>
      </w:r>
      <w:r>
        <w:rPr>
          <w:rFonts w:eastAsia="Times New Roman"/>
          <w:color w:val="000000"/>
          <w:sz w:val="20"/>
          <w:szCs w:val="20"/>
        </w:rPr>
        <w:t xml:space="preserve"> December 31, 2020, the Company and its joint venture partner in MS Portfolio LLC entered into a distribution agreement. The joint venture owned nine properties, including the former Sears parcels at the South Plains Mall and the Arrowhead Towne Center. Th</w:t>
      </w:r>
      <w:r>
        <w:rPr>
          <w:rFonts w:eastAsia="Times New Roman"/>
          <w:color w:val="000000"/>
          <w:sz w:val="20"/>
          <w:szCs w:val="20"/>
        </w:rPr>
        <w:t>e joint venture distributed the former Sears parcel at South Plains Mall to the Company and the former Sears parcel at Arrowhead Towne Center to the joint venture partner. The joint venture partners agreed that the distributed properties were of equal valu</w:t>
      </w:r>
      <w:r>
        <w:rPr>
          <w:rFonts w:eastAsia="Times New Roman"/>
          <w:color w:val="000000"/>
          <w:sz w:val="20"/>
          <w:szCs w:val="20"/>
        </w:rPr>
        <w:t>e. The Company now owns 100% of the former Sears parcel at South Plains Mall. Effective December 31, 2020, the Company consolidates its 100% interest in the Sears parcel at South Plains Mall in its consolidated financial statements (See Note 15 – Consolida</w:t>
      </w:r>
      <w:r>
        <w:rPr>
          <w:rFonts w:eastAsia="Times New Roman"/>
          <w:color w:val="000000"/>
          <w:sz w:val="20"/>
          <w:szCs w:val="20"/>
        </w:rPr>
        <w:t>ted Joint Venture and Acquisitions).</w:t>
      </w:r>
    </w:p>
    <w:p w:rsidR="00000000" w:rsidRDefault="00AD266A">
      <w:pPr>
        <w:ind w:firstLine="495"/>
        <w:divId w:val="873423549"/>
        <w:rPr>
          <w:rFonts w:eastAsia="Times New Roman"/>
        </w:rPr>
      </w:pPr>
      <w:r>
        <w:rPr>
          <w:rFonts w:eastAsia="Times New Roman"/>
          <w:color w:val="000000"/>
          <w:sz w:val="20"/>
          <w:szCs w:val="20"/>
        </w:rPr>
        <w:t>On March 29, 2021, concurrent with the sale of Paradise Valley Mall (see Note 16 – Dispositions), the Company elected to reinvest into the newly formed joint venture at a 5% ownership interest for $3,819 in cash that is</w:t>
      </w:r>
      <w:r>
        <w:rPr>
          <w:rFonts w:eastAsia="Times New Roman"/>
          <w:color w:val="000000"/>
          <w:sz w:val="20"/>
          <w:szCs w:val="20"/>
        </w:rPr>
        <w:t xml:space="preserve"> accounted for under the equity method of accounting.</w:t>
      </w:r>
    </w:p>
    <w:p w:rsidR="00000000" w:rsidRDefault="00AD266A">
      <w:pPr>
        <w:ind w:firstLine="495"/>
        <w:divId w:val="16931845"/>
        <w:rPr>
          <w:rFonts w:eastAsia="Times New Roman"/>
        </w:rPr>
      </w:pPr>
      <w:r>
        <w:rPr>
          <w:rFonts w:eastAsia="Times New Roman"/>
          <w:color w:val="000000"/>
          <w:sz w:val="20"/>
          <w:szCs w:val="20"/>
        </w:rPr>
        <w:t xml:space="preserve">On October 26, 2021, the Company's joint venture in The Shops at Atlas Park replaced the existing loan on the property with a new $65,000 loan that bears interest at a floating rate of LIBOR plus 4.15% </w:t>
      </w:r>
      <w:r>
        <w:rPr>
          <w:rFonts w:eastAsia="Times New Roman"/>
          <w:color w:val="000000"/>
          <w:sz w:val="20"/>
          <w:szCs w:val="20"/>
        </w:rPr>
        <w:t>and matures on November 9, 2026, including extension options. The loan is covered by an interest rate cap agreement that effectively prevents LIBOR from exceeding 3.0% through November 7, 2023.</w:t>
      </w:r>
    </w:p>
    <w:p w:rsidR="00000000" w:rsidRDefault="00AD266A">
      <w:pPr>
        <w:ind w:firstLine="495"/>
        <w:divId w:val="1028140968"/>
        <w:rPr>
          <w:rFonts w:eastAsia="Times New Roman"/>
        </w:rPr>
      </w:pPr>
      <w:r>
        <w:rPr>
          <w:rFonts w:eastAsia="Times New Roman"/>
          <w:color w:val="000000"/>
          <w:sz w:val="20"/>
          <w:szCs w:val="20"/>
        </w:rPr>
        <w:t>On December 31, 2021, the Company assigned its joint venture i</w:t>
      </w:r>
      <w:r>
        <w:rPr>
          <w:rFonts w:eastAsia="Times New Roman"/>
          <w:color w:val="000000"/>
          <w:sz w:val="20"/>
          <w:szCs w:val="20"/>
        </w:rPr>
        <w:t>nterest in The Shops at North Bridge in Chicago, Illinois to its partner in the joint venture. The assignment included the assumption by the joint venture partner of the Company’s share of the debt owed by the joint venture and no cash consideration was re</w:t>
      </w:r>
      <w:r>
        <w:rPr>
          <w:rFonts w:eastAsia="Times New Roman"/>
          <w:color w:val="000000"/>
          <w:sz w:val="20"/>
          <w:szCs w:val="20"/>
        </w:rPr>
        <w:t>ceived by the Company. The Company recognized a loss of approximately $28,276 in connection with the assignment.</w:t>
      </w:r>
    </w:p>
    <w:p w:rsidR="00000000" w:rsidRDefault="00AD266A">
      <w:pPr>
        <w:ind w:firstLine="495"/>
        <w:divId w:val="1444572923"/>
        <w:rPr>
          <w:rFonts w:eastAsia="Times New Roman"/>
        </w:rPr>
      </w:pPr>
      <w:r>
        <w:rPr>
          <w:rFonts w:eastAsia="Times New Roman"/>
          <w:color w:val="000000"/>
          <w:sz w:val="20"/>
          <w:szCs w:val="20"/>
        </w:rPr>
        <w:t>On December 31, 2021, the Company sold its joint venture interest in the undeveloped property at 443 North Wabash Avenue in Chicago, Illinois t</w:t>
      </w:r>
      <w:r>
        <w:rPr>
          <w:rFonts w:eastAsia="Times New Roman"/>
          <w:color w:val="000000"/>
          <w:sz w:val="20"/>
          <w:szCs w:val="20"/>
        </w:rPr>
        <w:t xml:space="preserve">o its partner in the joint venture for $21,000. The Company recognized an immaterial gain in connection with the sale. </w:t>
      </w:r>
    </w:p>
    <w:p w:rsidR="00000000" w:rsidRDefault="00AD266A">
      <w:pPr>
        <w:ind w:firstLine="495"/>
        <w:divId w:val="985162075"/>
        <w:rPr>
          <w:rFonts w:eastAsia="Times New Roman"/>
        </w:rPr>
      </w:pPr>
      <w:r>
        <w:rPr>
          <w:rFonts w:eastAsia="Times New Roman"/>
          <w:color w:val="000000"/>
          <w:sz w:val="20"/>
          <w:szCs w:val="20"/>
        </w:rPr>
        <w:t>On February 2, 2022, the Company’s joint venture in FlatIron Crossing replaced the existing $197,011 loan on the property with a new $17</w:t>
      </w:r>
      <w:r>
        <w:rPr>
          <w:rFonts w:eastAsia="Times New Roman"/>
          <w:color w:val="000000"/>
          <w:sz w:val="20"/>
          <w:szCs w:val="20"/>
        </w:rPr>
        <w:t>5,000 loan that bears interest at SOFR plus 3.70% and matures on February 9, 2025, including extension options. The loan is covered by an interest rate cap agreement that effectively prevents SOFR from exceeding 4.0% through February 15, 2024.</w:t>
      </w:r>
    </w:p>
    <w:p w:rsidR="00000000" w:rsidRDefault="00AD266A">
      <w:pPr>
        <w:jc w:val="center"/>
        <w:divId w:val="1953825404"/>
        <w:rPr>
          <w:rFonts w:eastAsia="Times New Roman"/>
        </w:rPr>
      </w:pPr>
      <w:r>
        <w:rPr>
          <w:rFonts w:eastAsia="Times New Roman"/>
          <w:color w:val="000000"/>
          <w:sz w:val="20"/>
          <w:szCs w:val="20"/>
        </w:rPr>
        <w:t>80</w:t>
      </w:r>
    </w:p>
    <w:p w:rsidR="00000000" w:rsidRDefault="00AD266A">
      <w:pPr>
        <w:rPr>
          <w:rFonts w:eastAsia="Times New Roman"/>
        </w:rPr>
      </w:pPr>
      <w:r>
        <w:rPr>
          <w:rFonts w:eastAsia="Times New Roman"/>
        </w:rPr>
        <w:pict>
          <v:rect id="_x0000_i1105" style="width:0;height:1.5pt" o:hralign="center" o:hrstd="t" o:hr="t" fillcolor="#a0a0a0" stroked="f"/>
        </w:pict>
      </w:r>
    </w:p>
    <w:p w:rsidR="00000000" w:rsidRDefault="00AD266A">
      <w:pPr>
        <w:divId w:val="1301765861"/>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737675726"/>
        <w:rPr>
          <w:rFonts w:eastAsia="Times New Roman"/>
        </w:rPr>
      </w:pPr>
      <w:r>
        <w:rPr>
          <w:rFonts w:eastAsia="Times New Roman"/>
          <w:b/>
          <w:bCs/>
          <w:color w:val="000000"/>
          <w:sz w:val="20"/>
          <w:szCs w:val="20"/>
        </w:rPr>
        <w:t>THE MACERICH COMPANY</w:t>
      </w:r>
    </w:p>
    <w:p w:rsidR="00000000" w:rsidRDefault="00AD266A">
      <w:pPr>
        <w:jc w:val="center"/>
        <w:divId w:val="661465339"/>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055734823"/>
        <w:rPr>
          <w:rFonts w:eastAsia="Times New Roman"/>
        </w:rPr>
      </w:pPr>
      <w:r>
        <w:rPr>
          <w:rFonts w:eastAsia="Times New Roman"/>
          <w:b/>
          <w:bCs/>
          <w:color w:val="000000"/>
          <w:sz w:val="20"/>
          <w:szCs w:val="20"/>
        </w:rPr>
        <w:t>(Dollars in thousands, except per share amounts)</w:t>
      </w:r>
    </w:p>
    <w:p w:rsidR="00000000" w:rsidRDefault="00AD266A">
      <w:pPr>
        <w:divId w:val="1164399365"/>
        <w:rPr>
          <w:rFonts w:eastAsia="Times New Roman"/>
        </w:rPr>
      </w:pPr>
      <w:r>
        <w:rPr>
          <w:rFonts w:eastAsia="Times New Roman"/>
          <w:b/>
          <w:bCs/>
          <w:color w:val="000000"/>
          <w:sz w:val="20"/>
          <w:szCs w:val="20"/>
        </w:rPr>
        <w:t>4. Investments in Unconsoli</w:t>
      </w:r>
      <w:r>
        <w:rPr>
          <w:rFonts w:eastAsia="Times New Roman"/>
          <w:b/>
          <w:bCs/>
          <w:color w:val="000000"/>
          <w:sz w:val="20"/>
          <w:szCs w:val="20"/>
        </w:rPr>
        <w:t>dated Joint Ventures: (Continued)</w:t>
      </w:r>
    </w:p>
    <w:p w:rsidR="00000000" w:rsidRDefault="00AD266A">
      <w:pPr>
        <w:ind w:firstLine="495"/>
        <w:divId w:val="989403405"/>
        <w:rPr>
          <w:rFonts w:eastAsia="Times New Roman"/>
        </w:rPr>
      </w:pPr>
      <w:r>
        <w:rPr>
          <w:rFonts w:eastAsia="Times New Roman"/>
          <w:color w:val="000000"/>
          <w:sz w:val="20"/>
          <w:szCs w:val="20"/>
        </w:rPr>
        <w:t>On August 2, 2022, the Company acquired the remaining 50</w:t>
      </w:r>
      <w:r>
        <w:rPr>
          <w:rFonts w:eastAsia="Times New Roman"/>
          <w:color w:val="000000"/>
          <w:sz w:val="20"/>
          <w:szCs w:val="20"/>
        </w:rPr>
        <w:t>% ownership interest in two former Sears parcels (Deptford Mall and Vintage Faire Mall) in MS Portfolio LLC, the Company's joint venture with Seritage Growth Properties, for a total purchase price of approximately $24,544. As a result of this transaction a</w:t>
      </w:r>
      <w:r>
        <w:rPr>
          <w:rFonts w:eastAsia="Times New Roman"/>
          <w:color w:val="000000"/>
          <w:sz w:val="20"/>
          <w:szCs w:val="20"/>
        </w:rPr>
        <w:t>nd the shortening of holding periods on certain other assets in the joint venture, an impairment loss was recorded for the twelve months ending December 31, 2022. The Company's share of the impairment loss was $27,054. Effective as of August 2, 2022, the C</w:t>
      </w:r>
      <w:r>
        <w:rPr>
          <w:rFonts w:eastAsia="Times New Roman"/>
          <w:color w:val="000000"/>
          <w:sz w:val="20"/>
          <w:szCs w:val="20"/>
        </w:rPr>
        <w:t>ompany now owns and has consolidated its 100% interest in these two former Sears parcels in its consolidated financial statements (See Note 15</w:t>
      </w:r>
      <w:r>
        <w:rPr>
          <w:rFonts w:eastAsia="Times New Roman"/>
          <w:color w:val="000000"/>
          <w:sz w:val="16"/>
          <w:szCs w:val="16"/>
        </w:rPr>
        <w:t>—</w:t>
      </w:r>
      <w:r>
        <w:rPr>
          <w:rFonts w:eastAsia="Times New Roman"/>
          <w:color w:val="000000"/>
          <w:sz w:val="20"/>
          <w:szCs w:val="20"/>
        </w:rPr>
        <w:t>Consolidated Joint Venture and Acquisitions).</w:t>
      </w:r>
    </w:p>
    <w:p w:rsidR="00000000" w:rsidRDefault="00AD266A">
      <w:pPr>
        <w:ind w:firstLine="495"/>
        <w:divId w:val="105085034"/>
        <w:rPr>
          <w:rFonts w:eastAsia="Times New Roman"/>
        </w:rPr>
      </w:pPr>
      <w:r>
        <w:rPr>
          <w:rFonts w:eastAsia="Times New Roman"/>
          <w:color w:val="000000"/>
          <w:sz w:val="20"/>
          <w:szCs w:val="20"/>
        </w:rPr>
        <w:t>On November 14, 2022, the Company's joint venture in Washington Squ</w:t>
      </w:r>
      <w:r>
        <w:rPr>
          <w:rFonts w:eastAsia="Times New Roman"/>
          <w:color w:val="000000"/>
          <w:sz w:val="20"/>
          <w:szCs w:val="20"/>
        </w:rPr>
        <w:t>are closed on a four-year maturity date extension for the existing loan to November 1, 2026, including extension options. The Company's joint venture repaid $15,000 ($9,000 at the Company's pro rata share) of the outstanding loan balance. The loan bears in</w:t>
      </w:r>
      <w:r>
        <w:rPr>
          <w:rFonts w:eastAsia="Times New Roman"/>
          <w:color w:val="000000"/>
          <w:sz w:val="20"/>
          <w:szCs w:val="20"/>
        </w:rPr>
        <w:t>terest at SOFR plus 4.0% and is covered by an interest rate cap agreement that effectively prevents SOFR from exceeding 4.0%.</w:t>
      </w:r>
    </w:p>
    <w:p w:rsidR="00000000" w:rsidRDefault="00AD266A">
      <w:pPr>
        <w:ind w:firstLine="495"/>
        <w:divId w:val="916329025"/>
        <w:rPr>
          <w:rFonts w:eastAsia="Times New Roman"/>
        </w:rPr>
      </w:pPr>
      <w:r>
        <w:rPr>
          <w:rFonts w:eastAsia="Times New Roman"/>
          <w:color w:val="000000"/>
          <w:sz w:val="20"/>
          <w:szCs w:val="20"/>
        </w:rPr>
        <w:t>Combined and condensed balance sheets and statements of operations are presented below for all unconsolidated joint ventures.</w:t>
      </w:r>
    </w:p>
    <w:p w:rsidR="00000000" w:rsidRDefault="00AD266A">
      <w:pPr>
        <w:ind w:firstLine="495"/>
        <w:divId w:val="1120687753"/>
        <w:rPr>
          <w:rFonts w:eastAsia="Times New Roman"/>
        </w:rPr>
      </w:pPr>
    </w:p>
    <w:p w:rsidR="00000000" w:rsidRDefault="00AD266A">
      <w:pPr>
        <w:jc w:val="center"/>
        <w:divId w:val="859666677"/>
        <w:rPr>
          <w:rFonts w:eastAsia="Times New Roman"/>
        </w:rPr>
      </w:pPr>
      <w:r>
        <w:rPr>
          <w:rFonts w:eastAsia="Times New Roman"/>
          <w:b/>
          <w:bCs/>
          <w:color w:val="000000"/>
          <w:sz w:val="20"/>
          <w:szCs w:val="20"/>
        </w:rPr>
        <w:t>Co</w:t>
      </w:r>
      <w:r>
        <w:rPr>
          <w:rFonts w:eastAsia="Times New Roman"/>
          <w:b/>
          <w:bCs/>
          <w:color w:val="000000"/>
          <w:sz w:val="20"/>
          <w:szCs w:val="20"/>
        </w:rPr>
        <w:t>mbined and Condensed Balance Sheets of Unconsolidated Joint Ventures as of December 31:</w:t>
      </w:r>
    </w:p>
    <w:tbl>
      <w:tblPr>
        <w:tblW w:w="4108" w:type="pct"/>
        <w:jc w:val="center"/>
        <w:tblCellMar>
          <w:top w:w="15" w:type="dxa"/>
          <w:left w:w="15" w:type="dxa"/>
          <w:bottom w:w="15" w:type="dxa"/>
          <w:right w:w="15" w:type="dxa"/>
        </w:tblCellMar>
        <w:tblLook w:val="04A0" w:firstRow="1" w:lastRow="0" w:firstColumn="1" w:lastColumn="0" w:noHBand="0" w:noVBand="1"/>
      </w:tblPr>
      <w:tblGrid>
        <w:gridCol w:w="41"/>
        <w:gridCol w:w="4501"/>
        <w:gridCol w:w="40"/>
        <w:gridCol w:w="120"/>
        <w:gridCol w:w="931"/>
        <w:gridCol w:w="36"/>
        <w:gridCol w:w="36"/>
        <w:gridCol w:w="36"/>
        <w:gridCol w:w="36"/>
        <w:gridCol w:w="120"/>
        <w:gridCol w:w="891"/>
        <w:gridCol w:w="36"/>
      </w:tblGrid>
      <w:tr w:rsidR="00000000">
        <w:trPr>
          <w:divId w:val="859666677"/>
          <w:jc w:val="center"/>
        </w:trPr>
        <w:tc>
          <w:tcPr>
            <w:tcW w:w="50" w:type="pct"/>
            <w:vAlign w:val="center"/>
            <w:hideMark/>
          </w:tcPr>
          <w:p w:rsidR="00000000" w:rsidRDefault="00AD266A">
            <w:pPr>
              <w:jc w:val="center"/>
              <w:rPr>
                <w:rFonts w:eastAsia="Times New Roman"/>
              </w:rPr>
            </w:pPr>
          </w:p>
        </w:tc>
        <w:tc>
          <w:tcPr>
            <w:tcW w:w="335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859666677"/>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859666677"/>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859666677"/>
          <w:jc w:val="center"/>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Property, net</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8,156,632 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8,289,412 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664,036 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750,629 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8,820,668 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859666677"/>
          <w:jc w:val="center"/>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Mortgage and other notes payable</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5,491,250 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5,686,500 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451,511 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325,115 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Company's capital</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1,528,348 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1,638,112 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1,349,559 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1,390,314 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8,820,668 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Investment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859666677"/>
          <w:jc w:val="center"/>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Company's capital</w:t>
            </w: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1,528,348 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1,638,112 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(425,153)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(448,149)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1,103,195 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59666677"/>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Assets—Investments in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1,224,288 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1,317,571 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(121,093)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(127,608)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859666677"/>
          <w:jc w:val="center"/>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1,103,195 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8088629"/>
        <w:rPr>
          <w:rFonts w:eastAsia="Times New Roman"/>
        </w:rPr>
      </w:pPr>
    </w:p>
    <w:p w:rsidR="00000000" w:rsidRDefault="00AD266A">
      <w:pPr>
        <w:divId w:val="1531188392"/>
        <w:rPr>
          <w:rFonts w:eastAsia="Times New Roman"/>
        </w:rPr>
      </w:pPr>
      <w:r>
        <w:rPr>
          <w:rFonts w:eastAsia="Times New Roman"/>
          <w:color w:val="000000"/>
          <w:sz w:val="16"/>
          <w:szCs w:val="16"/>
        </w:rPr>
        <w:t>_______________________________________________________________________________</w:t>
      </w:r>
    </w:p>
    <w:p w:rsidR="00000000" w:rsidRDefault="00AD266A">
      <w:pPr>
        <w:divId w:val="193083664"/>
        <w:rPr>
          <w:rFonts w:eastAsia="Times New Roman"/>
        </w:rPr>
      </w:pPr>
    </w:p>
    <w:p w:rsidR="00000000" w:rsidRDefault="00AD266A">
      <w:pPr>
        <w:ind w:hanging="630"/>
        <w:divId w:val="726148509"/>
        <w:rPr>
          <w:rFonts w:eastAsia="Times New Roman"/>
        </w:rPr>
      </w:pPr>
      <w:r>
        <w:rPr>
          <w:rFonts w:eastAsia="Times New Roman"/>
          <w:color w:val="000000"/>
          <w:sz w:val="18"/>
          <w:szCs w:val="18"/>
        </w:rPr>
        <w:t>(1)These amounts include the assets of $2,690,651 and $2,789,568 of Pacific Premier Retail LLC (the "PPR Portfolio") as of December 31, 2022 and 2021, respectively, and liabi</w:t>
      </w:r>
      <w:r>
        <w:rPr>
          <w:rFonts w:eastAsia="Times New Roman"/>
          <w:color w:val="000000"/>
          <w:sz w:val="18"/>
          <w:szCs w:val="18"/>
        </w:rPr>
        <w:t>lities of $1,611,661 and $1,661,110 of the PPR Portfolio as of December 31, 2022 and 2021, respectively.</w:t>
      </w:r>
    </w:p>
    <w:p w:rsidR="00000000" w:rsidRDefault="00AD266A">
      <w:pPr>
        <w:divId w:val="50665518"/>
        <w:rPr>
          <w:rFonts w:eastAsia="Times New Roman"/>
        </w:rPr>
      </w:pPr>
    </w:p>
    <w:p w:rsidR="00000000" w:rsidRDefault="00AD266A">
      <w:pPr>
        <w:ind w:hanging="630"/>
        <w:divId w:val="554439259"/>
        <w:rPr>
          <w:rFonts w:eastAsia="Times New Roman"/>
        </w:rPr>
      </w:pPr>
      <w:r>
        <w:rPr>
          <w:rFonts w:eastAsia="Times New Roman"/>
          <w:color w:val="000000"/>
          <w:sz w:val="18"/>
          <w:szCs w:val="18"/>
        </w:rPr>
        <w:t>(2)The Company amortizes the difference between the cost of its investments in unconsolidated joint ventures and the book value of the underlying equ</w:t>
      </w:r>
      <w:r>
        <w:rPr>
          <w:rFonts w:eastAsia="Times New Roman"/>
          <w:color w:val="000000"/>
          <w:sz w:val="18"/>
          <w:szCs w:val="18"/>
        </w:rPr>
        <w:t>ity into income on a straight-line basis consistent with the lives of the underlying assets. The amortization of this difference was $9,371, $10,276 and $13,168 for the years ended December 31, 2022, 2021 and 2020, respectively.        </w:t>
      </w:r>
    </w:p>
    <w:p w:rsidR="00000000" w:rsidRDefault="00AD266A">
      <w:pPr>
        <w:jc w:val="center"/>
        <w:divId w:val="919172167"/>
        <w:rPr>
          <w:rFonts w:eastAsia="Times New Roman"/>
        </w:rPr>
      </w:pPr>
      <w:r>
        <w:rPr>
          <w:rFonts w:eastAsia="Times New Roman"/>
          <w:color w:val="000000"/>
          <w:sz w:val="20"/>
          <w:szCs w:val="20"/>
        </w:rPr>
        <w:t>81</w:t>
      </w:r>
    </w:p>
    <w:p w:rsidR="00000000" w:rsidRDefault="00AD266A">
      <w:pPr>
        <w:rPr>
          <w:rFonts w:eastAsia="Times New Roman"/>
        </w:rPr>
      </w:pPr>
      <w:r>
        <w:rPr>
          <w:rFonts w:eastAsia="Times New Roman"/>
        </w:rPr>
        <w:pict>
          <v:rect id="_x0000_i1106" style="width:0;height:1.5pt" o:hralign="center" o:hrstd="t" o:hr="t" fillcolor="#a0a0a0" stroked="f"/>
        </w:pict>
      </w:r>
    </w:p>
    <w:p w:rsidR="00000000" w:rsidRDefault="00AD266A">
      <w:pPr>
        <w:divId w:val="1841774263"/>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497119651"/>
        <w:rPr>
          <w:rFonts w:eastAsia="Times New Roman"/>
        </w:rPr>
      </w:pPr>
      <w:r>
        <w:rPr>
          <w:rFonts w:eastAsia="Times New Roman"/>
          <w:b/>
          <w:bCs/>
          <w:color w:val="000000"/>
          <w:sz w:val="20"/>
          <w:szCs w:val="20"/>
        </w:rPr>
        <w:t>THE MACERICH COMPANY</w:t>
      </w:r>
    </w:p>
    <w:p w:rsidR="00000000" w:rsidRDefault="00AD266A">
      <w:pPr>
        <w:jc w:val="center"/>
        <w:divId w:val="843982808"/>
        <w:rPr>
          <w:rFonts w:eastAsia="Times New Roman"/>
        </w:rPr>
      </w:pPr>
      <w:r>
        <w:rPr>
          <w:rFonts w:eastAsia="Times New Roman"/>
          <w:b/>
          <w:bCs/>
          <w:color w:val="000000"/>
          <w:sz w:val="20"/>
          <w:szCs w:val="20"/>
        </w:rPr>
        <w:t>NOTES TO CONSOLIDATED FINANCIAL STATEMENTS (Continued)</w:t>
      </w:r>
    </w:p>
    <w:p w:rsidR="00000000" w:rsidRDefault="00AD266A">
      <w:pPr>
        <w:jc w:val="center"/>
        <w:divId w:val="640890878"/>
        <w:rPr>
          <w:rFonts w:eastAsia="Times New Roman"/>
        </w:rPr>
      </w:pPr>
      <w:r>
        <w:rPr>
          <w:rFonts w:eastAsia="Times New Roman"/>
          <w:b/>
          <w:bCs/>
          <w:color w:val="000000"/>
          <w:sz w:val="20"/>
          <w:szCs w:val="20"/>
        </w:rPr>
        <w:t>(Dollars in thousands, except per share amounts)</w:t>
      </w:r>
    </w:p>
    <w:p w:rsidR="00000000" w:rsidRDefault="00AD266A">
      <w:pPr>
        <w:divId w:val="901407843"/>
        <w:rPr>
          <w:rFonts w:eastAsia="Times New Roman"/>
        </w:rPr>
      </w:pPr>
      <w:r>
        <w:rPr>
          <w:rFonts w:eastAsia="Times New Roman"/>
          <w:b/>
          <w:bCs/>
          <w:color w:val="000000"/>
          <w:sz w:val="20"/>
          <w:szCs w:val="20"/>
        </w:rPr>
        <w:t>4. Investments in Unconsolidated Jo</w:t>
      </w:r>
      <w:r>
        <w:rPr>
          <w:rFonts w:eastAsia="Times New Roman"/>
          <w:b/>
          <w:bCs/>
          <w:color w:val="000000"/>
          <w:sz w:val="20"/>
          <w:szCs w:val="20"/>
        </w:rPr>
        <w:t>int Ventures: (Continued)</w:t>
      </w:r>
    </w:p>
    <w:p w:rsidR="00000000" w:rsidRDefault="00AD266A">
      <w:pPr>
        <w:divId w:val="1993287691"/>
        <w:rPr>
          <w:rFonts w:eastAsia="Times New Roman"/>
        </w:rPr>
      </w:pPr>
      <w:r>
        <w:rPr>
          <w:rFonts w:eastAsia="Times New Roman"/>
          <w:b/>
          <w:bCs/>
          <w:color w:val="000000"/>
          <w:sz w:val="20"/>
          <w:szCs w:val="20"/>
        </w:rPr>
        <w:t>Combined and Condensed Statements of Operations of Unconsolidated Joint Ventures:</w:t>
      </w:r>
    </w:p>
    <w:tbl>
      <w:tblPr>
        <w:tblW w:w="4320" w:type="pct"/>
        <w:tblCellMar>
          <w:top w:w="15" w:type="dxa"/>
          <w:left w:w="15" w:type="dxa"/>
          <w:bottom w:w="15" w:type="dxa"/>
          <w:right w:w="15" w:type="dxa"/>
        </w:tblCellMar>
        <w:tblLook w:val="04A0" w:firstRow="1" w:lastRow="0" w:firstColumn="1" w:lastColumn="0" w:noHBand="0" w:noVBand="1"/>
      </w:tblPr>
      <w:tblGrid>
        <w:gridCol w:w="38"/>
        <w:gridCol w:w="3237"/>
        <w:gridCol w:w="37"/>
        <w:gridCol w:w="36"/>
        <w:gridCol w:w="36"/>
        <w:gridCol w:w="36"/>
        <w:gridCol w:w="36"/>
        <w:gridCol w:w="36"/>
        <w:gridCol w:w="36"/>
        <w:gridCol w:w="100"/>
        <w:gridCol w:w="603"/>
        <w:gridCol w:w="36"/>
        <w:gridCol w:w="36"/>
        <w:gridCol w:w="36"/>
        <w:gridCol w:w="36"/>
        <w:gridCol w:w="100"/>
        <w:gridCol w:w="624"/>
        <w:gridCol w:w="36"/>
        <w:gridCol w:w="36"/>
        <w:gridCol w:w="36"/>
        <w:gridCol w:w="36"/>
        <w:gridCol w:w="100"/>
        <w:gridCol w:w="635"/>
        <w:gridCol w:w="36"/>
        <w:gridCol w:w="36"/>
        <w:gridCol w:w="1090"/>
        <w:gridCol w:w="36"/>
      </w:tblGrid>
      <w:tr w:rsidR="00000000">
        <w:trPr>
          <w:divId w:val="1993287691"/>
        </w:trPr>
        <w:tc>
          <w:tcPr>
            <w:tcW w:w="50" w:type="pct"/>
            <w:vAlign w:val="center"/>
            <w:hideMark/>
          </w:tcPr>
          <w:p w:rsidR="00000000" w:rsidRDefault="00AD266A">
            <w:pPr>
              <w:rPr>
                <w:rFonts w:eastAsia="Times New Roman"/>
              </w:rPr>
            </w:pPr>
          </w:p>
        </w:tc>
        <w:tc>
          <w:tcPr>
            <w:tcW w:w="228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9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8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9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993287691"/>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r>
      <w:tr w:rsidR="00000000">
        <w:trPr>
          <w:divId w:val="19932876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i/>
                <w:iCs/>
                <w:color w:val="000000"/>
                <w:sz w:val="16"/>
                <w:szCs w:val="16"/>
              </w:rPr>
              <w:t>Year Ended December 31, 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199328769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revenue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183,620 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668,523 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852,143 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739 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19,967 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20,706 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24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184,359 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688,490 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872,849 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Expenses: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Shopping center and operating expenses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41,904 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232,213 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274,117 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expense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4,880 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6,564 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65,957 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148,443 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214,400 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95,990 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258,008 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353,998 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205,535 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643,544 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849,079 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on sale of assets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(28,968)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(28,968)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932876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(21,176)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(5,198)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Company's equity in net loss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(3,501)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(1,755)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(5,256)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Height w:val="24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99328769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i/>
                <w:iCs/>
                <w:color w:val="000000"/>
                <w:sz w:val="16"/>
                <w:szCs w:val="16"/>
              </w:rPr>
              <w:t>Year Ended December 31, 2021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19932876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revenue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168,842 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631,139 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799,981 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57,083 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57,145 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24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168,904 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688,222 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857,126 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Expenses: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Shopping center and operating expenses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40,298 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246,692 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286,990 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expense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4,392 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5,678 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63,072 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147,545 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210,617 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97,494 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253,561 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351,055 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202,150 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652,190 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854,340 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on sale of assets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(9,178)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99328769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(33,246)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Company's equity in net (loss) income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(10,866)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26,555 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15,689 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993287691"/>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jc w:val="center"/>
        <w:divId w:val="894778728"/>
        <w:rPr>
          <w:rFonts w:eastAsia="Times New Roman"/>
        </w:rPr>
      </w:pPr>
      <w:r>
        <w:rPr>
          <w:rFonts w:eastAsia="Times New Roman"/>
          <w:color w:val="000000"/>
          <w:sz w:val="20"/>
          <w:szCs w:val="20"/>
        </w:rPr>
        <w:t>82</w:t>
      </w:r>
    </w:p>
    <w:p w:rsidR="00000000" w:rsidRDefault="00AD266A">
      <w:pPr>
        <w:rPr>
          <w:rFonts w:eastAsia="Times New Roman"/>
        </w:rPr>
      </w:pPr>
      <w:r>
        <w:rPr>
          <w:rFonts w:eastAsia="Times New Roman"/>
        </w:rPr>
        <w:pict>
          <v:rect id="_x0000_i1107" style="width:0;height:1.5pt" o:hralign="center" o:hrstd="t" o:hr="t" fillcolor="#a0a0a0" stroked="f"/>
        </w:pict>
      </w:r>
    </w:p>
    <w:p w:rsidR="00000000" w:rsidRDefault="00AD266A">
      <w:pPr>
        <w:divId w:val="1028528060"/>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511645631"/>
        <w:rPr>
          <w:rFonts w:eastAsia="Times New Roman"/>
        </w:rPr>
      </w:pPr>
      <w:r>
        <w:rPr>
          <w:rFonts w:eastAsia="Times New Roman"/>
          <w:b/>
          <w:bCs/>
          <w:color w:val="000000"/>
          <w:sz w:val="20"/>
          <w:szCs w:val="20"/>
        </w:rPr>
        <w:t>THE MACERICH COMPANY</w:t>
      </w:r>
    </w:p>
    <w:p w:rsidR="00000000" w:rsidRDefault="00AD266A">
      <w:pPr>
        <w:jc w:val="center"/>
        <w:divId w:val="384913148"/>
        <w:rPr>
          <w:rFonts w:eastAsia="Times New Roman"/>
        </w:rPr>
      </w:pPr>
      <w:r>
        <w:rPr>
          <w:rFonts w:eastAsia="Times New Roman"/>
          <w:b/>
          <w:bCs/>
          <w:color w:val="000000"/>
          <w:sz w:val="20"/>
          <w:szCs w:val="20"/>
        </w:rPr>
        <w:t>NOTES TO CONSOLIDATED FINANCIAL STATEMENTS (Continued)</w:t>
      </w:r>
    </w:p>
    <w:p w:rsidR="00000000" w:rsidRDefault="00AD266A">
      <w:pPr>
        <w:jc w:val="center"/>
        <w:divId w:val="887373679"/>
        <w:rPr>
          <w:rFonts w:eastAsia="Times New Roman"/>
        </w:rPr>
      </w:pPr>
      <w:r>
        <w:rPr>
          <w:rFonts w:eastAsia="Times New Roman"/>
          <w:b/>
          <w:bCs/>
          <w:color w:val="000000"/>
          <w:sz w:val="20"/>
          <w:szCs w:val="20"/>
        </w:rPr>
        <w:t>(Dollars in thousands, except per share amounts)</w:t>
      </w:r>
    </w:p>
    <w:p w:rsidR="00000000" w:rsidRDefault="00AD266A">
      <w:pPr>
        <w:divId w:val="506754039"/>
        <w:rPr>
          <w:rFonts w:eastAsia="Times New Roman"/>
        </w:rPr>
      </w:pPr>
      <w:r>
        <w:rPr>
          <w:rFonts w:eastAsia="Times New Roman"/>
          <w:b/>
          <w:bCs/>
          <w:color w:val="000000"/>
          <w:sz w:val="20"/>
          <w:szCs w:val="20"/>
        </w:rPr>
        <w:t>4. Investments in Unconsolidated Joint Ventures: (Continued)</w:t>
      </w:r>
    </w:p>
    <w:tbl>
      <w:tblPr>
        <w:tblW w:w="3421" w:type="pct"/>
        <w:jc w:val="center"/>
        <w:tblCellMar>
          <w:top w:w="15" w:type="dxa"/>
          <w:left w:w="15" w:type="dxa"/>
          <w:bottom w:w="15" w:type="dxa"/>
          <w:right w:w="15" w:type="dxa"/>
        </w:tblCellMar>
        <w:tblLook w:val="04A0" w:firstRow="1" w:lastRow="0" w:firstColumn="1" w:lastColumn="0" w:noHBand="0" w:noVBand="1"/>
      </w:tblPr>
      <w:tblGrid>
        <w:gridCol w:w="38"/>
        <w:gridCol w:w="2743"/>
        <w:gridCol w:w="37"/>
        <w:gridCol w:w="36"/>
        <w:gridCol w:w="36"/>
        <w:gridCol w:w="36"/>
        <w:gridCol w:w="36"/>
        <w:gridCol w:w="36"/>
        <w:gridCol w:w="36"/>
        <w:gridCol w:w="36"/>
        <w:gridCol w:w="100"/>
        <w:gridCol w:w="752"/>
        <w:gridCol w:w="36"/>
        <w:gridCol w:w="36"/>
        <w:gridCol w:w="36"/>
        <w:gridCol w:w="36"/>
        <w:gridCol w:w="100"/>
        <w:gridCol w:w="612"/>
        <w:gridCol w:w="36"/>
        <w:gridCol w:w="36"/>
        <w:gridCol w:w="36"/>
        <w:gridCol w:w="36"/>
        <w:gridCol w:w="100"/>
        <w:gridCol w:w="625"/>
        <w:gridCol w:w="36"/>
      </w:tblGrid>
      <w:tr w:rsidR="00000000">
        <w:trPr>
          <w:divId w:val="1216544815"/>
          <w:jc w:val="center"/>
        </w:trPr>
        <w:tc>
          <w:tcPr>
            <w:tcW w:w="50" w:type="pct"/>
            <w:vAlign w:val="center"/>
            <w:hideMark/>
          </w:tcPr>
          <w:p w:rsidR="00000000" w:rsidRDefault="00AD266A">
            <w:pPr>
              <w:rPr>
                <w:rFonts w:eastAsia="Times New Roman"/>
              </w:rPr>
            </w:pPr>
          </w:p>
        </w:tc>
        <w:tc>
          <w:tcPr>
            <w:tcW w:w="250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5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3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216544815"/>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Total</w:t>
            </w:r>
          </w:p>
        </w:tc>
      </w:tr>
      <w:tr w:rsidR="00000000">
        <w:trPr>
          <w:divId w:val="1216544815"/>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i/>
                <w:iCs/>
                <w:color w:val="000000"/>
                <w:sz w:val="16"/>
                <w:szCs w:val="16"/>
              </w:rPr>
              <w:t>Year Ended December 31, 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216544815"/>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 </w:t>
            </w:r>
          </w:p>
        </w:tc>
      </w:tr>
      <w:tr w:rsidR="00000000">
        <w:trPr>
          <w:divId w:val="1216544815"/>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revenue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171,505 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633,357 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804,862 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18,439 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19,053 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CCEEFF"/>
            <w:tcMar>
              <w:top w:w="30" w:type="dxa"/>
              <w:left w:w="24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172,119 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651,796 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823,915 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Expenses: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216544815"/>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Shopping center and operating expenses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37,018 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240,139 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277,157 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Leasing expense</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1,325 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4,173 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5,498 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64,460 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151,857 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216,317 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102,788 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285,948 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388,736 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205,591 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682,117 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887,708 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(Loss) gain on sale of assets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216544815"/>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(33,592)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(30,164)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(63,756)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6"/>
                <w:szCs w:val="16"/>
              </w:rPr>
              <w:t>Company's equity in net loss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(10,371)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(16,667)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6"/>
                <w:szCs w:val="16"/>
              </w:rPr>
              <w:t>(27,038)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16544815"/>
          <w:trHeight w:val="100"/>
          <w:jc w:val="center"/>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ind w:firstLine="495"/>
        <w:divId w:val="632367841"/>
        <w:rPr>
          <w:rFonts w:eastAsia="Times New Roman"/>
        </w:rPr>
      </w:pPr>
      <w:r>
        <w:rPr>
          <w:rFonts w:eastAsia="Times New Roman"/>
          <w:color w:val="000000"/>
          <w:sz w:val="20"/>
          <w:szCs w:val="20"/>
        </w:rPr>
        <w:t>Sig</w:t>
      </w:r>
      <w:r>
        <w:rPr>
          <w:rFonts w:eastAsia="Times New Roman"/>
          <w:color w:val="000000"/>
          <w:sz w:val="20"/>
          <w:szCs w:val="20"/>
        </w:rPr>
        <w:t>nificant accounting policies used by the unconsolidated joint ventures are similar to those used by the Company.</w:t>
      </w:r>
    </w:p>
    <w:p w:rsidR="00000000" w:rsidRDefault="00AD266A">
      <w:pPr>
        <w:divId w:val="168522123"/>
        <w:rPr>
          <w:rFonts w:eastAsia="Times New Roman"/>
        </w:rPr>
      </w:pPr>
      <w:r>
        <w:rPr>
          <w:rFonts w:eastAsia="Times New Roman"/>
          <w:b/>
          <w:bCs/>
          <w:color w:val="000000"/>
          <w:sz w:val="20"/>
          <w:szCs w:val="20"/>
        </w:rPr>
        <w:t>5. Derivative Instruments and Hedging Activities:</w:t>
      </w:r>
    </w:p>
    <w:p w:rsidR="00000000" w:rsidRDefault="00AD266A">
      <w:pPr>
        <w:ind w:firstLine="495"/>
        <w:divId w:val="295187846"/>
        <w:rPr>
          <w:rFonts w:eastAsia="Times New Roman"/>
        </w:rPr>
      </w:pPr>
      <w:r>
        <w:rPr>
          <w:rFonts w:eastAsia="Times New Roman"/>
          <w:color w:val="000000"/>
          <w:sz w:val="20"/>
          <w:szCs w:val="20"/>
        </w:rPr>
        <w:t>The Company uses interest rate cap agreements to manage the interest rate risk on certain floating rate debt. The Company recorded other comprehensive income related to the marking-to-market of derivative instruments of $656, $8,184 and $843 during the yea</w:t>
      </w:r>
      <w:r>
        <w:rPr>
          <w:rFonts w:eastAsia="Times New Roman"/>
          <w:color w:val="000000"/>
          <w:sz w:val="20"/>
          <w:szCs w:val="20"/>
        </w:rPr>
        <w:t xml:space="preserve">rs ended December 31, 2022, 2021 and 2020, respectively. $632 of the $656 in other comprehensive income at December 31, 2022 is the Company's pro rata share of hedged derivative instruments from certain unconsolidated joint ventures. The fair value of the </w:t>
      </w:r>
      <w:r>
        <w:rPr>
          <w:rFonts w:eastAsia="Times New Roman"/>
          <w:color w:val="000000"/>
          <w:sz w:val="20"/>
          <w:szCs w:val="20"/>
        </w:rPr>
        <w:t>Company's hedged derivatives was $0 and $6 at December 31, 2022 and 2021, respectively.</w:t>
      </w:r>
    </w:p>
    <w:p w:rsidR="00000000" w:rsidRDefault="00AD266A">
      <w:pPr>
        <w:ind w:firstLine="495"/>
        <w:divId w:val="615454330"/>
        <w:rPr>
          <w:rFonts w:eastAsia="Times New Roman"/>
        </w:rPr>
      </w:pPr>
      <w:r>
        <w:rPr>
          <w:rFonts w:eastAsia="Times New Roman"/>
          <w:color w:val="000000"/>
          <w:sz w:val="20"/>
          <w:szCs w:val="20"/>
        </w:rPr>
        <w:t>The following derivatives were outstanding at December 31, 2022 and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9"/>
        <w:gridCol w:w="1789"/>
        <w:gridCol w:w="37"/>
        <w:gridCol w:w="36"/>
        <w:gridCol w:w="36"/>
        <w:gridCol w:w="36"/>
        <w:gridCol w:w="69"/>
        <w:gridCol w:w="844"/>
        <w:gridCol w:w="36"/>
        <w:gridCol w:w="36"/>
        <w:gridCol w:w="36"/>
        <w:gridCol w:w="36"/>
        <w:gridCol w:w="110"/>
        <w:gridCol w:w="780"/>
        <w:gridCol w:w="36"/>
        <w:gridCol w:w="36"/>
        <w:gridCol w:w="36"/>
        <w:gridCol w:w="36"/>
        <w:gridCol w:w="78"/>
        <w:gridCol w:w="507"/>
        <w:gridCol w:w="36"/>
        <w:gridCol w:w="36"/>
        <w:gridCol w:w="36"/>
        <w:gridCol w:w="36"/>
        <w:gridCol w:w="65"/>
        <w:gridCol w:w="485"/>
        <w:gridCol w:w="170"/>
        <w:gridCol w:w="36"/>
        <w:gridCol w:w="36"/>
        <w:gridCol w:w="36"/>
        <w:gridCol w:w="87"/>
        <w:gridCol w:w="676"/>
        <w:gridCol w:w="36"/>
        <w:gridCol w:w="36"/>
        <w:gridCol w:w="36"/>
        <w:gridCol w:w="36"/>
        <w:gridCol w:w="111"/>
        <w:gridCol w:w="660"/>
        <w:gridCol w:w="36"/>
        <w:gridCol w:w="36"/>
        <w:gridCol w:w="36"/>
        <w:gridCol w:w="36"/>
        <w:gridCol w:w="111"/>
        <w:gridCol w:w="716"/>
        <w:gridCol w:w="36"/>
      </w:tblGrid>
      <w:tr w:rsidR="00000000">
        <w:trPr>
          <w:divId w:val="615454330"/>
        </w:trPr>
        <w:tc>
          <w:tcPr>
            <w:tcW w:w="50" w:type="pct"/>
            <w:vAlign w:val="center"/>
            <w:hideMark/>
          </w:tcPr>
          <w:p w:rsidR="00000000" w:rsidRDefault="00AD266A">
            <w:pPr>
              <w:ind w:firstLine="495"/>
              <w:rPr>
                <w:rFonts w:eastAsia="Times New Roman"/>
              </w:rPr>
            </w:pPr>
          </w:p>
        </w:tc>
        <w:tc>
          <w:tcPr>
            <w:tcW w:w="110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6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2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9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0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61545433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Fair Value</w:t>
            </w:r>
          </w:p>
        </w:tc>
      </w:tr>
      <w:tr w:rsidR="00000000">
        <w:trPr>
          <w:divId w:val="61545433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Designation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61545433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Hedged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8"/>
                <w:szCs w:val="18"/>
              </w:rPr>
              <w:t>12/9/2022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61545433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Santa Monica Place</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Non-Hedged</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300,000 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Cap</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4.00 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8"/>
                <w:szCs w:val="18"/>
              </w:rPr>
              <w:t>12/9/2023</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2,576 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61545433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The Macerich Partnership, L.P.</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Non-Hedged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(300,000)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Sold Cap</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18"/>
                <w:szCs w:val="18"/>
              </w:rPr>
              <w:t>12/9/2023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w:t>
            </w:r>
            <w:r>
              <w:rPr>
                <w:rFonts w:eastAsia="Times New Roman"/>
                <w:color w:val="000000"/>
                <w:sz w:val="18"/>
                <w:szCs w:val="18"/>
              </w:rPr>
              <w:t>2,567)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hanging="630"/>
        <w:divId w:val="1684552017"/>
        <w:rPr>
          <w:rFonts w:eastAsia="Times New Roman"/>
        </w:rPr>
      </w:pPr>
    </w:p>
    <w:p w:rsidR="00000000" w:rsidRDefault="00AD266A">
      <w:pPr>
        <w:ind w:firstLine="495"/>
        <w:divId w:val="1875001612"/>
        <w:rPr>
          <w:rFonts w:eastAsia="Times New Roman"/>
        </w:rPr>
      </w:pPr>
      <w:r>
        <w:rPr>
          <w:rFonts w:eastAsia="Times New Roman"/>
          <w:color w:val="000000"/>
          <w:sz w:val="20"/>
          <w:szCs w:val="20"/>
        </w:rPr>
        <w:t>The above derivatives were valued with an aggregate fair value (Level 2 measurement) and were inclu</w:t>
      </w:r>
      <w:r>
        <w:rPr>
          <w:rFonts w:eastAsia="Times New Roman"/>
          <w:color w:val="000000"/>
          <w:sz w:val="20"/>
          <w:szCs w:val="20"/>
        </w:rPr>
        <w:t>ded in other assets (other accrued liabilities). The fair value of the Company's interest rate derivatives were determined using discounted cash flow analysis on the expected cash flows of the derivatives. This analysis reflects the contractual terms of th</w:t>
      </w:r>
      <w:r>
        <w:rPr>
          <w:rFonts w:eastAsia="Times New Roman"/>
          <w:color w:val="000000"/>
          <w:sz w:val="20"/>
          <w:szCs w:val="20"/>
        </w:rPr>
        <w:t>e derivatives, including the period to maturity, and uses observable market-based inputs, including interest rate curves and implied volatilities. The Company incorporates credit valuation adjustments to appropriately reflect both its own nonperformance ri</w:t>
      </w:r>
      <w:r>
        <w:rPr>
          <w:rFonts w:eastAsia="Times New Roman"/>
          <w:color w:val="000000"/>
          <w:sz w:val="20"/>
          <w:szCs w:val="20"/>
        </w:rPr>
        <w:t>sk and the respective counterparty's nonperformance risk in the fair value measurements.</w:t>
      </w:r>
    </w:p>
    <w:p w:rsidR="00000000" w:rsidRDefault="00AD266A">
      <w:pPr>
        <w:ind w:firstLine="495"/>
        <w:divId w:val="304091531"/>
        <w:rPr>
          <w:rFonts w:eastAsia="Times New Roman"/>
        </w:rPr>
      </w:pPr>
      <w:r>
        <w:rPr>
          <w:rFonts w:eastAsia="Times New Roman"/>
          <w:color w:val="000000"/>
          <w:sz w:val="20"/>
          <w:szCs w:val="20"/>
        </w:rPr>
        <w:t>Although the Company has determined that the majority of the inputs used to value its derivatives falls within Level 2 of the fair value hierarchy, the credit valuatio</w:t>
      </w:r>
      <w:r>
        <w:rPr>
          <w:rFonts w:eastAsia="Times New Roman"/>
          <w:color w:val="000000"/>
          <w:sz w:val="20"/>
          <w:szCs w:val="20"/>
        </w:rPr>
        <w:t>n adjustments associated with its derivatives utilize Level 3 inputs, such as estimates of current credit spreads, to evaluate the likelihood of default by the Company and its counterparties. The Company has assessed the significance of the impact of the c</w:t>
      </w:r>
      <w:r>
        <w:rPr>
          <w:rFonts w:eastAsia="Times New Roman"/>
          <w:color w:val="000000"/>
          <w:sz w:val="20"/>
          <w:szCs w:val="20"/>
        </w:rPr>
        <w:t xml:space="preserve">redit valuation adjustments on the overall valuation of its derivative positions and </w:t>
      </w:r>
    </w:p>
    <w:p w:rsidR="00000000" w:rsidRDefault="00AD266A">
      <w:pPr>
        <w:jc w:val="center"/>
        <w:divId w:val="2088763868"/>
        <w:rPr>
          <w:rFonts w:eastAsia="Times New Roman"/>
        </w:rPr>
      </w:pPr>
      <w:r>
        <w:rPr>
          <w:rFonts w:eastAsia="Times New Roman"/>
          <w:color w:val="000000"/>
          <w:sz w:val="20"/>
          <w:szCs w:val="20"/>
        </w:rPr>
        <w:t>83</w:t>
      </w:r>
    </w:p>
    <w:p w:rsidR="00000000" w:rsidRDefault="00AD266A">
      <w:pPr>
        <w:rPr>
          <w:rFonts w:eastAsia="Times New Roman"/>
        </w:rPr>
      </w:pPr>
      <w:r>
        <w:rPr>
          <w:rFonts w:eastAsia="Times New Roman"/>
        </w:rPr>
        <w:pict>
          <v:rect id="_x0000_i1108" style="width:0;height:1.5pt" o:hralign="center" o:hrstd="t" o:hr="t" fillcolor="#a0a0a0" stroked="f"/>
        </w:pict>
      </w:r>
    </w:p>
    <w:p w:rsidR="00000000" w:rsidRDefault="00AD266A">
      <w:pPr>
        <w:divId w:val="1089809918"/>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4695852"/>
        <w:rPr>
          <w:rFonts w:eastAsia="Times New Roman"/>
        </w:rPr>
      </w:pPr>
      <w:r>
        <w:rPr>
          <w:rFonts w:eastAsia="Times New Roman"/>
          <w:b/>
          <w:bCs/>
          <w:color w:val="000000"/>
          <w:sz w:val="20"/>
          <w:szCs w:val="20"/>
        </w:rPr>
        <w:t>THE MACERICH COMPANY</w:t>
      </w:r>
    </w:p>
    <w:p w:rsidR="00000000" w:rsidRDefault="00AD266A">
      <w:pPr>
        <w:jc w:val="center"/>
        <w:divId w:val="2012567311"/>
        <w:rPr>
          <w:rFonts w:eastAsia="Times New Roman"/>
        </w:rPr>
      </w:pPr>
      <w:r>
        <w:rPr>
          <w:rFonts w:eastAsia="Times New Roman"/>
          <w:b/>
          <w:bCs/>
          <w:color w:val="000000"/>
          <w:sz w:val="20"/>
          <w:szCs w:val="20"/>
        </w:rPr>
        <w:t>NOTES TO CONSOLIDATED FINANCIAL S</w:t>
      </w:r>
      <w:r>
        <w:rPr>
          <w:rFonts w:eastAsia="Times New Roman"/>
          <w:b/>
          <w:bCs/>
          <w:color w:val="000000"/>
          <w:sz w:val="20"/>
          <w:szCs w:val="20"/>
        </w:rPr>
        <w:t>TATEMENTS (Continued)</w:t>
      </w:r>
    </w:p>
    <w:p w:rsidR="00000000" w:rsidRDefault="00AD266A">
      <w:pPr>
        <w:jc w:val="center"/>
        <w:divId w:val="169367767"/>
        <w:rPr>
          <w:rFonts w:eastAsia="Times New Roman"/>
        </w:rPr>
      </w:pPr>
      <w:r>
        <w:rPr>
          <w:rFonts w:eastAsia="Times New Roman"/>
          <w:b/>
          <w:bCs/>
          <w:color w:val="000000"/>
          <w:sz w:val="20"/>
          <w:szCs w:val="20"/>
        </w:rPr>
        <w:t>(Dollars in thousands, except per share amounts)</w:t>
      </w:r>
    </w:p>
    <w:p w:rsidR="00000000" w:rsidRDefault="00AD266A">
      <w:pPr>
        <w:divId w:val="1600289666"/>
        <w:rPr>
          <w:rFonts w:eastAsia="Times New Roman"/>
        </w:rPr>
      </w:pPr>
      <w:r>
        <w:rPr>
          <w:rFonts w:eastAsia="Times New Roman"/>
          <w:b/>
          <w:bCs/>
          <w:color w:val="000000"/>
          <w:sz w:val="20"/>
          <w:szCs w:val="20"/>
        </w:rPr>
        <w:t>5. Derivative Instruments and Hedging Activities: (Continued)</w:t>
      </w:r>
    </w:p>
    <w:p w:rsidR="00000000" w:rsidRDefault="00AD266A">
      <w:pPr>
        <w:divId w:val="598222546"/>
        <w:rPr>
          <w:rFonts w:eastAsia="Times New Roman"/>
        </w:rPr>
      </w:pPr>
      <w:r>
        <w:rPr>
          <w:rFonts w:eastAsia="Times New Roman"/>
          <w:color w:val="000000"/>
          <w:sz w:val="20"/>
          <w:szCs w:val="20"/>
        </w:rPr>
        <w:t>has determined that the credit valuation adjustments are not significant to the overall valuation of its interest rate caps. As a result, the Company determined that its interest rate cap valuations in its entirety is classified in Level 2 of the fair valu</w:t>
      </w:r>
      <w:r>
        <w:rPr>
          <w:rFonts w:eastAsia="Times New Roman"/>
          <w:color w:val="000000"/>
          <w:sz w:val="20"/>
          <w:szCs w:val="20"/>
        </w:rPr>
        <w:t>e hierarchy.</w:t>
      </w:r>
    </w:p>
    <w:p w:rsidR="00000000" w:rsidRDefault="00AD266A">
      <w:pPr>
        <w:divId w:val="1189834858"/>
        <w:rPr>
          <w:rFonts w:eastAsia="Times New Roman"/>
        </w:rPr>
      </w:pPr>
      <w:r>
        <w:rPr>
          <w:rFonts w:eastAsia="Times New Roman"/>
          <w:b/>
          <w:bCs/>
          <w:color w:val="000000"/>
          <w:sz w:val="20"/>
          <w:szCs w:val="20"/>
        </w:rPr>
        <w:t>6. Property, net:</w:t>
      </w:r>
    </w:p>
    <w:p w:rsidR="00000000" w:rsidRDefault="00AD266A">
      <w:pPr>
        <w:ind w:firstLine="495"/>
        <w:divId w:val="1479692187"/>
        <w:rPr>
          <w:rFonts w:eastAsia="Times New Roman"/>
        </w:rPr>
      </w:pPr>
      <w:r>
        <w:rPr>
          <w:rFonts w:eastAsia="Times New Roman"/>
          <w:color w:val="000000"/>
          <w:sz w:val="20"/>
          <w:szCs w:val="20"/>
        </w:rPr>
        <w:t>Property, net at December 31, 2022 and 2021 consists of the following:</w:t>
      </w:r>
    </w:p>
    <w:tbl>
      <w:tblPr>
        <w:tblW w:w="4108" w:type="pct"/>
        <w:tblCellMar>
          <w:top w:w="15" w:type="dxa"/>
          <w:left w:w="15" w:type="dxa"/>
          <w:bottom w:w="15" w:type="dxa"/>
          <w:right w:w="15" w:type="dxa"/>
        </w:tblCellMar>
        <w:tblLook w:val="04A0" w:firstRow="1" w:lastRow="0" w:firstColumn="1" w:lastColumn="0" w:noHBand="0" w:noVBand="1"/>
      </w:tblPr>
      <w:tblGrid>
        <w:gridCol w:w="39"/>
        <w:gridCol w:w="4505"/>
        <w:gridCol w:w="37"/>
        <w:gridCol w:w="120"/>
        <w:gridCol w:w="931"/>
        <w:gridCol w:w="36"/>
        <w:gridCol w:w="36"/>
        <w:gridCol w:w="36"/>
        <w:gridCol w:w="36"/>
        <w:gridCol w:w="120"/>
        <w:gridCol w:w="892"/>
        <w:gridCol w:w="36"/>
      </w:tblGrid>
      <w:tr w:rsidR="00000000">
        <w:trPr>
          <w:divId w:val="1479692187"/>
        </w:trPr>
        <w:tc>
          <w:tcPr>
            <w:tcW w:w="50" w:type="pct"/>
            <w:vAlign w:val="center"/>
            <w:hideMark/>
          </w:tcPr>
          <w:p w:rsidR="00000000" w:rsidRDefault="00AD266A">
            <w:pPr>
              <w:ind w:firstLine="495"/>
              <w:rPr>
                <w:rFonts w:eastAsia="Times New Roman"/>
              </w:rPr>
            </w:pPr>
          </w:p>
        </w:tc>
        <w:tc>
          <w:tcPr>
            <w:tcW w:w="335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479692187"/>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1479692187"/>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1,425,211 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1,441,858 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Buildings and improvements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6,378,736 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6,306,764 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711,007 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685,242 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Equipment and furnishings(1)</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186,767 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191,266 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218,859 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222,420 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8,920,580 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(2,792,790)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w:t>
            </w:r>
            <w:r>
              <w:rPr>
                <w:rFonts w:eastAsia="Times New Roman"/>
                <w:color w:val="000000"/>
                <w:sz w:val="20"/>
                <w:szCs w:val="20"/>
              </w:rPr>
              <w:t>2,563,344)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79692187"/>
        </w:trPr>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6,127,790 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6,284,206 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90859372"/>
        <w:rPr>
          <w:rFonts w:eastAsia="Times New Roman"/>
        </w:rPr>
      </w:pPr>
    </w:p>
    <w:p w:rsidR="00000000" w:rsidRDefault="00AD266A">
      <w:pPr>
        <w:ind w:hanging="630"/>
        <w:divId w:val="906648066"/>
        <w:rPr>
          <w:rFonts w:eastAsia="Times New Roman"/>
        </w:rPr>
      </w:pPr>
      <w:r>
        <w:rPr>
          <w:rFonts w:eastAsia="Times New Roman"/>
          <w:color w:val="000000"/>
          <w:sz w:val="18"/>
          <w:szCs w:val="18"/>
        </w:rPr>
        <w:t>(1)</w:t>
      </w:r>
      <w:r>
        <w:rPr>
          <w:rFonts w:eastAsia="Times New Roman"/>
          <w:color w:val="000000"/>
          <w:sz w:val="18"/>
          <w:szCs w:val="18"/>
        </w:rPr>
        <w:t xml:space="preserve">Equipment and furnishings and accumulated depreciation include the cost and accumulated amortization of ROU assets in connection with finance leases at December 31, 2022 and 2021 (See Note 8—Leases). </w:t>
      </w:r>
    </w:p>
    <w:p w:rsidR="00000000" w:rsidRDefault="00AD266A">
      <w:pPr>
        <w:ind w:firstLine="495"/>
        <w:divId w:val="349794821"/>
        <w:rPr>
          <w:rFonts w:eastAsia="Times New Roman"/>
        </w:rPr>
      </w:pPr>
      <w:r>
        <w:rPr>
          <w:rFonts w:eastAsia="Times New Roman"/>
          <w:color w:val="000000"/>
          <w:sz w:val="20"/>
          <w:szCs w:val="20"/>
        </w:rPr>
        <w:t>Depreciation expense for the years ended December 31, 2</w:t>
      </w:r>
      <w:r>
        <w:rPr>
          <w:rFonts w:eastAsia="Times New Roman"/>
          <w:color w:val="000000"/>
          <w:sz w:val="20"/>
          <w:szCs w:val="20"/>
        </w:rPr>
        <w:t>022, 2021 and 2020 was $271,494, $282,158 and $287,925, respectively.</w:t>
      </w:r>
    </w:p>
    <w:p w:rsidR="00000000" w:rsidRDefault="00AD266A">
      <w:pPr>
        <w:ind w:firstLine="495"/>
        <w:divId w:val="1675262541"/>
        <w:rPr>
          <w:rFonts w:eastAsia="Times New Roman"/>
        </w:rPr>
      </w:pPr>
      <w:r>
        <w:rPr>
          <w:rFonts w:eastAsia="Times New Roman"/>
          <w:color w:val="000000"/>
          <w:sz w:val="20"/>
          <w:szCs w:val="20"/>
        </w:rPr>
        <w:t>The gain (loss) on sale or write down of assets, net for the years ended December 31, 2022, 2021 and 2020 consist of the following:</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3378"/>
        <w:gridCol w:w="36"/>
        <w:gridCol w:w="121"/>
        <w:gridCol w:w="926"/>
        <w:gridCol w:w="36"/>
        <w:gridCol w:w="36"/>
        <w:gridCol w:w="36"/>
        <w:gridCol w:w="36"/>
        <w:gridCol w:w="120"/>
        <w:gridCol w:w="881"/>
        <w:gridCol w:w="36"/>
        <w:gridCol w:w="36"/>
        <w:gridCol w:w="36"/>
        <w:gridCol w:w="36"/>
        <w:gridCol w:w="120"/>
        <w:gridCol w:w="881"/>
        <w:gridCol w:w="36"/>
      </w:tblGrid>
      <w:tr w:rsidR="00000000">
        <w:trPr>
          <w:divId w:val="1834905478"/>
          <w:jc w:val="center"/>
        </w:trPr>
        <w:tc>
          <w:tcPr>
            <w:tcW w:w="50" w:type="pct"/>
            <w:vAlign w:val="center"/>
            <w:hideMark/>
          </w:tcPr>
          <w:p w:rsidR="00000000" w:rsidRDefault="00AD266A">
            <w:pPr>
              <w:ind w:firstLine="495"/>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834905478"/>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83490547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Property sales(1)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113,657 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834905478"/>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Write-down of assets(2)</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(15,045)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(67,344)</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(76,705)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834905478"/>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Land sales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22,357 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29,427 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8,593 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834905478"/>
          <w:jc w:val="center"/>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834905478"/>
          <w:jc w:val="center"/>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7,698 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75,740 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(68,112)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hanging="630"/>
        <w:divId w:val="394357080"/>
        <w:rPr>
          <w:rFonts w:eastAsia="Times New Roman"/>
        </w:rPr>
      </w:pPr>
      <w:r>
        <w:rPr>
          <w:rFonts w:eastAsia="Times New Roman"/>
          <w:color w:val="000000"/>
          <w:sz w:val="16"/>
          <w:szCs w:val="16"/>
        </w:rPr>
        <w:t>_______________________________________________________________________________</w:t>
      </w:r>
    </w:p>
    <w:p w:rsidR="00000000" w:rsidRDefault="00AD266A">
      <w:pPr>
        <w:divId w:val="1815637121"/>
        <w:rPr>
          <w:rFonts w:eastAsia="Times New Roman"/>
        </w:rPr>
      </w:pPr>
    </w:p>
    <w:p w:rsidR="00000000" w:rsidRDefault="00AD266A">
      <w:pPr>
        <w:ind w:hanging="630"/>
        <w:divId w:val="1008144374"/>
        <w:rPr>
          <w:rFonts w:eastAsia="Times New Roman"/>
        </w:rPr>
      </w:pPr>
      <w:r>
        <w:rPr>
          <w:rFonts w:eastAsia="Times New Roman"/>
          <w:color w:val="000000"/>
          <w:sz w:val="18"/>
          <w:szCs w:val="18"/>
        </w:rPr>
        <w:t>(1)Includes gains related to the sale of La Encantada and Paradise Valley Mall (See Note 16-Dispos</w:t>
      </w:r>
      <w:r>
        <w:rPr>
          <w:rFonts w:eastAsia="Times New Roman"/>
          <w:color w:val="000000"/>
          <w:sz w:val="18"/>
          <w:szCs w:val="18"/>
        </w:rPr>
        <w:t>itions).</w:t>
      </w:r>
    </w:p>
    <w:p w:rsidR="00000000" w:rsidRDefault="00AD266A">
      <w:pPr>
        <w:ind w:hanging="270"/>
        <w:divId w:val="1842113720"/>
        <w:rPr>
          <w:rFonts w:eastAsia="Times New Roman"/>
        </w:rPr>
      </w:pPr>
    </w:p>
    <w:p w:rsidR="00000000" w:rsidRDefault="00AD266A">
      <w:pPr>
        <w:ind w:hanging="630"/>
        <w:divId w:val="1854998841"/>
        <w:rPr>
          <w:rFonts w:eastAsia="Times New Roman"/>
        </w:rPr>
      </w:pPr>
      <w:r>
        <w:rPr>
          <w:rFonts w:eastAsia="Times New Roman"/>
          <w:color w:val="000000"/>
          <w:sz w:val="18"/>
          <w:szCs w:val="18"/>
        </w:rPr>
        <w:t>(2)Includes impairment loss of $5,471 relating to the Company's investment in MS Portfolio LLC (See Note 4—Investments in Unconsolidated Joint Ventures) and impairment loss of $5,140 on Towne Mall during the year ended December 31, 2022. Include</w:t>
      </w:r>
      <w:r>
        <w:rPr>
          <w:rFonts w:eastAsia="Times New Roman"/>
          <w:color w:val="000000"/>
          <w:sz w:val="18"/>
          <w:szCs w:val="18"/>
        </w:rPr>
        <w:t>s a loss of $28,276 in 2021 in connection with the assignment of the Company's partnership interest in The Shops at North Bridge (See Note 4—Investments in Unconsolidated Joint Ventures) and impairment loss of $27,281 on Estrella Falls during the year ende</w:t>
      </w:r>
      <w:r>
        <w:rPr>
          <w:rFonts w:eastAsia="Times New Roman"/>
          <w:color w:val="000000"/>
          <w:sz w:val="18"/>
          <w:szCs w:val="18"/>
        </w:rPr>
        <w:t>d December 31, 2021 and impairment losses of $30,063 on Wilton Mall and $6,640 on Paradise Valley Mall during the year ended December 31, 2020. The impairment losses were due to the reduction of the estimated holding periods of the properties. The remainin</w:t>
      </w:r>
      <w:r>
        <w:rPr>
          <w:rFonts w:eastAsia="Times New Roman"/>
          <w:color w:val="000000"/>
          <w:sz w:val="18"/>
          <w:szCs w:val="18"/>
        </w:rPr>
        <w:t>g amounts for the years ended December 31, 2022, 2021 and 2020 mainly pertain to the write off of development costs.</w:t>
      </w:r>
    </w:p>
    <w:p w:rsidR="00000000" w:rsidRDefault="00AD266A">
      <w:pPr>
        <w:divId w:val="1505322022"/>
        <w:rPr>
          <w:rFonts w:eastAsia="Times New Roman"/>
        </w:rPr>
      </w:pPr>
    </w:p>
    <w:p w:rsidR="00000000" w:rsidRDefault="00AD266A">
      <w:pPr>
        <w:jc w:val="center"/>
        <w:divId w:val="569777907"/>
        <w:rPr>
          <w:rFonts w:eastAsia="Times New Roman"/>
        </w:rPr>
      </w:pPr>
      <w:r>
        <w:rPr>
          <w:rFonts w:eastAsia="Times New Roman"/>
          <w:color w:val="000000"/>
          <w:sz w:val="20"/>
          <w:szCs w:val="20"/>
        </w:rPr>
        <w:t>84</w:t>
      </w:r>
    </w:p>
    <w:p w:rsidR="00000000" w:rsidRDefault="00AD266A">
      <w:pPr>
        <w:rPr>
          <w:rFonts w:eastAsia="Times New Roman"/>
        </w:rPr>
      </w:pPr>
      <w:r>
        <w:rPr>
          <w:rFonts w:eastAsia="Times New Roman"/>
        </w:rPr>
        <w:pict>
          <v:rect id="_x0000_i1109" style="width:0;height:1.5pt" o:hralign="center" o:hrstd="t" o:hr="t" fillcolor="#a0a0a0" stroked="f"/>
        </w:pict>
      </w:r>
    </w:p>
    <w:p w:rsidR="00000000" w:rsidRDefault="00AD266A">
      <w:pPr>
        <w:divId w:val="1872036751"/>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543912789"/>
        <w:rPr>
          <w:rFonts w:eastAsia="Times New Roman"/>
        </w:rPr>
      </w:pPr>
      <w:r>
        <w:rPr>
          <w:rFonts w:eastAsia="Times New Roman"/>
          <w:b/>
          <w:bCs/>
          <w:color w:val="000000"/>
          <w:sz w:val="20"/>
          <w:szCs w:val="20"/>
        </w:rPr>
        <w:t>THE MACERICH COMPANY</w:t>
      </w:r>
    </w:p>
    <w:p w:rsidR="00000000" w:rsidRDefault="00AD266A">
      <w:pPr>
        <w:jc w:val="center"/>
        <w:divId w:val="710883568"/>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789618496"/>
        <w:rPr>
          <w:rFonts w:eastAsia="Times New Roman"/>
        </w:rPr>
      </w:pPr>
      <w:r>
        <w:rPr>
          <w:rFonts w:eastAsia="Times New Roman"/>
          <w:b/>
          <w:bCs/>
          <w:color w:val="000000"/>
          <w:sz w:val="20"/>
          <w:szCs w:val="20"/>
        </w:rPr>
        <w:t>(Dollars in thousands, except per share amounts)</w:t>
      </w:r>
    </w:p>
    <w:p w:rsidR="00000000" w:rsidRDefault="00AD266A">
      <w:pPr>
        <w:divId w:val="1558122012"/>
        <w:rPr>
          <w:rFonts w:eastAsia="Times New Roman"/>
        </w:rPr>
      </w:pPr>
      <w:r>
        <w:rPr>
          <w:rFonts w:eastAsia="Times New Roman"/>
          <w:b/>
          <w:bCs/>
          <w:color w:val="000000"/>
          <w:sz w:val="20"/>
          <w:szCs w:val="20"/>
        </w:rPr>
        <w:t>6. Property, net: (Continued)</w:t>
      </w:r>
    </w:p>
    <w:p w:rsidR="00000000" w:rsidRDefault="00AD266A">
      <w:pPr>
        <w:ind w:firstLine="495"/>
        <w:divId w:val="234317350"/>
        <w:rPr>
          <w:rFonts w:eastAsia="Times New Roman"/>
        </w:rPr>
      </w:pPr>
      <w:r>
        <w:rPr>
          <w:rFonts w:eastAsia="Times New Roman"/>
          <w:color w:val="000000"/>
          <w:sz w:val="20"/>
          <w:szCs w:val="20"/>
        </w:rPr>
        <w:t>The following table summarizes certain of the Company's assets that were measured on a nonrecurring b</w:t>
      </w:r>
      <w:r>
        <w:rPr>
          <w:rFonts w:eastAsia="Times New Roman"/>
          <w:color w:val="000000"/>
          <w:sz w:val="20"/>
          <w:szCs w:val="20"/>
        </w:rPr>
        <w:t>asis as a result of impairment charges recorded for the years ended December 31, 2022, 2021 and 2020 as described above:</w:t>
      </w:r>
    </w:p>
    <w:tbl>
      <w:tblPr>
        <w:tblW w:w="4057" w:type="pct"/>
        <w:tblCellMar>
          <w:top w:w="15" w:type="dxa"/>
          <w:left w:w="15" w:type="dxa"/>
          <w:bottom w:w="15" w:type="dxa"/>
          <w:right w:w="15" w:type="dxa"/>
        </w:tblCellMar>
        <w:tblLook w:val="04A0" w:firstRow="1" w:lastRow="0" w:firstColumn="1" w:lastColumn="0" w:noHBand="0" w:noVBand="1"/>
      </w:tblPr>
      <w:tblGrid>
        <w:gridCol w:w="46"/>
        <w:gridCol w:w="1041"/>
        <w:gridCol w:w="36"/>
        <w:gridCol w:w="36"/>
        <w:gridCol w:w="36"/>
        <w:gridCol w:w="36"/>
        <w:gridCol w:w="121"/>
        <w:gridCol w:w="1129"/>
        <w:gridCol w:w="36"/>
        <w:gridCol w:w="36"/>
        <w:gridCol w:w="60"/>
        <w:gridCol w:w="36"/>
        <w:gridCol w:w="121"/>
        <w:gridCol w:w="1129"/>
        <w:gridCol w:w="36"/>
        <w:gridCol w:w="36"/>
        <w:gridCol w:w="36"/>
        <w:gridCol w:w="36"/>
        <w:gridCol w:w="121"/>
        <w:gridCol w:w="1130"/>
        <w:gridCol w:w="36"/>
        <w:gridCol w:w="36"/>
        <w:gridCol w:w="37"/>
        <w:gridCol w:w="36"/>
        <w:gridCol w:w="121"/>
        <w:gridCol w:w="1143"/>
        <w:gridCol w:w="36"/>
      </w:tblGrid>
      <w:tr w:rsidR="00000000">
        <w:trPr>
          <w:divId w:val="234317350"/>
        </w:trPr>
        <w:tc>
          <w:tcPr>
            <w:tcW w:w="50" w:type="pct"/>
            <w:vAlign w:val="center"/>
            <w:hideMark/>
          </w:tcPr>
          <w:p w:rsidR="00000000" w:rsidRDefault="00AD266A">
            <w:pPr>
              <w:ind w:firstLine="495"/>
              <w:rPr>
                <w:rFonts w:eastAsia="Times New Roman"/>
              </w:rPr>
            </w:pPr>
          </w:p>
        </w:tc>
        <w:tc>
          <w:tcPr>
            <w:tcW w:w="8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8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8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8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8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34317350"/>
          <w:trHeight w:val="820"/>
        </w:trPr>
        <w:tc>
          <w:tcPr>
            <w:tcW w:w="0" w:type="auto"/>
            <w:gridSpan w:val="3"/>
            <w:vMerge w:val="restart"/>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Total Fair Value Measurement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Quoted Prices in Active Markets for Identical Assets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Significant Other Observable Inputs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Significant Unobservable Inputs</w:t>
            </w:r>
          </w:p>
        </w:tc>
      </w:tr>
      <w:tr w:rsidR="00000000">
        <w:trPr>
          <w:divId w:val="234317350"/>
          <w:trHeight w:val="280"/>
        </w:trPr>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(Level 3)</w:t>
            </w:r>
          </w:p>
        </w:tc>
      </w:tr>
      <w:tr w:rsidR="00000000">
        <w:trPr>
          <w:divId w:val="23431735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34317350"/>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4,720 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4,720 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3431735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151,875 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151,875 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939747449"/>
        <w:rPr>
          <w:rFonts w:eastAsia="Times New Roman"/>
        </w:rPr>
      </w:pPr>
      <w:r>
        <w:rPr>
          <w:rFonts w:eastAsia="Times New Roman"/>
          <w:color w:val="000000"/>
          <w:sz w:val="20"/>
          <w:szCs w:val="20"/>
        </w:rPr>
        <w:t xml:space="preserve">The fair value relating to the 2020 and 2021 impairments were based on sales contracts and are classified within Level 2 of the fair value hierarchy. </w:t>
      </w:r>
      <w:r>
        <w:rPr>
          <w:rFonts w:eastAsia="Times New Roman"/>
          <w:color w:val="000000"/>
          <w:sz w:val="20"/>
          <w:szCs w:val="20"/>
        </w:rPr>
        <w:t>The fair value (Level 3 measurement) related to the 2022 impairment was based upon an income approach, using an estimated terminal capitalization rate, discount rate, and in-place contractual rent and other income. The fair value is sensitive to these sign</w:t>
      </w:r>
      <w:r>
        <w:rPr>
          <w:rFonts w:eastAsia="Times New Roman"/>
          <w:color w:val="000000"/>
          <w:sz w:val="20"/>
          <w:szCs w:val="20"/>
        </w:rPr>
        <w:t xml:space="preserve">ificant unobservable inputs. </w:t>
      </w:r>
    </w:p>
    <w:p w:rsidR="00000000" w:rsidRDefault="00AD266A">
      <w:pPr>
        <w:divId w:val="1536889708"/>
        <w:rPr>
          <w:rFonts w:eastAsia="Times New Roman"/>
        </w:rPr>
      </w:pPr>
      <w:r>
        <w:rPr>
          <w:rFonts w:eastAsia="Times New Roman"/>
          <w:b/>
          <w:bCs/>
          <w:color w:val="000000"/>
          <w:sz w:val="20"/>
          <w:szCs w:val="20"/>
        </w:rPr>
        <w:t>7. Tenant and Other Receivables, net:</w:t>
      </w:r>
    </w:p>
    <w:p w:rsidR="00000000" w:rsidRDefault="00AD266A">
      <w:pPr>
        <w:ind w:firstLine="495"/>
        <w:divId w:val="296492205"/>
        <w:rPr>
          <w:rFonts w:eastAsia="Times New Roman"/>
        </w:rPr>
      </w:pPr>
      <w:r>
        <w:rPr>
          <w:rFonts w:eastAsia="Times New Roman"/>
          <w:color w:val="000000"/>
          <w:sz w:val="20"/>
          <w:szCs w:val="20"/>
        </w:rPr>
        <w:t>Included in tenant and other receivables, net is an allowance for doubtful accounts of $10,741 and $14,917 at December 31, 2022 and 2021, respectively. Also included in tenant and other re</w:t>
      </w:r>
      <w:r>
        <w:rPr>
          <w:rFonts w:eastAsia="Times New Roman"/>
          <w:color w:val="000000"/>
          <w:sz w:val="20"/>
          <w:szCs w:val="20"/>
        </w:rPr>
        <w:t>ceivables, net are accrued percentage rents of $18,010 and $19,907 at December 31, 2022 and 2021, respectively, and a deferred rent receivable due to straight-line rent adjustments of $110,155 and $110,969 at December 31, 2022 and 2021, respectively.</w:t>
      </w:r>
    </w:p>
    <w:p w:rsidR="00000000" w:rsidRDefault="00AD266A">
      <w:pPr>
        <w:divId w:val="681977224"/>
        <w:rPr>
          <w:rFonts w:eastAsia="Times New Roman"/>
        </w:rPr>
      </w:pPr>
      <w:r>
        <w:rPr>
          <w:rFonts w:eastAsia="Times New Roman"/>
          <w:b/>
          <w:bCs/>
          <w:color w:val="000000"/>
          <w:sz w:val="20"/>
          <w:szCs w:val="20"/>
        </w:rPr>
        <w:t>8. Le</w:t>
      </w:r>
      <w:r>
        <w:rPr>
          <w:rFonts w:eastAsia="Times New Roman"/>
          <w:b/>
          <w:bCs/>
          <w:color w:val="000000"/>
          <w:sz w:val="20"/>
          <w:szCs w:val="20"/>
        </w:rPr>
        <w:t>ases:</w:t>
      </w:r>
    </w:p>
    <w:p w:rsidR="00000000" w:rsidRDefault="00AD266A">
      <w:pPr>
        <w:ind w:firstLine="495"/>
        <w:divId w:val="1798839291"/>
        <w:rPr>
          <w:rFonts w:eastAsia="Times New Roman"/>
        </w:rPr>
      </w:pPr>
      <w:r>
        <w:rPr>
          <w:rFonts w:eastAsia="Times New Roman"/>
          <w:i/>
          <w:iCs/>
          <w:color w:val="000000"/>
          <w:sz w:val="20"/>
          <w:szCs w:val="20"/>
        </w:rPr>
        <w:t>Lessor Leases:</w:t>
      </w:r>
    </w:p>
    <w:p w:rsidR="00000000" w:rsidRDefault="00AD266A">
      <w:pPr>
        <w:ind w:firstLine="495"/>
        <w:divId w:val="2003240209"/>
        <w:rPr>
          <w:rFonts w:eastAsia="Times New Roman"/>
        </w:rPr>
      </w:pPr>
      <w:r>
        <w:rPr>
          <w:rFonts w:eastAsia="Times New Roman"/>
          <w:color w:val="000000"/>
          <w:sz w:val="20"/>
          <w:szCs w:val="20"/>
        </w:rPr>
        <w:t>The Company leases its Centers under agreements that are classified as operating leases. These leases generally include minimum rents, percentage rents and recoveries of real estate taxes, insurance and other shopping center operating expenses. Minimum ren</w:t>
      </w:r>
      <w:r>
        <w:rPr>
          <w:rFonts w:eastAsia="Times New Roman"/>
          <w:color w:val="000000"/>
          <w:sz w:val="20"/>
          <w:szCs w:val="20"/>
        </w:rPr>
        <w:t>tal revenues are recognized on a straight-line basis over the terms of the related leases. Percentage rents are recognized and accrued when tenants' specified sales targets have been met. Estimated recoveries from certain tenants for their pro rata share o</w:t>
      </w:r>
      <w:r>
        <w:rPr>
          <w:rFonts w:eastAsia="Times New Roman"/>
          <w:color w:val="000000"/>
          <w:sz w:val="20"/>
          <w:szCs w:val="20"/>
        </w:rPr>
        <w:t>f real estate taxes, insurance and other shopping center operating expenses are recognized as revenues in the period the applicable expenses are incurred. Other tenants pay a fixed rate and these tenant recoveries are recognized as revenues on a straight-l</w:t>
      </w:r>
      <w:r>
        <w:rPr>
          <w:rFonts w:eastAsia="Times New Roman"/>
          <w:color w:val="000000"/>
          <w:sz w:val="20"/>
          <w:szCs w:val="20"/>
        </w:rPr>
        <w:t xml:space="preserve">ine basis over the term of the related leases. For leasing revenues in which collectability of substantially all of the rents is not considered probable, lease income is recognized on a cash basis and all previously recognized tenant accounts receivables, </w:t>
      </w:r>
      <w:r>
        <w:rPr>
          <w:rFonts w:eastAsia="Times New Roman"/>
          <w:color w:val="000000"/>
          <w:sz w:val="20"/>
          <w:szCs w:val="20"/>
        </w:rPr>
        <w:t xml:space="preserve">including straight-line rent, are fully reserved in the period in which the lease income is determined not to be probable of collection. </w:t>
      </w:r>
    </w:p>
    <w:p w:rsidR="00000000" w:rsidRDefault="00AD266A">
      <w:pPr>
        <w:ind w:firstLine="495"/>
        <w:divId w:val="1830751104"/>
        <w:rPr>
          <w:rFonts w:eastAsia="Times New Roman"/>
        </w:rPr>
      </w:pPr>
      <w:r>
        <w:rPr>
          <w:rFonts w:eastAsia="Times New Roman"/>
          <w:color w:val="000000"/>
          <w:sz w:val="20"/>
          <w:szCs w:val="20"/>
        </w:rPr>
        <w:t>The following table summarizes the components of leasing revenue for the years ended December 31, 2022, 2021 and 2020:</w:t>
      </w:r>
    </w:p>
    <w:p w:rsidR="00000000" w:rsidRDefault="00AD266A">
      <w:pPr>
        <w:ind w:firstLine="495"/>
        <w:divId w:val="805047960"/>
        <w:rPr>
          <w:rFonts w:eastAsia="Times New Roman"/>
        </w:rPr>
      </w:pPr>
    </w:p>
    <w:p w:rsidR="00000000" w:rsidRDefault="00AD266A">
      <w:pPr>
        <w:divId w:val="1949660531"/>
        <w:rPr>
          <w:rFonts w:eastAsia="Times New Roman"/>
        </w:rPr>
      </w:pPr>
      <w:r>
        <w:rPr>
          <w:rFonts w:eastAsia="Times New Roman"/>
          <w:color w:val="000000"/>
          <w:sz w:val="20"/>
          <w:szCs w:val="20"/>
        </w:rPr>
        <w:t>    </w:t>
      </w:r>
    </w:p>
    <w:tbl>
      <w:tblPr>
        <w:tblW w:w="4108" w:type="pct"/>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trPr>
          <w:divId w:val="1949660531"/>
        </w:trPr>
        <w:tc>
          <w:tcPr>
            <w:tcW w:w="50" w:type="pct"/>
            <w:vAlign w:val="center"/>
            <w:hideMark/>
          </w:tcPr>
          <w:p w:rsidR="00000000" w:rsidRDefault="00AD266A">
            <w:pPr>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949660531"/>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94966053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Leasing revenue - 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551,459 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529,227 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592,858 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4966053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Leasing revenue - variable payments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248,433 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251,930 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191,715 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4966053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Recovery of (provision for) doubtful accounts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6,390 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(44,250)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49660531"/>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800,548 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787,547 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740,323 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441028848"/>
        <w:rPr>
          <w:rFonts w:eastAsia="Times New Roman"/>
        </w:rPr>
      </w:pPr>
    </w:p>
    <w:p w:rsidR="00000000" w:rsidRDefault="00AD266A">
      <w:pPr>
        <w:jc w:val="center"/>
        <w:divId w:val="1379474341"/>
        <w:rPr>
          <w:rFonts w:eastAsia="Times New Roman"/>
        </w:rPr>
      </w:pPr>
      <w:r>
        <w:rPr>
          <w:rFonts w:eastAsia="Times New Roman"/>
          <w:color w:val="000000"/>
          <w:sz w:val="20"/>
          <w:szCs w:val="20"/>
        </w:rPr>
        <w:t>85</w:t>
      </w:r>
    </w:p>
    <w:p w:rsidR="00000000" w:rsidRDefault="00AD266A">
      <w:pPr>
        <w:rPr>
          <w:rFonts w:eastAsia="Times New Roman"/>
        </w:rPr>
      </w:pPr>
      <w:r>
        <w:rPr>
          <w:rFonts w:eastAsia="Times New Roman"/>
        </w:rPr>
        <w:pict>
          <v:rect id="_x0000_i1110" style="width:0;height:1.5pt" o:hralign="center" o:hrstd="t" o:hr="t" fillcolor="#a0a0a0" stroked="f"/>
        </w:pict>
      </w:r>
    </w:p>
    <w:p w:rsidR="00000000" w:rsidRDefault="00AD266A">
      <w:pPr>
        <w:divId w:val="145979598"/>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504172361"/>
        <w:rPr>
          <w:rFonts w:eastAsia="Times New Roman"/>
        </w:rPr>
      </w:pPr>
      <w:r>
        <w:rPr>
          <w:rFonts w:eastAsia="Times New Roman"/>
          <w:b/>
          <w:bCs/>
          <w:color w:val="000000"/>
          <w:sz w:val="20"/>
          <w:szCs w:val="20"/>
        </w:rPr>
        <w:t>THE MACERICH COMPANY</w:t>
      </w:r>
    </w:p>
    <w:p w:rsidR="00000000" w:rsidRDefault="00AD266A">
      <w:pPr>
        <w:jc w:val="center"/>
        <w:divId w:val="2123844562"/>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241404664"/>
        <w:rPr>
          <w:rFonts w:eastAsia="Times New Roman"/>
        </w:rPr>
      </w:pPr>
      <w:r>
        <w:rPr>
          <w:rFonts w:eastAsia="Times New Roman"/>
          <w:b/>
          <w:bCs/>
          <w:color w:val="000000"/>
          <w:sz w:val="20"/>
          <w:szCs w:val="20"/>
        </w:rPr>
        <w:t>(Dollars in thousands, except per share amounts)</w:t>
      </w:r>
    </w:p>
    <w:p w:rsidR="00000000" w:rsidRDefault="00AD266A">
      <w:pPr>
        <w:divId w:val="1334067635"/>
        <w:rPr>
          <w:rFonts w:eastAsia="Times New Roman"/>
        </w:rPr>
      </w:pPr>
      <w:r>
        <w:rPr>
          <w:rFonts w:eastAsia="Times New Roman"/>
          <w:b/>
          <w:bCs/>
          <w:color w:val="000000"/>
          <w:sz w:val="20"/>
          <w:szCs w:val="20"/>
        </w:rPr>
        <w:t>8. Leases: (Continued)</w:t>
      </w:r>
    </w:p>
    <w:p w:rsidR="00000000" w:rsidRDefault="00AD266A">
      <w:pPr>
        <w:ind w:firstLine="495"/>
        <w:divId w:val="539170863"/>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8"/>
        <w:gridCol w:w="4949"/>
        <w:gridCol w:w="36"/>
        <w:gridCol w:w="36"/>
        <w:gridCol w:w="239"/>
        <w:gridCol w:w="36"/>
        <w:gridCol w:w="120"/>
        <w:gridCol w:w="957"/>
        <w:gridCol w:w="36"/>
      </w:tblGrid>
      <w:tr w:rsidR="00000000">
        <w:trPr>
          <w:divId w:val="539170863"/>
        </w:trPr>
        <w:tc>
          <w:tcPr>
            <w:tcW w:w="50" w:type="pct"/>
            <w:vAlign w:val="center"/>
            <w:hideMark/>
          </w:tcPr>
          <w:p w:rsidR="00000000" w:rsidRDefault="00AD266A">
            <w:pPr>
              <w:ind w:firstLine="495"/>
              <w:rPr>
                <w:rFonts w:eastAsia="Times New Roman"/>
              </w:rPr>
            </w:pPr>
          </w:p>
        </w:tc>
        <w:tc>
          <w:tcPr>
            <w:tcW w:w="386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0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6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53917086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416,775 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3917086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352,926 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3917086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282,439 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3917086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228,421 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3917086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172,400 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3917086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537,759 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53917086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1,990,720 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130899710"/>
        <w:rPr>
          <w:rFonts w:eastAsia="Times New Roman"/>
        </w:rPr>
      </w:pPr>
    </w:p>
    <w:p w:rsidR="00000000" w:rsidRDefault="00AD266A">
      <w:pPr>
        <w:ind w:firstLine="495"/>
        <w:divId w:val="493570473"/>
        <w:rPr>
          <w:rFonts w:eastAsia="Times New Roman"/>
        </w:rPr>
      </w:pPr>
      <w:r>
        <w:rPr>
          <w:rFonts w:eastAsia="Times New Roman"/>
          <w:i/>
          <w:iCs/>
          <w:color w:val="000000"/>
          <w:sz w:val="20"/>
          <w:szCs w:val="20"/>
        </w:rPr>
        <w:t>Lessee Leases:</w:t>
      </w:r>
    </w:p>
    <w:p w:rsidR="00000000" w:rsidRDefault="00AD266A">
      <w:pPr>
        <w:ind w:firstLine="495"/>
        <w:divId w:val="1905678634"/>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rsidR="00000000" w:rsidRDefault="00AD266A">
      <w:pPr>
        <w:ind w:firstLine="495"/>
        <w:divId w:val="317350287"/>
        <w:rPr>
          <w:rFonts w:eastAsia="Times New Roman"/>
        </w:rPr>
      </w:pPr>
      <w:r>
        <w:rPr>
          <w:rFonts w:eastAsia="Times New Roman"/>
          <w:color w:val="000000"/>
          <w:sz w:val="20"/>
          <w:szCs w:val="20"/>
        </w:rPr>
        <w:t>The following table summarizes the lease costs for the years ended December 31, 2022, 2021 an</w:t>
      </w:r>
      <w:r>
        <w:rPr>
          <w:rFonts w:eastAsia="Times New Roman"/>
          <w:color w:val="000000"/>
          <w:sz w:val="20"/>
          <w:szCs w:val="20"/>
        </w:rPr>
        <w:t>d 2020:</w:t>
      </w:r>
    </w:p>
    <w:tbl>
      <w:tblPr>
        <w:tblW w:w="4437" w:type="pct"/>
        <w:tblCellMar>
          <w:top w:w="15" w:type="dxa"/>
          <w:left w:w="15" w:type="dxa"/>
          <w:bottom w:w="15" w:type="dxa"/>
          <w:right w:w="15" w:type="dxa"/>
        </w:tblCellMar>
        <w:tblLook w:val="04A0" w:firstRow="1" w:lastRow="0" w:firstColumn="1" w:lastColumn="0" w:noHBand="0" w:noVBand="1"/>
      </w:tblPr>
      <w:tblGrid>
        <w:gridCol w:w="38"/>
        <w:gridCol w:w="4055"/>
        <w:gridCol w:w="37"/>
        <w:gridCol w:w="36"/>
        <w:gridCol w:w="36"/>
        <w:gridCol w:w="36"/>
        <w:gridCol w:w="36"/>
        <w:gridCol w:w="120"/>
        <w:gridCol w:w="785"/>
        <w:gridCol w:w="36"/>
        <w:gridCol w:w="36"/>
        <w:gridCol w:w="36"/>
        <w:gridCol w:w="36"/>
        <w:gridCol w:w="120"/>
        <w:gridCol w:w="813"/>
        <w:gridCol w:w="36"/>
        <w:gridCol w:w="36"/>
        <w:gridCol w:w="36"/>
        <w:gridCol w:w="36"/>
        <w:gridCol w:w="120"/>
        <w:gridCol w:w="815"/>
        <w:gridCol w:w="36"/>
      </w:tblGrid>
      <w:tr w:rsidR="00000000">
        <w:trPr>
          <w:divId w:val="317350287"/>
        </w:trPr>
        <w:tc>
          <w:tcPr>
            <w:tcW w:w="50" w:type="pct"/>
            <w:vAlign w:val="center"/>
            <w:hideMark/>
          </w:tcPr>
          <w:p w:rsidR="00000000" w:rsidRDefault="00AD266A">
            <w:pPr>
              <w:ind w:firstLine="495"/>
              <w:rPr>
                <w:rFonts w:eastAsia="Times New Roman"/>
              </w:rPr>
            </w:pPr>
          </w:p>
        </w:tc>
        <w:tc>
          <w:tcPr>
            <w:tcW w:w="283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0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0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0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317350287"/>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317350287"/>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Operating lease costs</w:t>
            </w:r>
          </w:p>
        </w:tc>
        <w:tc>
          <w:tcPr>
            <w:tcW w:w="0" w:type="auto"/>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17350287"/>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Finance lease costs:</w:t>
            </w:r>
          </w:p>
        </w:tc>
        <w:tc>
          <w:tcPr>
            <w:tcW w:w="0" w:type="auto"/>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317350287"/>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Amortization of ROU assets</w:t>
            </w:r>
          </w:p>
        </w:tc>
        <w:tc>
          <w:tcPr>
            <w:tcW w:w="0" w:type="auto"/>
            <w:vAlign w:val="center"/>
            <w:hideMark/>
          </w:tcPr>
          <w:p w:rsidR="00000000" w:rsidRDefault="00AD266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1,930 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17350287"/>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Interest on lease liabilities</w:t>
            </w:r>
          </w:p>
        </w:tc>
        <w:tc>
          <w:tcPr>
            <w:tcW w:w="0" w:type="auto"/>
            <w:vAlign w:val="center"/>
            <w:hideMark/>
          </w:tcPr>
          <w:p w:rsidR="00000000" w:rsidRDefault="00AD266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499 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317350287"/>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17,562 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168908372"/>
        <w:rPr>
          <w:rFonts w:eastAsia="Times New Roman"/>
        </w:rPr>
      </w:pPr>
    </w:p>
    <w:p w:rsidR="00000000" w:rsidRDefault="00AD266A">
      <w:pPr>
        <w:ind w:firstLine="495"/>
        <w:divId w:val="1527408814"/>
        <w:rPr>
          <w:rFonts w:eastAsia="Times New Roman"/>
        </w:rPr>
      </w:pPr>
      <w:r>
        <w:rPr>
          <w:rFonts w:eastAsia="Times New Roman"/>
          <w:color w:val="000000"/>
          <w:sz w:val="20"/>
          <w:szCs w:val="20"/>
        </w:rPr>
        <w:t>The following table summarizes the future rental payments required under the leases as of December 31, 2022:</w:t>
      </w:r>
    </w:p>
    <w:tbl>
      <w:tblPr>
        <w:tblW w:w="3274" w:type="pct"/>
        <w:tblCellMar>
          <w:top w:w="15" w:type="dxa"/>
          <w:left w:w="15" w:type="dxa"/>
          <w:bottom w:w="15" w:type="dxa"/>
          <w:right w:w="15" w:type="dxa"/>
        </w:tblCellMar>
        <w:tblLook w:val="04A0" w:firstRow="1" w:lastRow="0" w:firstColumn="1" w:lastColumn="0" w:noHBand="0" w:noVBand="1"/>
      </w:tblPr>
      <w:tblGrid>
        <w:gridCol w:w="39"/>
        <w:gridCol w:w="3067"/>
        <w:gridCol w:w="37"/>
        <w:gridCol w:w="36"/>
        <w:gridCol w:w="36"/>
        <w:gridCol w:w="36"/>
        <w:gridCol w:w="120"/>
        <w:gridCol w:w="878"/>
        <w:gridCol w:w="36"/>
        <w:gridCol w:w="36"/>
        <w:gridCol w:w="36"/>
        <w:gridCol w:w="36"/>
        <w:gridCol w:w="120"/>
        <w:gridCol w:w="782"/>
        <w:gridCol w:w="36"/>
        <w:gridCol w:w="36"/>
        <w:gridCol w:w="36"/>
        <w:gridCol w:w="36"/>
      </w:tblGrid>
      <w:tr w:rsidR="00000000">
        <w:trPr>
          <w:divId w:val="1527408814"/>
        </w:trPr>
        <w:tc>
          <w:tcPr>
            <w:tcW w:w="50" w:type="pct"/>
            <w:vAlign w:val="center"/>
            <w:hideMark/>
          </w:tcPr>
          <w:p w:rsidR="00000000" w:rsidRDefault="00AD266A">
            <w:pPr>
              <w:ind w:firstLine="495"/>
              <w:rPr>
                <w:rFonts w:eastAsia="Times New Roman"/>
              </w:rPr>
            </w:pPr>
          </w:p>
        </w:tc>
        <w:tc>
          <w:tcPr>
            <w:tcW w:w="292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91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27408814"/>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Year ending</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r>
      <w:tr w:rsidR="00000000">
        <w:trPr>
          <w:divId w:val="152740881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12,255 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11,563 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9,478 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11,746 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11,864 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12,035 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109,158 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168,621 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(86,315)</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(723)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r w:rsidR="00000000">
        <w:trPr>
          <w:divId w:val="152740881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82,306 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12,605 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r>
    </w:tbl>
    <w:p w:rsidR="00000000" w:rsidRDefault="00AD266A">
      <w:pPr>
        <w:ind w:firstLine="495"/>
        <w:divId w:val="1868907118"/>
        <w:rPr>
          <w:rFonts w:eastAsia="Times New Roman"/>
        </w:rPr>
      </w:pPr>
    </w:p>
    <w:p w:rsidR="00000000" w:rsidRDefault="00AD266A">
      <w:pPr>
        <w:ind w:firstLine="495"/>
        <w:divId w:val="158082089"/>
        <w:rPr>
          <w:rFonts w:eastAsia="Times New Roman"/>
        </w:rPr>
      </w:pPr>
      <w:r>
        <w:rPr>
          <w:rFonts w:eastAsia="Times New Roman"/>
          <w:color w:val="000000"/>
          <w:sz w:val="20"/>
          <w:szCs w:val="20"/>
        </w:rPr>
        <w:t>The Company's weighted average remaining lease term of its operating and finance leases at December 31, 2022 was 32.3 years and 1.7 years, respectively. The Company's weighted average incremental borrowing rate of its operating and finance leases at D</w:t>
      </w:r>
      <w:r>
        <w:rPr>
          <w:rFonts w:eastAsia="Times New Roman"/>
          <w:color w:val="000000"/>
          <w:sz w:val="20"/>
          <w:szCs w:val="20"/>
        </w:rPr>
        <w:t>ecember 31, 2022 was 7.4% and 3.7%, respectively.</w:t>
      </w:r>
    </w:p>
    <w:p w:rsidR="00000000" w:rsidRDefault="00AD266A">
      <w:pPr>
        <w:jc w:val="center"/>
        <w:divId w:val="1429275232"/>
        <w:rPr>
          <w:rFonts w:eastAsia="Times New Roman"/>
        </w:rPr>
      </w:pPr>
      <w:r>
        <w:rPr>
          <w:rFonts w:eastAsia="Times New Roman"/>
          <w:color w:val="000000"/>
          <w:sz w:val="20"/>
          <w:szCs w:val="20"/>
        </w:rPr>
        <w:t>86</w:t>
      </w:r>
    </w:p>
    <w:p w:rsidR="00000000" w:rsidRDefault="00AD266A">
      <w:pPr>
        <w:rPr>
          <w:rFonts w:eastAsia="Times New Roman"/>
        </w:rPr>
      </w:pPr>
      <w:r>
        <w:rPr>
          <w:rFonts w:eastAsia="Times New Roman"/>
        </w:rPr>
        <w:pict>
          <v:rect id="_x0000_i1111" style="width:0;height:1.5pt" o:hralign="center" o:hrstd="t" o:hr="t" fillcolor="#a0a0a0" stroked="f"/>
        </w:pict>
      </w:r>
    </w:p>
    <w:p w:rsidR="00000000" w:rsidRDefault="00AD266A">
      <w:pPr>
        <w:divId w:val="122119480"/>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264998339"/>
        <w:rPr>
          <w:rFonts w:eastAsia="Times New Roman"/>
        </w:rPr>
      </w:pPr>
      <w:r>
        <w:rPr>
          <w:rFonts w:eastAsia="Times New Roman"/>
          <w:b/>
          <w:bCs/>
          <w:color w:val="000000"/>
          <w:sz w:val="20"/>
          <w:szCs w:val="20"/>
        </w:rPr>
        <w:t>THE MACERICH COMPANY</w:t>
      </w:r>
    </w:p>
    <w:p w:rsidR="00000000" w:rsidRDefault="00AD266A">
      <w:pPr>
        <w:jc w:val="center"/>
        <w:divId w:val="1740203603"/>
        <w:rPr>
          <w:rFonts w:eastAsia="Times New Roman"/>
        </w:rPr>
      </w:pPr>
      <w:r>
        <w:rPr>
          <w:rFonts w:eastAsia="Times New Roman"/>
          <w:b/>
          <w:bCs/>
          <w:color w:val="000000"/>
          <w:sz w:val="20"/>
          <w:szCs w:val="20"/>
        </w:rPr>
        <w:t>NOTES TO CONSOLIDATED FINANCIAL STATEMENTS (Continued)</w:t>
      </w:r>
    </w:p>
    <w:p w:rsidR="00000000" w:rsidRDefault="00AD266A">
      <w:pPr>
        <w:jc w:val="center"/>
        <w:divId w:val="539708942"/>
        <w:rPr>
          <w:rFonts w:eastAsia="Times New Roman"/>
        </w:rPr>
      </w:pPr>
      <w:r>
        <w:rPr>
          <w:rFonts w:eastAsia="Times New Roman"/>
          <w:b/>
          <w:bCs/>
          <w:color w:val="000000"/>
          <w:sz w:val="20"/>
          <w:szCs w:val="20"/>
        </w:rPr>
        <w:t>(Dollars in thousands, except per share amounts)</w:t>
      </w:r>
    </w:p>
    <w:p w:rsidR="00000000" w:rsidRDefault="00AD266A">
      <w:pPr>
        <w:divId w:val="1376465084"/>
        <w:rPr>
          <w:rFonts w:eastAsia="Times New Roman"/>
        </w:rPr>
      </w:pPr>
      <w:r>
        <w:rPr>
          <w:rFonts w:eastAsia="Times New Roman"/>
          <w:b/>
          <w:bCs/>
          <w:color w:val="000000"/>
          <w:sz w:val="20"/>
          <w:szCs w:val="20"/>
        </w:rPr>
        <w:t>9. Deferred Charges and Other Assets, net:</w:t>
      </w:r>
    </w:p>
    <w:p w:rsidR="00000000" w:rsidRDefault="00AD266A">
      <w:pPr>
        <w:ind w:firstLine="495"/>
        <w:divId w:val="1726179703"/>
        <w:rPr>
          <w:rFonts w:eastAsia="Times New Roman"/>
        </w:rPr>
      </w:pPr>
      <w:r>
        <w:rPr>
          <w:rFonts w:eastAsia="Times New Roman"/>
          <w:color w:val="000000"/>
          <w:sz w:val="20"/>
          <w:szCs w:val="20"/>
        </w:rPr>
        <w:t>Deferred charges and other assets, net at December 31, 2022 and 2021 consist of the following:</w:t>
      </w:r>
    </w:p>
    <w:tbl>
      <w:tblPr>
        <w:tblW w:w="4108" w:type="pct"/>
        <w:tblCellMar>
          <w:top w:w="15" w:type="dxa"/>
          <w:left w:w="15" w:type="dxa"/>
          <w:bottom w:w="15" w:type="dxa"/>
          <w:right w:w="15" w:type="dxa"/>
        </w:tblCellMar>
        <w:tblLook w:val="04A0" w:firstRow="1" w:lastRow="0" w:firstColumn="1" w:lastColumn="0" w:noHBand="0" w:noVBand="1"/>
      </w:tblPr>
      <w:tblGrid>
        <w:gridCol w:w="41"/>
        <w:gridCol w:w="4502"/>
        <w:gridCol w:w="39"/>
        <w:gridCol w:w="120"/>
        <w:gridCol w:w="931"/>
        <w:gridCol w:w="36"/>
        <w:gridCol w:w="36"/>
        <w:gridCol w:w="36"/>
        <w:gridCol w:w="36"/>
        <w:gridCol w:w="120"/>
        <w:gridCol w:w="891"/>
        <w:gridCol w:w="36"/>
      </w:tblGrid>
      <w:tr w:rsidR="00000000">
        <w:trPr>
          <w:divId w:val="1726179703"/>
        </w:trPr>
        <w:tc>
          <w:tcPr>
            <w:tcW w:w="50" w:type="pct"/>
            <w:vAlign w:val="center"/>
            <w:hideMark/>
          </w:tcPr>
          <w:p w:rsidR="00000000" w:rsidRDefault="00AD266A">
            <w:pPr>
              <w:ind w:firstLine="495"/>
              <w:rPr>
                <w:rFonts w:eastAsia="Times New Roman"/>
              </w:rPr>
            </w:pPr>
          </w:p>
        </w:tc>
        <w:tc>
          <w:tcPr>
            <w:tcW w:w="335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726179703"/>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172617970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113,400 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172617970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In-place lease values(1)</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63,961 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62,826 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Leasing commissions and legal costs(1)</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17,299 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16,710 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Above-market leases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71,304 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72,289 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23,114 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23,406 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54,353 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68,807 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66,188 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46,319 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409,619 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425,244 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Less accumulated amortization(2)</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(162,195)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(170,336)</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26179703"/>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247,424 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834956516"/>
        <w:rPr>
          <w:rFonts w:eastAsia="Times New Roman"/>
        </w:rPr>
      </w:pPr>
      <w:r>
        <w:rPr>
          <w:rFonts w:eastAsia="Times New Roman"/>
          <w:color w:val="000000"/>
          <w:sz w:val="16"/>
          <w:szCs w:val="16"/>
        </w:rPr>
        <w:t>_______________________________</w:t>
      </w:r>
    </w:p>
    <w:p w:rsidR="00000000" w:rsidRDefault="00AD266A">
      <w:pPr>
        <w:divId w:val="87315366"/>
        <w:rPr>
          <w:rFonts w:eastAsia="Times New Roman"/>
        </w:rPr>
      </w:pPr>
    </w:p>
    <w:p w:rsidR="00000000" w:rsidRDefault="00AD266A">
      <w:pPr>
        <w:ind w:hanging="630"/>
        <w:divId w:val="120610091"/>
        <w:rPr>
          <w:rFonts w:eastAsia="Times New Roman"/>
        </w:rPr>
      </w:pPr>
      <w:r>
        <w:rPr>
          <w:rFonts w:eastAsia="Times New Roman"/>
          <w:color w:val="000000"/>
          <w:sz w:val="20"/>
          <w:szCs w:val="20"/>
        </w:rPr>
        <w:t>(1)The amortization of these intangible assets for the next five years and thereafter is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5650"/>
        <w:gridCol w:w="36"/>
        <w:gridCol w:w="120"/>
        <w:gridCol w:w="945"/>
        <w:gridCol w:w="36"/>
      </w:tblGrid>
      <w:tr w:rsidR="00000000">
        <w:trPr>
          <w:divId w:val="120610091"/>
        </w:trPr>
        <w:tc>
          <w:tcPr>
            <w:tcW w:w="50" w:type="pct"/>
            <w:vAlign w:val="center"/>
            <w:hideMark/>
          </w:tcPr>
          <w:p w:rsidR="00000000" w:rsidRDefault="00AD266A">
            <w:pPr>
              <w:ind w:hanging="630"/>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2061009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Year Ending December 31,</w:t>
            </w: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 </w:t>
            </w:r>
          </w:p>
        </w:tc>
      </w:tr>
      <w:tr w:rsidR="00000000">
        <w:trPr>
          <w:divId w:val="1206100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6,781 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061009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5,003 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06100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4,270 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061009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4,151 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06100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3,629 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061009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13,064 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0610091"/>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303465749"/>
        <w:rPr>
          <w:rFonts w:eastAsia="Times New Roman"/>
        </w:rPr>
      </w:pPr>
    </w:p>
    <w:p w:rsidR="00000000" w:rsidRDefault="00AD266A">
      <w:pPr>
        <w:ind w:hanging="630"/>
        <w:divId w:val="1988313586"/>
        <w:rPr>
          <w:rFonts w:eastAsia="Times New Roman"/>
        </w:rPr>
      </w:pPr>
      <w:r>
        <w:rPr>
          <w:rFonts w:eastAsia="Times New Roman"/>
          <w:color w:val="000000"/>
          <w:sz w:val="20"/>
          <w:szCs w:val="20"/>
        </w:rPr>
        <w:t xml:space="preserve">(2)Accumulated amortization includes $44,362 and $43,978 </w:t>
      </w:r>
      <w:r>
        <w:rPr>
          <w:rFonts w:eastAsia="Times New Roman"/>
          <w:color w:val="000000"/>
          <w:sz w:val="20"/>
          <w:szCs w:val="20"/>
        </w:rPr>
        <w:t>relating to in-place lease values, leasing commissions and legal costs at December 31, 2022 and 2021, respectively. Amortization expense for in-place lease values, leasing commissions and legal costs was $6,734, $11,233 and $9,412 for the years ended Decem</w:t>
      </w:r>
      <w:r>
        <w:rPr>
          <w:rFonts w:eastAsia="Times New Roman"/>
          <w:color w:val="000000"/>
          <w:sz w:val="20"/>
          <w:szCs w:val="20"/>
        </w:rPr>
        <w:t>ber 31, 2022, 2021 and 2020, respectively.</w:t>
      </w:r>
    </w:p>
    <w:p w:rsidR="00000000" w:rsidRDefault="00AD266A">
      <w:pPr>
        <w:ind w:hanging="270"/>
        <w:divId w:val="1997952642"/>
        <w:rPr>
          <w:rFonts w:eastAsia="Times New Roman"/>
        </w:rPr>
      </w:pPr>
    </w:p>
    <w:p w:rsidR="00000000" w:rsidRDefault="00AD266A">
      <w:pPr>
        <w:jc w:val="center"/>
        <w:divId w:val="1427117576"/>
        <w:rPr>
          <w:rFonts w:eastAsia="Times New Roman"/>
        </w:rPr>
      </w:pPr>
      <w:r>
        <w:rPr>
          <w:rFonts w:eastAsia="Times New Roman"/>
          <w:color w:val="000000"/>
          <w:sz w:val="20"/>
          <w:szCs w:val="20"/>
        </w:rPr>
        <w:t>87</w:t>
      </w:r>
    </w:p>
    <w:p w:rsidR="00000000" w:rsidRDefault="00AD266A">
      <w:pPr>
        <w:rPr>
          <w:rFonts w:eastAsia="Times New Roman"/>
        </w:rPr>
      </w:pPr>
      <w:r>
        <w:rPr>
          <w:rFonts w:eastAsia="Times New Roman"/>
        </w:rPr>
        <w:pict>
          <v:rect id="_x0000_i1112" style="width:0;height:1.5pt" o:hralign="center" o:hrstd="t" o:hr="t" fillcolor="#a0a0a0" stroked="f"/>
        </w:pict>
      </w:r>
    </w:p>
    <w:p w:rsidR="00000000" w:rsidRDefault="00AD266A">
      <w:pPr>
        <w:divId w:val="141578276"/>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20075685"/>
        <w:rPr>
          <w:rFonts w:eastAsia="Times New Roman"/>
        </w:rPr>
      </w:pPr>
      <w:r>
        <w:rPr>
          <w:rFonts w:eastAsia="Times New Roman"/>
          <w:b/>
          <w:bCs/>
          <w:color w:val="000000"/>
          <w:sz w:val="20"/>
          <w:szCs w:val="20"/>
        </w:rPr>
        <w:t>THE MACERICH COMPANY</w:t>
      </w:r>
    </w:p>
    <w:p w:rsidR="00000000" w:rsidRDefault="00AD266A">
      <w:pPr>
        <w:jc w:val="center"/>
        <w:divId w:val="501817668"/>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017774934"/>
        <w:rPr>
          <w:rFonts w:eastAsia="Times New Roman"/>
        </w:rPr>
      </w:pPr>
      <w:r>
        <w:rPr>
          <w:rFonts w:eastAsia="Times New Roman"/>
          <w:b/>
          <w:bCs/>
          <w:color w:val="000000"/>
          <w:sz w:val="20"/>
          <w:szCs w:val="20"/>
        </w:rPr>
        <w:t>(Dollars in thousand</w:t>
      </w:r>
      <w:r>
        <w:rPr>
          <w:rFonts w:eastAsia="Times New Roman"/>
          <w:b/>
          <w:bCs/>
          <w:color w:val="000000"/>
          <w:sz w:val="20"/>
          <w:szCs w:val="20"/>
        </w:rPr>
        <w:t>s, except per share amounts)</w:t>
      </w:r>
    </w:p>
    <w:p w:rsidR="00000000" w:rsidRDefault="00AD266A">
      <w:pPr>
        <w:divId w:val="2031642972"/>
        <w:rPr>
          <w:rFonts w:eastAsia="Times New Roman"/>
        </w:rPr>
      </w:pPr>
      <w:r>
        <w:rPr>
          <w:rFonts w:eastAsia="Times New Roman"/>
          <w:b/>
          <w:bCs/>
          <w:color w:val="000000"/>
          <w:sz w:val="20"/>
          <w:szCs w:val="20"/>
        </w:rPr>
        <w:t>9. Deferred Charges and Other Assets, net: (Continued)</w:t>
      </w:r>
    </w:p>
    <w:p w:rsidR="00000000" w:rsidRDefault="00AD266A">
      <w:pPr>
        <w:ind w:firstLine="495"/>
        <w:divId w:val="2109229720"/>
        <w:rPr>
          <w:rFonts w:eastAsia="Times New Roman"/>
        </w:rPr>
      </w:pPr>
      <w:r>
        <w:rPr>
          <w:rFonts w:eastAsia="Times New Roman"/>
          <w:color w:val="000000"/>
          <w:sz w:val="20"/>
          <w:szCs w:val="20"/>
        </w:rPr>
        <w:t>The allocated values of above-market leases and below-market leases consist of the following:</w:t>
      </w:r>
    </w:p>
    <w:tbl>
      <w:tblPr>
        <w:tblW w:w="4108" w:type="pct"/>
        <w:tblCellMar>
          <w:top w:w="15" w:type="dxa"/>
          <w:left w:w="15" w:type="dxa"/>
          <w:bottom w:w="15" w:type="dxa"/>
          <w:right w:w="15" w:type="dxa"/>
        </w:tblCellMar>
        <w:tblLook w:val="04A0" w:firstRow="1" w:lastRow="0" w:firstColumn="1" w:lastColumn="0" w:noHBand="0" w:noVBand="1"/>
      </w:tblPr>
      <w:tblGrid>
        <w:gridCol w:w="39"/>
        <w:gridCol w:w="4505"/>
        <w:gridCol w:w="38"/>
        <w:gridCol w:w="120"/>
        <w:gridCol w:w="931"/>
        <w:gridCol w:w="36"/>
        <w:gridCol w:w="36"/>
        <w:gridCol w:w="36"/>
        <w:gridCol w:w="36"/>
        <w:gridCol w:w="120"/>
        <w:gridCol w:w="891"/>
        <w:gridCol w:w="36"/>
      </w:tblGrid>
      <w:tr w:rsidR="00000000">
        <w:trPr>
          <w:divId w:val="2109229720"/>
        </w:trPr>
        <w:tc>
          <w:tcPr>
            <w:tcW w:w="50" w:type="pct"/>
            <w:vAlign w:val="center"/>
            <w:hideMark/>
          </w:tcPr>
          <w:p w:rsidR="00000000" w:rsidRDefault="00AD266A">
            <w:pPr>
              <w:ind w:firstLine="495"/>
              <w:rPr>
                <w:rFonts w:eastAsia="Times New Roman"/>
              </w:rPr>
            </w:pPr>
          </w:p>
        </w:tc>
        <w:tc>
          <w:tcPr>
            <w:tcW w:w="335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10922972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21092297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09229720"/>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71,304 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72,289 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092297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(35,156)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(32,484)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0922972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092297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 </w:t>
            </w:r>
          </w:p>
        </w:tc>
      </w:tr>
      <w:tr w:rsidR="00000000">
        <w:trPr>
          <w:divId w:val="2109229720"/>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97,026 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99,332 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0922972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(40,797)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(37,122)</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10922972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56,229 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62,210 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211040616"/>
        <w:rPr>
          <w:rFonts w:eastAsia="Times New Roman"/>
        </w:rPr>
      </w:pPr>
      <w:r>
        <w:rPr>
          <w:rFonts w:eastAsia="Times New Roman"/>
          <w:color w:val="000000"/>
          <w:sz w:val="16"/>
          <w:szCs w:val="16"/>
        </w:rPr>
        <w:t>_______________________________</w:t>
      </w:r>
    </w:p>
    <w:p w:rsidR="00000000" w:rsidRDefault="00AD266A">
      <w:pPr>
        <w:divId w:val="1056050608"/>
        <w:rPr>
          <w:rFonts w:eastAsia="Times New Roman"/>
        </w:rPr>
      </w:pPr>
    </w:p>
    <w:p w:rsidR="00000000" w:rsidRDefault="00AD266A">
      <w:pPr>
        <w:ind w:hanging="630"/>
        <w:divId w:val="338123384"/>
        <w:rPr>
          <w:rFonts w:eastAsia="Times New Roman"/>
        </w:rPr>
      </w:pPr>
      <w:r>
        <w:rPr>
          <w:rFonts w:eastAsia="Times New Roman"/>
          <w:color w:val="000000"/>
          <w:sz w:val="20"/>
          <w:szCs w:val="20"/>
        </w:rPr>
        <w:t>(1)</w:t>
      </w:r>
      <w:r>
        <w:rPr>
          <w:rFonts w:eastAsia="Times New Roman"/>
          <w:color w:val="000000"/>
          <w:sz w:val="20"/>
          <w:szCs w:val="20"/>
        </w:rPr>
        <w:t>Below-market leases are included in other accrued liabilities.</w:t>
      </w:r>
    </w:p>
    <w:p w:rsidR="00000000" w:rsidRDefault="00AD266A">
      <w:pPr>
        <w:ind w:hanging="630"/>
        <w:divId w:val="1468930029"/>
        <w:rPr>
          <w:rFonts w:eastAsia="Times New Roman"/>
        </w:rPr>
      </w:pPr>
    </w:p>
    <w:p w:rsidR="00000000" w:rsidRDefault="00AD266A">
      <w:pPr>
        <w:ind w:firstLine="495"/>
        <w:divId w:val="1505323274"/>
        <w:rPr>
          <w:rFonts w:eastAsia="Times New Roman"/>
        </w:rPr>
      </w:pPr>
      <w:r>
        <w:rPr>
          <w:rFonts w:eastAsia="Times New Roman"/>
          <w:color w:val="000000"/>
          <w:sz w:val="20"/>
          <w:szCs w:val="20"/>
        </w:rPr>
        <w:t>The allocated values of above and below-market leases will be amortized into minimum rents on a straight-line basis over the individual remaining lease terms. The amortization of these values</w:t>
      </w:r>
      <w:r>
        <w:rPr>
          <w:rFonts w:eastAsia="Times New Roman"/>
          <w:color w:val="000000"/>
          <w:sz w:val="20"/>
          <w:szCs w:val="20"/>
        </w:rPr>
        <w:t xml:space="preserve"> for the next five years and thereafter is as follows:</w:t>
      </w:r>
    </w:p>
    <w:tbl>
      <w:tblPr>
        <w:tblW w:w="4144" w:type="pct"/>
        <w:tblCellMar>
          <w:top w:w="15" w:type="dxa"/>
          <w:left w:w="15" w:type="dxa"/>
          <w:bottom w:w="15" w:type="dxa"/>
          <w:right w:w="15" w:type="dxa"/>
        </w:tblCellMar>
        <w:tblLook w:val="04A0" w:firstRow="1" w:lastRow="0" w:firstColumn="1" w:lastColumn="0" w:noHBand="0" w:noVBand="1"/>
      </w:tblPr>
      <w:tblGrid>
        <w:gridCol w:w="37"/>
        <w:gridCol w:w="4505"/>
        <w:gridCol w:w="36"/>
        <w:gridCol w:w="36"/>
        <w:gridCol w:w="36"/>
        <w:gridCol w:w="36"/>
        <w:gridCol w:w="120"/>
        <w:gridCol w:w="889"/>
        <w:gridCol w:w="36"/>
        <w:gridCol w:w="36"/>
        <w:gridCol w:w="36"/>
        <w:gridCol w:w="36"/>
        <w:gridCol w:w="120"/>
        <w:gridCol w:w="889"/>
        <w:gridCol w:w="36"/>
      </w:tblGrid>
      <w:tr w:rsidR="00000000">
        <w:trPr>
          <w:divId w:val="1505323274"/>
        </w:trPr>
        <w:tc>
          <w:tcPr>
            <w:tcW w:w="50" w:type="pct"/>
            <w:vAlign w:val="center"/>
            <w:hideMark/>
          </w:tcPr>
          <w:p w:rsidR="00000000" w:rsidRDefault="00AD266A">
            <w:pPr>
              <w:ind w:firstLine="495"/>
              <w:rPr>
                <w:rFonts w:eastAsia="Times New Roman"/>
              </w:rPr>
            </w:pPr>
          </w:p>
        </w:tc>
        <w:tc>
          <w:tcPr>
            <w:tcW w:w="33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05323274"/>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Above</w:t>
            </w:r>
            <w:r>
              <w:rPr>
                <w:rFonts w:eastAsia="Times New Roman"/>
                <w:b/>
                <w:bCs/>
                <w:color w:val="000000"/>
                <w:sz w:val="16"/>
                <w:szCs w:val="16"/>
              </w:rPr>
              <w:br/>
              <w:t>Market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Below</w:t>
            </w:r>
            <w:r>
              <w:rPr>
                <w:rFonts w:eastAsia="Times New Roman"/>
                <w:b/>
                <w:bCs/>
                <w:color w:val="000000"/>
                <w:sz w:val="16"/>
                <w:szCs w:val="16"/>
              </w:rPr>
              <w:br/>
              <w:t>Market</w:t>
            </w:r>
          </w:p>
        </w:tc>
      </w:tr>
      <w:tr w:rsidR="00000000">
        <w:trPr>
          <w:divId w:val="150532327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05323274"/>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7,746 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0532327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05323274"/>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3,963 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4,856 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0532327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3,254 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4,542 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05323274"/>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13,179 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25,039 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05323274"/>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jc w:val="center"/>
        <w:rPr>
          <w:rFonts w:eastAsia="Times New Roman"/>
        </w:rPr>
      </w:pPr>
    </w:p>
    <w:p w:rsidR="00000000" w:rsidRDefault="00AD266A">
      <w:pPr>
        <w:jc w:val="center"/>
        <w:divId w:val="1188442718"/>
        <w:rPr>
          <w:rFonts w:eastAsia="Times New Roman"/>
        </w:rPr>
      </w:pPr>
      <w:r>
        <w:rPr>
          <w:rFonts w:eastAsia="Times New Roman"/>
          <w:color w:val="000000"/>
          <w:sz w:val="20"/>
          <w:szCs w:val="20"/>
        </w:rPr>
        <w:t>88</w:t>
      </w:r>
    </w:p>
    <w:p w:rsidR="00000000" w:rsidRDefault="00AD266A">
      <w:pPr>
        <w:rPr>
          <w:rFonts w:eastAsia="Times New Roman"/>
        </w:rPr>
      </w:pPr>
      <w:r>
        <w:rPr>
          <w:rFonts w:eastAsia="Times New Roman"/>
        </w:rPr>
        <w:pict>
          <v:rect id="_x0000_i1113" style="width:0;height:1.5pt" o:hralign="center" o:hrstd="t" o:hr="t" fillcolor="#a0a0a0" stroked="f"/>
        </w:pict>
      </w:r>
    </w:p>
    <w:p w:rsidR="00000000" w:rsidRDefault="00AD266A">
      <w:pPr>
        <w:divId w:val="1130825078"/>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424812486"/>
        <w:rPr>
          <w:rFonts w:eastAsia="Times New Roman"/>
        </w:rPr>
      </w:pPr>
      <w:r>
        <w:rPr>
          <w:rFonts w:eastAsia="Times New Roman"/>
          <w:b/>
          <w:bCs/>
          <w:color w:val="000000"/>
          <w:sz w:val="20"/>
          <w:szCs w:val="20"/>
        </w:rPr>
        <w:t>THE MACERICH COMPANY</w:t>
      </w:r>
    </w:p>
    <w:p w:rsidR="00000000" w:rsidRDefault="00AD266A">
      <w:pPr>
        <w:jc w:val="center"/>
        <w:divId w:val="2049913827"/>
        <w:rPr>
          <w:rFonts w:eastAsia="Times New Roman"/>
        </w:rPr>
      </w:pPr>
      <w:r>
        <w:rPr>
          <w:rFonts w:eastAsia="Times New Roman"/>
          <w:b/>
          <w:bCs/>
          <w:color w:val="000000"/>
          <w:sz w:val="20"/>
          <w:szCs w:val="20"/>
        </w:rPr>
        <w:t>NOTES TO CONSOLIDATED FINANCIAL STATEMENTS (Continued)</w:t>
      </w:r>
    </w:p>
    <w:p w:rsidR="00000000" w:rsidRDefault="00AD266A">
      <w:pPr>
        <w:jc w:val="center"/>
        <w:divId w:val="870846929"/>
        <w:rPr>
          <w:rFonts w:eastAsia="Times New Roman"/>
        </w:rPr>
      </w:pPr>
      <w:r>
        <w:rPr>
          <w:rFonts w:eastAsia="Times New Roman"/>
          <w:b/>
          <w:bCs/>
          <w:color w:val="000000"/>
          <w:sz w:val="20"/>
          <w:szCs w:val="20"/>
        </w:rPr>
        <w:t>(Dollars in thousands, except per share amounts)</w:t>
      </w:r>
    </w:p>
    <w:p w:rsidR="00000000" w:rsidRDefault="00AD266A">
      <w:pPr>
        <w:divId w:val="965311031"/>
        <w:rPr>
          <w:rFonts w:eastAsia="Times New Roman"/>
        </w:rPr>
      </w:pPr>
      <w:r>
        <w:rPr>
          <w:rFonts w:eastAsia="Times New Roman"/>
          <w:b/>
          <w:bCs/>
          <w:color w:val="000000"/>
          <w:sz w:val="20"/>
          <w:szCs w:val="20"/>
        </w:rPr>
        <w:t>10. Mortgage Notes Payable:</w:t>
      </w:r>
    </w:p>
    <w:p w:rsidR="00000000" w:rsidRDefault="00AD266A">
      <w:pPr>
        <w:ind w:firstLine="495"/>
        <w:divId w:val="1464232718"/>
        <w:rPr>
          <w:rFonts w:eastAsia="Times New Roman"/>
        </w:rPr>
      </w:pPr>
      <w:r>
        <w:rPr>
          <w:rFonts w:eastAsia="Times New Roman"/>
          <w:color w:val="000000"/>
          <w:sz w:val="20"/>
          <w:szCs w:val="20"/>
        </w:rPr>
        <w:t>Mortgage notes payable at December 31, 2022 and 2021 consist of the following:</w:t>
      </w:r>
    </w:p>
    <w:tbl>
      <w:tblPr>
        <w:tblW w:w="4444" w:type="pct"/>
        <w:tblCellMar>
          <w:top w:w="15" w:type="dxa"/>
          <w:left w:w="15" w:type="dxa"/>
          <w:bottom w:w="15" w:type="dxa"/>
          <w:right w:w="15" w:type="dxa"/>
        </w:tblCellMar>
        <w:tblLook w:val="04A0" w:firstRow="1" w:lastRow="0" w:firstColumn="1" w:lastColumn="0" w:noHBand="0" w:noVBand="1"/>
      </w:tblPr>
      <w:tblGrid>
        <w:gridCol w:w="38"/>
        <w:gridCol w:w="2094"/>
        <w:gridCol w:w="37"/>
        <w:gridCol w:w="36"/>
        <w:gridCol w:w="36"/>
        <w:gridCol w:w="36"/>
        <w:gridCol w:w="120"/>
        <w:gridCol w:w="850"/>
        <w:gridCol w:w="36"/>
        <w:gridCol w:w="36"/>
        <w:gridCol w:w="36"/>
        <w:gridCol w:w="36"/>
        <w:gridCol w:w="36"/>
        <w:gridCol w:w="36"/>
        <w:gridCol w:w="36"/>
        <w:gridCol w:w="120"/>
        <w:gridCol w:w="850"/>
        <w:gridCol w:w="36"/>
        <w:gridCol w:w="36"/>
        <w:gridCol w:w="36"/>
        <w:gridCol w:w="36"/>
        <w:gridCol w:w="72"/>
        <w:gridCol w:w="641"/>
        <w:gridCol w:w="187"/>
        <w:gridCol w:w="36"/>
        <w:gridCol w:w="36"/>
        <w:gridCol w:w="36"/>
        <w:gridCol w:w="121"/>
        <w:gridCol w:w="726"/>
        <w:gridCol w:w="36"/>
        <w:gridCol w:w="36"/>
        <w:gridCol w:w="36"/>
        <w:gridCol w:w="36"/>
        <w:gridCol w:w="68"/>
        <w:gridCol w:w="666"/>
        <w:gridCol w:w="36"/>
      </w:tblGrid>
      <w:tr w:rsidR="00000000">
        <w:trPr>
          <w:divId w:val="1464232718"/>
        </w:trPr>
        <w:tc>
          <w:tcPr>
            <w:tcW w:w="50" w:type="pct"/>
            <w:vAlign w:val="center"/>
            <w:hideMark/>
          </w:tcPr>
          <w:p w:rsidR="00000000" w:rsidRDefault="00AD266A">
            <w:pPr>
              <w:ind w:firstLine="495"/>
              <w:rPr>
                <w:rFonts w:eastAsia="Times New Roman"/>
              </w:rPr>
            </w:pPr>
          </w:p>
        </w:tc>
        <w:tc>
          <w:tcPr>
            <w:tcW w:w="186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6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78"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4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9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464232718"/>
          <w:trHeight w:val="48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12"/>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Carrying Amounts of Mortgage Notes(1)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Effective Interest</w:t>
            </w:r>
            <w:r>
              <w:rPr>
                <w:rFonts w:eastAsia="Times New Roman"/>
                <w:b/>
                <w:bCs/>
                <w:color w:val="000000"/>
                <w:sz w:val="18"/>
                <w:szCs w:val="18"/>
              </w:rPr>
              <w:br/>
              <w:t>Rate(2)</w:t>
            </w:r>
          </w:p>
        </w:tc>
        <w:tc>
          <w:tcPr>
            <w:tcW w:w="0" w:type="auto"/>
            <w:gridSpan w:val="3"/>
            <w:vMerge w:val="restart"/>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Monthly</w:t>
            </w:r>
            <w:r>
              <w:rPr>
                <w:rFonts w:eastAsia="Times New Roman"/>
                <w:b/>
                <w:bCs/>
                <w:color w:val="000000"/>
                <w:sz w:val="18"/>
                <w:szCs w:val="18"/>
              </w:rPr>
              <w:br/>
              <w:t>Debt</w:t>
            </w:r>
            <w:r>
              <w:rPr>
                <w:rFonts w:eastAsia="Times New Roman"/>
                <w:b/>
                <w:bCs/>
                <w:color w:val="000000"/>
                <w:sz w:val="18"/>
                <w:szCs w:val="18"/>
              </w:rPr>
              <w:br/>
              <w:t>Service(3)</w:t>
            </w:r>
          </w:p>
        </w:tc>
        <w:tc>
          <w:tcPr>
            <w:tcW w:w="0" w:type="auto"/>
            <w:gridSpan w:val="3"/>
            <w:vMerge w:val="restart"/>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Maturity</w:t>
            </w:r>
            <w:r>
              <w:rPr>
                <w:rFonts w:eastAsia="Times New Roman"/>
                <w:b/>
                <w:bCs/>
                <w:color w:val="000000"/>
                <w:sz w:val="18"/>
                <w:szCs w:val="18"/>
              </w:rPr>
              <w:br/>
              <w:t>Date(4)</w:t>
            </w:r>
          </w:p>
        </w:tc>
      </w:tr>
      <w:tr w:rsidR="00000000">
        <w:trPr>
          <w:divId w:val="1464232718"/>
          <w:trHeight w:val="42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8"/>
                <w:szCs w:val="18"/>
              </w:rPr>
              <w:t>Property Pledged as Collateral</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vMerge/>
            <w:vAlign w:val="center"/>
            <w:hideMark/>
          </w:tcPr>
          <w:p w:rsidR="00000000" w:rsidRDefault="00AD266A">
            <w:pPr>
              <w:spacing w:after="100"/>
              <w:rPr>
                <w:rFonts w:eastAsia="Times New Roman"/>
              </w:rPr>
            </w:pPr>
          </w:p>
        </w:tc>
      </w:tr>
      <w:tr w:rsidR="00000000">
        <w:trPr>
          <w:divId w:val="146423271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Chandler Fashion Center(5)</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255,736 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255,548 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2024</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Danbury Fair Mall(6)</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148,207 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168,037 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1,538 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2023</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Fashion District Philadelphia(7)</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104,427 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194,602 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2024</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Fashion Outlets of Chicago</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299,354 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299,274 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2031</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90,514 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95,329 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2023</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Freehold Raceway Mall(5)</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398,878 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398,711 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2029</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Fresno Fashion Fair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324,255 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324,056 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2026</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Green Acres Commons(8)</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125,256 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124,875 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2023</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Green Acres Mall(9)</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237,372 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246,061 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2023</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Kings Plaza Shopping Center</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536,442 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535,928 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2030</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Oaks, The(10)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165,934 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176,721 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2024</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Pacific View(11)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70,855 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111,481 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2032</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Queens Center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2025</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Santa Monica Place(12)</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296,521 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299,314 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2025</w:t>
            </w: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219,414 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219,323 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2029</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Towne Mall(13)</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18,886 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19,320 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2022</w:t>
            </w:r>
          </w:p>
        </w:tc>
      </w:tr>
      <w:tr w:rsidR="00000000">
        <w:trPr>
          <w:divId w:val="1464232718"/>
        </w:trPr>
        <w:tc>
          <w:tcPr>
            <w:tcW w:w="0" w:type="auto"/>
            <w:gridSpan w:val="3"/>
            <w:vAlign w:val="center"/>
            <w:hideMark/>
          </w:tcPr>
          <w:p w:rsidR="00000000" w:rsidRDefault="00AD266A">
            <w:pPr>
              <w:spacing w:after="100"/>
              <w:jc w:val="right"/>
              <w:rPr>
                <w:rFonts w:eastAsia="Times New Roman"/>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46423271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Victor Valley, Mall of</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114,908 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114,850 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2024</w:t>
            </w:r>
          </w:p>
        </w:tc>
      </w:tr>
      <w:tr w:rsidR="00000000">
        <w:trPr>
          <w:divId w:val="146423271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Vintage Faire Mall</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233,637 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240,124 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2026</w:t>
            </w:r>
          </w:p>
        </w:tc>
      </w:tr>
      <w:tr w:rsidR="00000000">
        <w:trPr>
          <w:divId w:val="1464232718"/>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4,240,596 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4,423,554 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r>
    </w:tbl>
    <w:p w:rsidR="00000000" w:rsidRDefault="00AD266A">
      <w:pPr>
        <w:divId w:val="595213466"/>
        <w:rPr>
          <w:rFonts w:eastAsia="Times New Roman"/>
        </w:rPr>
      </w:pPr>
    </w:p>
    <w:p w:rsidR="00000000" w:rsidRDefault="00AD266A">
      <w:pPr>
        <w:ind w:hanging="450"/>
        <w:divId w:val="1812163656"/>
        <w:rPr>
          <w:rFonts w:eastAsia="Times New Roman"/>
        </w:rPr>
      </w:pPr>
      <w:r>
        <w:rPr>
          <w:rFonts w:eastAsia="Times New Roman"/>
          <w:color w:val="000000"/>
          <w:sz w:val="16"/>
          <w:szCs w:val="16"/>
        </w:rPr>
        <w:t>(1)The mortgage notes payable balances also include unamortized deferred finance costs that are amortized into interest expense over the remaini</w:t>
      </w:r>
      <w:r>
        <w:rPr>
          <w:rFonts w:eastAsia="Times New Roman"/>
          <w:color w:val="000000"/>
          <w:sz w:val="16"/>
          <w:szCs w:val="16"/>
        </w:rPr>
        <w:t>ng term of the related debt in a manner that approximates the effective interest method. Unamortized deferred finance costs were $13,830 and $11,946 at December 31, 2022 and 2021, respectively.</w:t>
      </w:r>
    </w:p>
    <w:p w:rsidR="00000000" w:rsidRDefault="00AD266A">
      <w:pPr>
        <w:ind w:hanging="450"/>
        <w:divId w:val="634289261"/>
        <w:rPr>
          <w:rFonts w:eastAsia="Times New Roman"/>
        </w:rPr>
      </w:pPr>
      <w:r>
        <w:rPr>
          <w:rFonts w:eastAsia="Times New Roman"/>
          <w:color w:val="000000"/>
          <w:sz w:val="16"/>
          <w:szCs w:val="16"/>
        </w:rPr>
        <w:t>(2)The interest rate disclosed represents the effective intere</w:t>
      </w:r>
      <w:r>
        <w:rPr>
          <w:rFonts w:eastAsia="Times New Roman"/>
          <w:color w:val="000000"/>
          <w:sz w:val="16"/>
          <w:szCs w:val="16"/>
        </w:rPr>
        <w:t>st rate, including the impact of debt premium and deferred finance costs.</w:t>
      </w:r>
    </w:p>
    <w:p w:rsidR="00000000" w:rsidRDefault="00AD266A">
      <w:pPr>
        <w:ind w:hanging="450"/>
        <w:divId w:val="2141141135"/>
        <w:rPr>
          <w:rFonts w:eastAsia="Times New Roman"/>
        </w:rPr>
      </w:pPr>
      <w:r>
        <w:rPr>
          <w:rFonts w:eastAsia="Times New Roman"/>
          <w:color w:val="000000"/>
          <w:sz w:val="16"/>
          <w:szCs w:val="16"/>
        </w:rPr>
        <w:t>(3)The monthly debt service represents the payment of principal and interest.</w:t>
      </w:r>
    </w:p>
    <w:p w:rsidR="00000000" w:rsidRDefault="00AD266A">
      <w:pPr>
        <w:ind w:hanging="450"/>
        <w:divId w:val="1796094465"/>
        <w:rPr>
          <w:rFonts w:eastAsia="Times New Roman"/>
        </w:rPr>
      </w:pPr>
      <w:r>
        <w:rPr>
          <w:rFonts w:eastAsia="Times New Roman"/>
          <w:color w:val="000000"/>
          <w:sz w:val="16"/>
          <w:szCs w:val="16"/>
        </w:rPr>
        <w:t>(4)The maturity date assumes that all extension options are fully exercised and that the Company does no</w:t>
      </w:r>
      <w:r>
        <w:rPr>
          <w:rFonts w:eastAsia="Times New Roman"/>
          <w:color w:val="000000"/>
          <w:sz w:val="16"/>
          <w:szCs w:val="16"/>
        </w:rPr>
        <w:t>t opt to refinance the debt prior to these dates. These extension options are at the Company's discretion, subject to certain conditions, which the Company believes will be met.</w:t>
      </w:r>
    </w:p>
    <w:p w:rsidR="00000000" w:rsidRDefault="00AD266A">
      <w:pPr>
        <w:ind w:hanging="450"/>
        <w:divId w:val="1175682108"/>
        <w:rPr>
          <w:rFonts w:eastAsia="Times New Roman"/>
        </w:rPr>
      </w:pPr>
      <w:r>
        <w:rPr>
          <w:rFonts w:eastAsia="Times New Roman"/>
          <w:color w:val="000000"/>
          <w:sz w:val="16"/>
          <w:szCs w:val="16"/>
        </w:rPr>
        <w:t>(5)A 49.9% interest in the loan has been assumed by a third party in connectio</w:t>
      </w:r>
      <w:r>
        <w:rPr>
          <w:rFonts w:eastAsia="Times New Roman"/>
          <w:color w:val="000000"/>
          <w:sz w:val="16"/>
          <w:szCs w:val="16"/>
        </w:rPr>
        <w:t>n with the Company's joint venture in Chandler Freehold (See Note 12—Financing Arrangement).</w:t>
      </w:r>
    </w:p>
    <w:p w:rsidR="00000000" w:rsidRDefault="00AD266A">
      <w:pPr>
        <w:ind w:hanging="450"/>
        <w:divId w:val="1071535838"/>
        <w:rPr>
          <w:rFonts w:eastAsia="Times New Roman"/>
        </w:rPr>
      </w:pPr>
      <w:r>
        <w:rPr>
          <w:rFonts w:eastAsia="Times New Roman"/>
          <w:color w:val="000000"/>
          <w:sz w:val="16"/>
          <w:szCs w:val="16"/>
        </w:rPr>
        <w:t>(6)On September 15, 2020, the Company closed on a loan extension agreement for Danbury Fair Mall. Under the extension agreement, the original loan maturity date of</w:t>
      </w:r>
      <w:r>
        <w:rPr>
          <w:rFonts w:eastAsia="Times New Roman"/>
          <w:color w:val="000000"/>
          <w:sz w:val="16"/>
          <w:szCs w:val="16"/>
        </w:rPr>
        <w:t xml:space="preserve"> October 1, 2020 was extended to April 1, 2021 and subsequently to October 1, 2021. The loan amount and interest rate remained unchanged following these extensions. On September 15, 2021, the Company further extended the loan maturity to July 1, 2022. The </w:t>
      </w:r>
      <w:r>
        <w:rPr>
          <w:rFonts w:eastAsia="Times New Roman"/>
          <w:color w:val="000000"/>
          <w:sz w:val="16"/>
          <w:szCs w:val="16"/>
        </w:rPr>
        <w:t>interest rate remained unchanged, and the Company repaid $10,000 of the outstanding loan balance at closing. On July 1, 2022, the Company further extended the loan maturity to July 1, 2023. The interest rate remained unchanged at 5.5%, and the Company repa</w:t>
      </w:r>
      <w:r>
        <w:rPr>
          <w:rFonts w:eastAsia="Times New Roman"/>
          <w:color w:val="000000"/>
          <w:sz w:val="16"/>
          <w:szCs w:val="16"/>
        </w:rPr>
        <w:t>id $10,000 of the outstanding loan balance at closing.</w:t>
      </w:r>
    </w:p>
    <w:p w:rsidR="00000000" w:rsidRDefault="00AD266A">
      <w:pPr>
        <w:ind w:hanging="450"/>
        <w:divId w:val="334890313"/>
        <w:rPr>
          <w:rFonts w:eastAsia="Times New Roman"/>
        </w:rPr>
      </w:pPr>
      <w:r>
        <w:rPr>
          <w:rFonts w:eastAsia="Times New Roman"/>
          <w:color w:val="000000"/>
          <w:sz w:val="16"/>
          <w:szCs w:val="16"/>
        </w:rPr>
        <w:t>(7)On August 26, 2022 and November 28, 2022, the Company repaid $83,058 and $7,117, respectively, of the outstanding loan balance to satisfy certain loan conditions. On January 20, 2023, the Company re</w:t>
      </w:r>
      <w:r>
        <w:rPr>
          <w:rFonts w:eastAsia="Times New Roman"/>
          <w:color w:val="000000"/>
          <w:sz w:val="16"/>
          <w:szCs w:val="16"/>
        </w:rPr>
        <w:t>paid $26,107 of the outstanding loan balance and exercised its one-year extension option of the loan to January 22, 2024. The interest rate is SOFR plus 3.60%.</w:t>
      </w:r>
    </w:p>
    <w:p w:rsidR="00000000" w:rsidRDefault="00AD266A">
      <w:pPr>
        <w:ind w:hanging="450"/>
        <w:divId w:val="1353845617"/>
        <w:rPr>
          <w:rFonts w:eastAsia="Times New Roman"/>
        </w:rPr>
      </w:pPr>
      <w:r>
        <w:rPr>
          <w:rFonts w:eastAsia="Times New Roman"/>
          <w:color w:val="000000"/>
          <w:sz w:val="16"/>
          <w:szCs w:val="16"/>
        </w:rPr>
        <w:t xml:space="preserve">(8)On March 25, 2021, the Company closed on a two-year extension of the loan to March 29, 2023. </w:t>
      </w:r>
      <w:r>
        <w:rPr>
          <w:rFonts w:eastAsia="Times New Roman"/>
          <w:color w:val="000000"/>
          <w:sz w:val="16"/>
          <w:szCs w:val="16"/>
        </w:rPr>
        <w:t xml:space="preserve">The interest rate is LIBOR plus 2.75% and the Company repaid $4,680 of the outstanding loan balance at closing. On January 3, 2023, the Company closed on a five-year $370,000 combined refinance of Green Acres Mall and Green Acres Commons. The new interest </w:t>
      </w:r>
      <w:r>
        <w:rPr>
          <w:rFonts w:eastAsia="Times New Roman"/>
          <w:color w:val="000000"/>
          <w:sz w:val="16"/>
          <w:szCs w:val="16"/>
        </w:rPr>
        <w:t xml:space="preserve">only loan bears a fixed interest rate of 5.90% and matures on January 6, 2028. </w:t>
      </w:r>
    </w:p>
    <w:p w:rsidR="00000000" w:rsidRDefault="00AD266A">
      <w:pPr>
        <w:jc w:val="center"/>
        <w:divId w:val="111754437"/>
        <w:rPr>
          <w:rFonts w:eastAsia="Times New Roman"/>
        </w:rPr>
      </w:pPr>
      <w:r>
        <w:rPr>
          <w:rFonts w:eastAsia="Times New Roman"/>
          <w:color w:val="000000"/>
          <w:sz w:val="20"/>
          <w:szCs w:val="20"/>
        </w:rPr>
        <w:t>89</w:t>
      </w:r>
    </w:p>
    <w:p w:rsidR="00000000" w:rsidRDefault="00AD266A">
      <w:pPr>
        <w:rPr>
          <w:rFonts w:eastAsia="Times New Roman"/>
        </w:rPr>
      </w:pPr>
      <w:r>
        <w:rPr>
          <w:rFonts w:eastAsia="Times New Roman"/>
        </w:rPr>
        <w:pict>
          <v:rect id="_x0000_i1114" style="width:0;height:1.5pt" o:hralign="center" o:hrstd="t" o:hr="t" fillcolor="#a0a0a0" stroked="f"/>
        </w:pict>
      </w:r>
    </w:p>
    <w:p w:rsidR="00000000" w:rsidRDefault="00AD266A">
      <w:pPr>
        <w:divId w:val="1732926789"/>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371565443"/>
        <w:rPr>
          <w:rFonts w:eastAsia="Times New Roman"/>
        </w:rPr>
      </w:pPr>
      <w:r>
        <w:rPr>
          <w:rFonts w:eastAsia="Times New Roman"/>
          <w:b/>
          <w:bCs/>
          <w:color w:val="000000"/>
          <w:sz w:val="20"/>
          <w:szCs w:val="20"/>
        </w:rPr>
        <w:t>THE MACERICH COMPANY</w:t>
      </w:r>
    </w:p>
    <w:p w:rsidR="00000000" w:rsidRDefault="00AD266A">
      <w:pPr>
        <w:jc w:val="center"/>
        <w:divId w:val="1610047697"/>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 (Continued)</w:t>
      </w:r>
    </w:p>
    <w:p w:rsidR="00000000" w:rsidRDefault="00AD266A">
      <w:pPr>
        <w:jc w:val="center"/>
        <w:divId w:val="1433941197"/>
        <w:rPr>
          <w:rFonts w:eastAsia="Times New Roman"/>
        </w:rPr>
      </w:pPr>
      <w:r>
        <w:rPr>
          <w:rFonts w:eastAsia="Times New Roman"/>
          <w:b/>
          <w:bCs/>
          <w:color w:val="000000"/>
          <w:sz w:val="20"/>
          <w:szCs w:val="20"/>
        </w:rPr>
        <w:t>(Dollars in thousands, except per share amounts)</w:t>
      </w:r>
    </w:p>
    <w:p w:rsidR="00000000" w:rsidRDefault="00AD266A">
      <w:pPr>
        <w:divId w:val="881674517"/>
        <w:rPr>
          <w:rFonts w:eastAsia="Times New Roman"/>
        </w:rPr>
      </w:pPr>
      <w:r>
        <w:rPr>
          <w:rFonts w:eastAsia="Times New Roman"/>
          <w:b/>
          <w:bCs/>
          <w:color w:val="000000"/>
          <w:sz w:val="20"/>
          <w:szCs w:val="20"/>
        </w:rPr>
        <w:t>10. Mortgage Notes Payable: (continued)</w:t>
      </w:r>
    </w:p>
    <w:p w:rsidR="00000000" w:rsidRDefault="00AD266A">
      <w:pPr>
        <w:ind w:hanging="450"/>
        <w:divId w:val="104159664"/>
        <w:rPr>
          <w:rFonts w:eastAsia="Times New Roman"/>
        </w:rPr>
      </w:pPr>
      <w:r>
        <w:rPr>
          <w:rFonts w:eastAsia="Times New Roman"/>
          <w:color w:val="000000"/>
          <w:sz w:val="16"/>
          <w:szCs w:val="16"/>
        </w:rPr>
        <w:t xml:space="preserve">(9)On January 22, 2021, the Company closed on a one-year extension of the loan to February 3, 2022, which also included a one-year extension option to </w:t>
      </w:r>
      <w:r>
        <w:rPr>
          <w:rFonts w:eastAsia="Times New Roman"/>
          <w:color w:val="000000"/>
          <w:sz w:val="16"/>
          <w:szCs w:val="16"/>
        </w:rPr>
        <w:t>February 3, 2023, which has been exercised. The interest rate remained unchanged, and the Company repaid $9,000 of the outstanding loan balance at closing. On January 3, 2023, the Company closed on a five-year $370,000 combined refinance of Green Acres Mal</w:t>
      </w:r>
      <w:r>
        <w:rPr>
          <w:rFonts w:eastAsia="Times New Roman"/>
          <w:color w:val="000000"/>
          <w:sz w:val="16"/>
          <w:szCs w:val="16"/>
        </w:rPr>
        <w:t>l and Green Acres Commons. The new interest only loan bears a fixed interest rate of 5.90% and matures on January 6, 2028.</w:t>
      </w:r>
    </w:p>
    <w:p w:rsidR="00000000" w:rsidRDefault="00AD266A">
      <w:pPr>
        <w:ind w:hanging="450"/>
        <w:divId w:val="1602178372"/>
        <w:rPr>
          <w:rFonts w:eastAsia="Times New Roman"/>
        </w:rPr>
      </w:pPr>
      <w:r>
        <w:rPr>
          <w:rFonts w:eastAsia="Times New Roman"/>
          <w:color w:val="000000"/>
          <w:sz w:val="16"/>
          <w:szCs w:val="16"/>
        </w:rPr>
        <w:t>(10)On May 6, 2022, the Company closed on a two-year extension of the loan to June 5, 2024 at a new fixed interest rate of 5.25%. The</w:t>
      </w:r>
      <w:r>
        <w:rPr>
          <w:rFonts w:eastAsia="Times New Roman"/>
          <w:color w:val="000000"/>
          <w:sz w:val="16"/>
          <w:szCs w:val="16"/>
        </w:rPr>
        <w:t xml:space="preserve"> Company repaid $5,000 of the outstanding loan balance at closing.</w:t>
      </w:r>
    </w:p>
    <w:p w:rsidR="00000000" w:rsidRDefault="00AD266A">
      <w:pPr>
        <w:ind w:hanging="450"/>
        <w:divId w:val="1171680279"/>
        <w:rPr>
          <w:rFonts w:eastAsia="Times New Roman"/>
        </w:rPr>
      </w:pPr>
      <w:r>
        <w:rPr>
          <w:rFonts w:eastAsia="Times New Roman"/>
          <w:color w:val="000000"/>
          <w:sz w:val="16"/>
          <w:szCs w:val="16"/>
        </w:rPr>
        <w:t xml:space="preserve">(11)On April 29, 2022, the Company closed on a new $72,000 loan with a fixed rate of 5.29% that matures on May 6, 2032. </w:t>
      </w:r>
    </w:p>
    <w:p w:rsidR="00000000" w:rsidRDefault="00AD266A">
      <w:pPr>
        <w:ind w:hanging="450"/>
        <w:divId w:val="1588152969"/>
        <w:rPr>
          <w:rFonts w:eastAsia="Times New Roman"/>
        </w:rPr>
      </w:pPr>
      <w:r>
        <w:rPr>
          <w:rFonts w:eastAsia="Times New Roman"/>
          <w:color w:val="000000"/>
          <w:sz w:val="16"/>
          <w:szCs w:val="16"/>
        </w:rPr>
        <w:t>(12)On December 9, 2022, the Company closed on a three-year extensio</w:t>
      </w:r>
      <w:r>
        <w:rPr>
          <w:rFonts w:eastAsia="Times New Roman"/>
          <w:color w:val="000000"/>
          <w:sz w:val="16"/>
          <w:szCs w:val="16"/>
        </w:rPr>
        <w:t>n of the loan to December 9, 2025, including extension options. The interest rate remained unchanged at LIBOR plus 1.48%, to be converted to SOFR plus 1.59%. The loan is covered by an interest rate cap agreement that effectively prevents LIBOR from exceedi</w:t>
      </w:r>
      <w:r>
        <w:rPr>
          <w:rFonts w:eastAsia="Times New Roman"/>
          <w:color w:val="000000"/>
          <w:sz w:val="16"/>
          <w:szCs w:val="16"/>
        </w:rPr>
        <w:t>ng 4.0% during the period ending December 9, 2023.</w:t>
      </w:r>
    </w:p>
    <w:p w:rsidR="00000000" w:rsidRDefault="00AD266A">
      <w:pPr>
        <w:ind w:hanging="450"/>
        <w:divId w:val="25377879"/>
        <w:rPr>
          <w:rFonts w:eastAsia="Times New Roman"/>
        </w:rPr>
      </w:pPr>
      <w:r>
        <w:rPr>
          <w:rFonts w:eastAsia="Times New Roman"/>
          <w:color w:val="000000"/>
          <w:sz w:val="16"/>
          <w:szCs w:val="16"/>
        </w:rPr>
        <w:t>(13)The Company did not repay the loan on its maturity date, and has begun the process of transferring control of this asset to a loan receiver.</w:t>
      </w:r>
    </w:p>
    <w:p w:rsidR="00000000" w:rsidRDefault="00AD266A">
      <w:pPr>
        <w:ind w:firstLine="495"/>
        <w:divId w:val="1629237848"/>
        <w:rPr>
          <w:rFonts w:eastAsia="Times New Roman"/>
        </w:rPr>
      </w:pPr>
      <w:r>
        <w:rPr>
          <w:rFonts w:eastAsia="Times New Roman"/>
          <w:color w:val="000000"/>
          <w:sz w:val="20"/>
          <w:szCs w:val="20"/>
        </w:rPr>
        <w:t>Most of the mortgage loan agreements contain a prepayment pe</w:t>
      </w:r>
      <w:r>
        <w:rPr>
          <w:rFonts w:eastAsia="Times New Roman"/>
          <w:color w:val="000000"/>
          <w:sz w:val="20"/>
          <w:szCs w:val="20"/>
        </w:rPr>
        <w:t xml:space="preserve">nalty provision for the early extinguishment of the debt. </w:t>
      </w:r>
    </w:p>
    <w:p w:rsidR="00000000" w:rsidRDefault="00AD266A">
      <w:pPr>
        <w:ind w:firstLine="495"/>
        <w:divId w:val="1763060675"/>
        <w:rPr>
          <w:rFonts w:eastAsia="Times New Roman"/>
        </w:rPr>
      </w:pPr>
      <w:r>
        <w:rPr>
          <w:rFonts w:eastAsia="Times New Roman"/>
          <w:color w:val="000000"/>
          <w:sz w:val="20"/>
          <w:szCs w:val="20"/>
        </w:rPr>
        <w:t>As of December 31, 2022, all of the Company's mortgage notes payable are secured by the properties on which they are placed and are non-recourse to the Company.</w:t>
      </w:r>
    </w:p>
    <w:p w:rsidR="00000000" w:rsidRDefault="00AD266A">
      <w:pPr>
        <w:ind w:firstLine="495"/>
        <w:divId w:val="1671059850"/>
        <w:rPr>
          <w:rFonts w:eastAsia="Times New Roman"/>
        </w:rPr>
      </w:pPr>
      <w:r>
        <w:rPr>
          <w:rFonts w:eastAsia="Times New Roman"/>
          <w:color w:val="000000"/>
          <w:sz w:val="20"/>
          <w:szCs w:val="20"/>
        </w:rPr>
        <w:t>The Company expects all loan maturit</w:t>
      </w:r>
      <w:r>
        <w:rPr>
          <w:rFonts w:eastAsia="Times New Roman"/>
          <w:color w:val="000000"/>
          <w:sz w:val="20"/>
          <w:szCs w:val="20"/>
        </w:rPr>
        <w:t>ies during the next twelve months will be refinanced, restructured, extended and/or paid off from the Company's line of credit or with cash on hand, with the exception of Towne Mall as noted above.</w:t>
      </w:r>
    </w:p>
    <w:p w:rsidR="00000000" w:rsidRDefault="00AD266A">
      <w:pPr>
        <w:ind w:firstLine="495"/>
        <w:divId w:val="564028698"/>
        <w:rPr>
          <w:rFonts w:eastAsia="Times New Roman"/>
        </w:rPr>
      </w:pPr>
      <w:r>
        <w:rPr>
          <w:rFonts w:eastAsia="Times New Roman"/>
          <w:color w:val="000000"/>
          <w:sz w:val="20"/>
          <w:szCs w:val="20"/>
        </w:rPr>
        <w:t xml:space="preserve">Total interest expense capitalized during the years ended </w:t>
      </w:r>
      <w:r>
        <w:rPr>
          <w:rFonts w:eastAsia="Times New Roman"/>
          <w:color w:val="000000"/>
          <w:sz w:val="20"/>
          <w:szCs w:val="20"/>
        </w:rPr>
        <w:t>December 31, 2022, 2021 and 2020 was $10,471, $9,504 and $5,247, respectively.</w:t>
      </w:r>
    </w:p>
    <w:p w:rsidR="00000000" w:rsidRDefault="00AD266A">
      <w:pPr>
        <w:ind w:firstLine="495"/>
        <w:divId w:val="855457659"/>
        <w:rPr>
          <w:rFonts w:eastAsia="Times New Roman"/>
        </w:rPr>
      </w:pPr>
      <w:r>
        <w:rPr>
          <w:rFonts w:eastAsia="Times New Roman"/>
          <w:color w:val="000000"/>
          <w:sz w:val="20"/>
          <w:szCs w:val="20"/>
        </w:rPr>
        <w:t>The estimated fair value (Level 2 measurement) of mortgage notes payable at December 31, 2022 and 2021 was $3,894,588 and $4,261,429</w:t>
      </w:r>
      <w:r>
        <w:rPr>
          <w:rFonts w:eastAsia="Times New Roman"/>
          <w:color w:val="000000"/>
          <w:sz w:val="20"/>
          <w:szCs w:val="20"/>
        </w:rPr>
        <w:t xml:space="preserve">, respectively, based on current interest rates for comparable loans. Fair value was determined using a present value model and an interest rate that included a credit value adjustment based on the estimated value of the property that serves as collateral </w:t>
      </w:r>
      <w:r>
        <w:rPr>
          <w:rFonts w:eastAsia="Times New Roman"/>
          <w:color w:val="000000"/>
          <w:sz w:val="20"/>
          <w:szCs w:val="20"/>
        </w:rPr>
        <w:t>for the underlying debt.</w:t>
      </w:r>
    </w:p>
    <w:p w:rsidR="00000000" w:rsidRDefault="00AD266A">
      <w:pPr>
        <w:ind w:firstLine="495"/>
        <w:divId w:val="28729311"/>
        <w:rPr>
          <w:rFonts w:eastAsia="Times New Roman"/>
        </w:rPr>
      </w:pPr>
      <w:r>
        <w:rPr>
          <w:rFonts w:eastAsia="Times New Roman"/>
          <w:color w:val="000000"/>
          <w:sz w:val="20"/>
          <w:szCs w:val="20"/>
        </w:rPr>
        <w:t>The future maturities of mortgage notes payable are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5657"/>
        <w:gridCol w:w="36"/>
        <w:gridCol w:w="110"/>
        <w:gridCol w:w="948"/>
        <w:gridCol w:w="36"/>
      </w:tblGrid>
      <w:tr w:rsidR="00000000">
        <w:trPr>
          <w:divId w:val="28729311"/>
        </w:trPr>
        <w:tc>
          <w:tcPr>
            <w:tcW w:w="50" w:type="pct"/>
            <w:vAlign w:val="center"/>
            <w:hideMark/>
          </w:tcPr>
          <w:p w:rsidR="00000000" w:rsidRDefault="00AD266A">
            <w:pPr>
              <w:ind w:firstLine="495"/>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87293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Year Ending December 31,</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r>
      <w:tr w:rsidR="00000000">
        <w:trPr>
          <w:divId w:val="287293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2023</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676,512 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2024</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601,311 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908,383 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2026</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538,780 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2027</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1,682 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Thereafter</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1,527,758 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4,254,426 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8"/>
                <w:szCs w:val="18"/>
              </w:rPr>
              <w:t>Deferred finance cost, net</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(13,830)</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8729311"/>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8"/>
                <w:szCs w:val="18"/>
              </w:rPr>
              <w:t>4,240,596 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450590846"/>
        <w:rPr>
          <w:rFonts w:eastAsia="Times New Roman"/>
        </w:rPr>
      </w:pPr>
      <w:r>
        <w:rPr>
          <w:rFonts w:eastAsia="Times New Roman"/>
          <w:color w:val="000000"/>
          <w:sz w:val="20"/>
          <w:szCs w:val="20"/>
        </w:rPr>
        <w:t>The future maturities reflected above reflect the extension options that the Company believes will be exercised.</w:t>
      </w:r>
    </w:p>
    <w:p w:rsidR="00000000" w:rsidRDefault="00AD266A">
      <w:pPr>
        <w:divId w:val="352339708"/>
        <w:rPr>
          <w:rFonts w:eastAsia="Times New Roman"/>
        </w:rPr>
      </w:pPr>
    </w:p>
    <w:p w:rsidR="00000000" w:rsidRDefault="00AD266A">
      <w:pPr>
        <w:ind w:firstLine="495"/>
        <w:divId w:val="1092969175"/>
        <w:rPr>
          <w:rFonts w:eastAsia="Times New Roman"/>
        </w:rPr>
      </w:pPr>
    </w:p>
    <w:p w:rsidR="00000000" w:rsidRDefault="00AD266A">
      <w:pPr>
        <w:ind w:firstLine="495"/>
        <w:divId w:val="1957253690"/>
        <w:rPr>
          <w:rFonts w:eastAsia="Times New Roman"/>
        </w:rPr>
      </w:pPr>
    </w:p>
    <w:p w:rsidR="00000000" w:rsidRDefault="00AD266A">
      <w:pPr>
        <w:ind w:firstLine="495"/>
        <w:divId w:val="519971110"/>
        <w:rPr>
          <w:rFonts w:eastAsia="Times New Roman"/>
        </w:rPr>
      </w:pPr>
    </w:p>
    <w:p w:rsidR="00000000" w:rsidRDefault="00AD266A">
      <w:pPr>
        <w:ind w:firstLine="495"/>
        <w:divId w:val="1184709454"/>
        <w:rPr>
          <w:rFonts w:eastAsia="Times New Roman"/>
        </w:rPr>
      </w:pPr>
    </w:p>
    <w:p w:rsidR="00000000" w:rsidRDefault="00AD266A">
      <w:pPr>
        <w:ind w:firstLine="495"/>
        <w:divId w:val="815145715"/>
        <w:rPr>
          <w:rFonts w:eastAsia="Times New Roman"/>
        </w:rPr>
      </w:pPr>
    </w:p>
    <w:p w:rsidR="00000000" w:rsidRDefault="00AD266A">
      <w:pPr>
        <w:jc w:val="center"/>
        <w:divId w:val="1639260555"/>
        <w:rPr>
          <w:rFonts w:eastAsia="Times New Roman"/>
        </w:rPr>
      </w:pPr>
      <w:r>
        <w:rPr>
          <w:rFonts w:eastAsia="Times New Roman"/>
          <w:color w:val="000000"/>
          <w:sz w:val="20"/>
          <w:szCs w:val="20"/>
        </w:rPr>
        <w:t>90</w:t>
      </w:r>
    </w:p>
    <w:p w:rsidR="00000000" w:rsidRDefault="00AD266A">
      <w:pPr>
        <w:rPr>
          <w:rFonts w:eastAsia="Times New Roman"/>
        </w:rPr>
      </w:pPr>
      <w:r>
        <w:rPr>
          <w:rFonts w:eastAsia="Times New Roman"/>
        </w:rPr>
        <w:pict>
          <v:rect id="_x0000_i1115" style="width:0;height:1.5pt" o:hralign="center" o:hrstd="t" o:hr="t" fillcolor="#a0a0a0" stroked="f"/>
        </w:pict>
      </w:r>
    </w:p>
    <w:p w:rsidR="00000000" w:rsidRDefault="00AD266A">
      <w:pPr>
        <w:divId w:val="527984209"/>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534533207"/>
        <w:rPr>
          <w:rFonts w:eastAsia="Times New Roman"/>
        </w:rPr>
      </w:pPr>
      <w:r>
        <w:rPr>
          <w:rFonts w:eastAsia="Times New Roman"/>
          <w:b/>
          <w:bCs/>
          <w:color w:val="000000"/>
          <w:sz w:val="20"/>
          <w:szCs w:val="20"/>
        </w:rPr>
        <w:t>THE MACERICH COMPANY</w:t>
      </w:r>
    </w:p>
    <w:p w:rsidR="00000000" w:rsidRDefault="00AD266A">
      <w:pPr>
        <w:jc w:val="center"/>
        <w:divId w:val="305206583"/>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691294707"/>
        <w:rPr>
          <w:rFonts w:eastAsia="Times New Roman"/>
        </w:rPr>
      </w:pPr>
      <w:r>
        <w:rPr>
          <w:rFonts w:eastAsia="Times New Roman"/>
          <w:b/>
          <w:bCs/>
          <w:color w:val="000000"/>
          <w:sz w:val="20"/>
          <w:szCs w:val="20"/>
        </w:rPr>
        <w:t>(Dollars in thousands, except per share amounts)</w:t>
      </w:r>
    </w:p>
    <w:p w:rsidR="00000000" w:rsidRDefault="00AD266A">
      <w:pPr>
        <w:divId w:val="954213224"/>
        <w:rPr>
          <w:rFonts w:eastAsia="Times New Roman"/>
        </w:rPr>
      </w:pPr>
      <w:r>
        <w:rPr>
          <w:rFonts w:eastAsia="Times New Roman"/>
          <w:b/>
          <w:bCs/>
          <w:color w:val="000000"/>
          <w:sz w:val="20"/>
          <w:szCs w:val="20"/>
        </w:rPr>
        <w:t>11. Bank and Other Notes Payable:</w:t>
      </w:r>
    </w:p>
    <w:p w:rsidR="00000000" w:rsidRDefault="00AD266A">
      <w:pPr>
        <w:ind w:firstLine="495"/>
        <w:divId w:val="145821001"/>
        <w:rPr>
          <w:rFonts w:eastAsia="Times New Roman"/>
        </w:rPr>
      </w:pPr>
      <w:r>
        <w:rPr>
          <w:rFonts w:eastAsia="Times New Roman"/>
          <w:color w:val="000000"/>
          <w:sz w:val="20"/>
          <w:szCs w:val="20"/>
        </w:rPr>
        <w:t>Bank and other notes payable at December </w:t>
      </w:r>
      <w:r>
        <w:rPr>
          <w:rFonts w:eastAsia="Times New Roman"/>
          <w:color w:val="000000"/>
          <w:sz w:val="20"/>
          <w:szCs w:val="20"/>
        </w:rPr>
        <w:t>31, 2022 and 2021 consist of the following:</w:t>
      </w:r>
    </w:p>
    <w:p w:rsidR="00000000" w:rsidRDefault="00AD266A">
      <w:pPr>
        <w:ind w:firstLine="495"/>
        <w:divId w:val="715205548"/>
        <w:rPr>
          <w:rFonts w:eastAsia="Times New Roman"/>
        </w:rPr>
      </w:pPr>
      <w:r>
        <w:rPr>
          <w:rFonts w:eastAsia="Times New Roman"/>
          <w:i/>
          <w:iCs/>
          <w:color w:val="000000"/>
          <w:sz w:val="20"/>
          <w:szCs w:val="20"/>
        </w:rPr>
        <w:t>Line of Credit:</w:t>
      </w:r>
    </w:p>
    <w:p w:rsidR="00000000" w:rsidRDefault="00AD266A">
      <w:pPr>
        <w:ind w:firstLine="495"/>
        <w:divId w:val="7147970"/>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$700,000 credit facility, including a $525,000 revol</w:t>
      </w:r>
      <w:r>
        <w:rPr>
          <w:rFonts w:eastAsia="Times New Roman"/>
          <w:color w:val="000000"/>
          <w:sz w:val="20"/>
          <w:szCs w:val="20"/>
        </w:rPr>
        <w:t xml:space="preserve">ving loan facility that matures on April 14, 2023, with a one-year extension option, and a $175,000 term loan facility that matures on April 14, 2024. The revolving loan facility can be expanded up to $800,000, subject to receipt of lender commitments and </w:t>
      </w:r>
      <w:r>
        <w:rPr>
          <w:rFonts w:eastAsia="Times New Roman"/>
          <w:color w:val="000000"/>
          <w:sz w:val="20"/>
          <w:szCs w:val="20"/>
        </w:rPr>
        <w:t xml:space="preserve">other conditions. Concurrently with entering into the new credit agreement, the Company drew the $175,000 term loan facility in its entirety and drew $320,000 of the amount available under the revolving loan facility. Simultaneously with entering into the </w:t>
      </w:r>
      <w:r>
        <w:rPr>
          <w:rFonts w:eastAsia="Times New Roman"/>
          <w:color w:val="000000"/>
          <w:sz w:val="20"/>
          <w:szCs w:val="20"/>
        </w:rPr>
        <w:t>new credit agreement, the Company repaid $985,000 of debt, which included terminating and repaying all amounts outstanding under its prior revolving line of credit facility. All obligations under the credit facility are guaranteed unconditionally by the Co</w:t>
      </w:r>
      <w:r>
        <w:rPr>
          <w:rFonts w:eastAsia="Times New Roman"/>
          <w:color w:val="000000"/>
          <w:sz w:val="20"/>
          <w:szCs w:val="20"/>
        </w:rPr>
        <w:t>mpany and are secured in the form of mortgages on certain wholly-owned assets and pledges of equity interests held by certain of the Company’s subsidiaries. The credit facility bears interest at LIBOR plus a spread of 2.25% to 3.25% depending on the Compan</w:t>
      </w:r>
      <w:r>
        <w:rPr>
          <w:rFonts w:eastAsia="Times New Roman"/>
          <w:color w:val="000000"/>
          <w:sz w:val="20"/>
          <w:szCs w:val="20"/>
        </w:rPr>
        <w:t>y’s overall leverage level. As of December 31, 2022 and 2021, the borrowing rate was LIBOR plus 2.25%. As of December 31, 2022 and 2021, borrowings under the revolving loan facility were $171,000 and $119,000, respectively, less unamortized deferred financ</w:t>
      </w:r>
      <w:r>
        <w:rPr>
          <w:rFonts w:eastAsia="Times New Roman"/>
          <w:color w:val="000000"/>
          <w:sz w:val="20"/>
          <w:szCs w:val="20"/>
        </w:rPr>
        <w:t>e costs of $7,883 and $14,189, respectively, at a total interest rate of 8.08% and 3.86%, respectively. As of December 31, 2022, the Company's availability under the revolving loan facility for additional borrowings was $353,787. On September 20, 2021, the</w:t>
      </w:r>
      <w:r>
        <w:rPr>
          <w:rFonts w:eastAsia="Times New Roman"/>
          <w:color w:val="000000"/>
          <w:sz w:val="20"/>
          <w:szCs w:val="20"/>
        </w:rPr>
        <w:t xml:space="preserve"> Company paid off the remaining balance outstanding on the term loan facility with proceeds from the sale of Tucson La Encantada (See Note 16—Dispositions). The estimated fair value (Level 2 measurement) of borrowings under the credit facility at December </w:t>
      </w:r>
      <w:r>
        <w:rPr>
          <w:rFonts w:eastAsia="Times New Roman"/>
          <w:color w:val="000000"/>
          <w:sz w:val="20"/>
          <w:szCs w:val="20"/>
        </w:rPr>
        <w:t>31, 2022 was $170,898 for the revolving loan facility based on a present value model using a credit interest rate spread offered to the Company for comparable debt.</w:t>
      </w:r>
    </w:p>
    <w:p w:rsidR="00000000" w:rsidRDefault="00AD266A">
      <w:pPr>
        <w:ind w:firstLine="495"/>
        <w:divId w:val="1085110130"/>
        <w:rPr>
          <w:rFonts w:eastAsia="Times New Roman"/>
        </w:rPr>
      </w:pPr>
      <w:r>
        <w:rPr>
          <w:rFonts w:eastAsia="Times New Roman"/>
          <w:color w:val="000000"/>
          <w:sz w:val="20"/>
          <w:szCs w:val="20"/>
        </w:rPr>
        <w:t>As of December 31, 2022 and 2021, the Company was in compliance with all applicable financi</w:t>
      </w:r>
      <w:r>
        <w:rPr>
          <w:rFonts w:eastAsia="Times New Roman"/>
          <w:color w:val="000000"/>
          <w:sz w:val="20"/>
          <w:szCs w:val="20"/>
        </w:rPr>
        <w:t>al loan covenants.</w:t>
      </w:r>
    </w:p>
    <w:p w:rsidR="00000000" w:rsidRDefault="00AD266A">
      <w:pPr>
        <w:divId w:val="157813127"/>
        <w:rPr>
          <w:rFonts w:eastAsia="Times New Roman"/>
        </w:rPr>
      </w:pPr>
      <w:r>
        <w:rPr>
          <w:rFonts w:eastAsia="Times New Roman"/>
          <w:b/>
          <w:bCs/>
          <w:color w:val="000000"/>
          <w:sz w:val="20"/>
          <w:szCs w:val="20"/>
        </w:rPr>
        <w:t>12. Financing Arrangement:</w:t>
      </w:r>
    </w:p>
    <w:p w:rsidR="00000000" w:rsidRDefault="00AD266A">
      <w:pPr>
        <w:ind w:firstLine="495"/>
        <w:divId w:val="356541165"/>
        <w:rPr>
          <w:rFonts w:eastAsia="Times New Roman"/>
        </w:rPr>
      </w:pPr>
      <w:r>
        <w:rPr>
          <w:rFonts w:eastAsia="Times New Roman"/>
          <w:color w:val="000000"/>
          <w:sz w:val="20"/>
          <w:szCs w:val="20"/>
        </w:rPr>
        <w:t>On September 30, 2009, the Company formed a joint venture, whereby a third party acquired a 49.9% interest in Chandler Fashion Center, a 1,320,000 square foot regional town center in Chandler, Arizona, and Free</w:t>
      </w:r>
      <w:r>
        <w:rPr>
          <w:rFonts w:eastAsia="Times New Roman"/>
          <w:color w:val="000000"/>
          <w:sz w:val="20"/>
          <w:szCs w:val="20"/>
        </w:rPr>
        <w:t>hold Raceway Mall, a 1,549,000 square foot regional town center in Freehold, New Jersey, referred to herein as Chandler Freehold. As a result of the Company having certain rights under the agreement to repurchase the assets of Chandler Freehold, the transa</w:t>
      </w:r>
      <w:r>
        <w:rPr>
          <w:rFonts w:eastAsia="Times New Roman"/>
          <w:color w:val="000000"/>
          <w:sz w:val="20"/>
          <w:szCs w:val="20"/>
        </w:rPr>
        <w:t>ction did not qualify for sale treatment. The Company, however, is not obligated to repurchase the assets. The Company accounts for its investment in Chandler Freehold as a financing arrangement.</w:t>
      </w:r>
    </w:p>
    <w:p w:rsidR="00000000" w:rsidRDefault="00AD266A">
      <w:pPr>
        <w:ind w:firstLine="495"/>
        <w:divId w:val="1360204548"/>
        <w:rPr>
          <w:rFonts w:eastAsia="Times New Roman"/>
        </w:rPr>
      </w:pPr>
      <w:r>
        <w:rPr>
          <w:rFonts w:eastAsia="Times New Roman"/>
          <w:color w:val="000000"/>
          <w:sz w:val="20"/>
          <w:szCs w:val="20"/>
        </w:rPr>
        <w:t>The Company recognizes interest expense on (i) the changes i</w:t>
      </w:r>
      <w:r>
        <w:rPr>
          <w:rFonts w:eastAsia="Times New Roman"/>
          <w:color w:val="000000"/>
          <w:sz w:val="20"/>
          <w:szCs w:val="20"/>
        </w:rPr>
        <w:t>n fair value of the financing arrangement obligation, (ii) any payments to the joint venture partner equal to their pro rata share of net income (loss) and (iii) any payments to the joint venture partner less than or in excess of their pro rata share of ne</w:t>
      </w:r>
      <w:r>
        <w:rPr>
          <w:rFonts w:eastAsia="Times New Roman"/>
          <w:color w:val="000000"/>
          <w:sz w:val="20"/>
          <w:szCs w:val="20"/>
        </w:rPr>
        <w:t>t income.</w:t>
      </w:r>
    </w:p>
    <w:p w:rsidR="00000000" w:rsidRDefault="00AD266A">
      <w:pPr>
        <w:ind w:firstLine="495"/>
        <w:divId w:val="470560642"/>
        <w:rPr>
          <w:rFonts w:eastAsia="Times New Roman"/>
        </w:rPr>
      </w:pPr>
      <w:r>
        <w:rPr>
          <w:rFonts w:eastAsia="Times New Roman"/>
          <w:color w:val="000000"/>
          <w:sz w:val="20"/>
          <w:szCs w:val="20"/>
        </w:rPr>
        <w:t>During the years ended December 31, 2022, 2021 and 2020 the Company incurred interest expense (income) in connection with the financing arrangement as follows:</w:t>
      </w:r>
    </w:p>
    <w:tbl>
      <w:tblPr>
        <w:tblW w:w="4312" w:type="pct"/>
        <w:jc w:val="center"/>
        <w:tblCellMar>
          <w:top w:w="15" w:type="dxa"/>
          <w:left w:w="15" w:type="dxa"/>
          <w:bottom w:w="15" w:type="dxa"/>
          <w:right w:w="15" w:type="dxa"/>
        </w:tblCellMar>
        <w:tblLook w:val="04A0" w:firstRow="1" w:lastRow="0" w:firstColumn="1" w:lastColumn="0" w:noHBand="0" w:noVBand="1"/>
      </w:tblPr>
      <w:tblGrid>
        <w:gridCol w:w="37"/>
        <w:gridCol w:w="3978"/>
        <w:gridCol w:w="36"/>
        <w:gridCol w:w="120"/>
        <w:gridCol w:w="837"/>
        <w:gridCol w:w="36"/>
        <w:gridCol w:w="36"/>
        <w:gridCol w:w="36"/>
        <w:gridCol w:w="36"/>
        <w:gridCol w:w="120"/>
        <w:gridCol w:w="794"/>
        <w:gridCol w:w="36"/>
        <w:gridCol w:w="36"/>
        <w:gridCol w:w="36"/>
        <w:gridCol w:w="36"/>
        <w:gridCol w:w="120"/>
        <w:gridCol w:w="797"/>
        <w:gridCol w:w="36"/>
      </w:tblGrid>
      <w:tr w:rsidR="00000000">
        <w:trPr>
          <w:divId w:val="766464215"/>
          <w:jc w:val="center"/>
        </w:trPr>
        <w:tc>
          <w:tcPr>
            <w:tcW w:w="50" w:type="pct"/>
            <w:vAlign w:val="center"/>
            <w:hideMark/>
          </w:tcPr>
          <w:p w:rsidR="00000000" w:rsidRDefault="00AD266A">
            <w:pPr>
              <w:ind w:firstLine="495"/>
              <w:rPr>
                <w:rFonts w:eastAsia="Times New Roman"/>
              </w:rPr>
            </w:pPr>
          </w:p>
        </w:tc>
        <w:tc>
          <w:tcPr>
            <w:tcW w:w="28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6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766464215"/>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766464215"/>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Distributions of the partner's share of 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766464215"/>
          <w:jc w:val="center"/>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8,669 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14,435 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3,097 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766464215"/>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24,233 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(15,390)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(139,522)</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766464215"/>
          <w:jc w:val="center"/>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(135,281)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664161158"/>
        <w:rPr>
          <w:rFonts w:eastAsia="Times New Roman"/>
        </w:rPr>
      </w:pPr>
      <w:r>
        <w:rPr>
          <w:rFonts w:eastAsia="Times New Roman"/>
          <w:color w:val="000000"/>
          <w:sz w:val="20"/>
          <w:szCs w:val="20"/>
        </w:rPr>
        <w:t>The fair value (Level 3 measurement) of the financing arrangement obligation at December </w:t>
      </w:r>
      <w:r>
        <w:rPr>
          <w:rFonts w:eastAsia="Times New Roman"/>
          <w:color w:val="000000"/>
          <w:sz w:val="20"/>
          <w:szCs w:val="20"/>
        </w:rPr>
        <w:t>31, 2022 and 2021 was based upon a terminal capitalization rate of approximately 6.3% and 5.8%, respectively, a discount rate of approximately 7.8% and 7.3%, respectively, and market rents per square foot ranging from $35 to $105. The fair value of the fin</w:t>
      </w:r>
      <w:r>
        <w:rPr>
          <w:rFonts w:eastAsia="Times New Roman"/>
          <w:color w:val="000000"/>
          <w:sz w:val="20"/>
          <w:szCs w:val="20"/>
        </w:rPr>
        <w:t>ancing arrangement obligation is sensitive to these significant unobservable inputs and a change in these inputs may result in a significantly higher or lower fair value measurement. Distributions to the partner, excluding distributions of excess loan proc</w:t>
      </w:r>
      <w:r>
        <w:rPr>
          <w:rFonts w:eastAsia="Times New Roman"/>
          <w:color w:val="000000"/>
          <w:sz w:val="20"/>
          <w:szCs w:val="20"/>
        </w:rPr>
        <w:t xml:space="preserve">eeds, and changes in fair value of the financing arrangement obligation are recognized as interest expense (income) in the Company's consolidated statements of operations. </w:t>
      </w:r>
    </w:p>
    <w:p w:rsidR="00000000" w:rsidRDefault="00AD266A">
      <w:pPr>
        <w:jc w:val="center"/>
        <w:divId w:val="1106074093"/>
        <w:rPr>
          <w:rFonts w:eastAsia="Times New Roman"/>
        </w:rPr>
      </w:pPr>
      <w:r>
        <w:rPr>
          <w:rFonts w:eastAsia="Times New Roman"/>
          <w:color w:val="000000"/>
          <w:sz w:val="20"/>
          <w:szCs w:val="20"/>
        </w:rPr>
        <w:t>91</w:t>
      </w:r>
    </w:p>
    <w:p w:rsidR="00000000" w:rsidRDefault="00AD266A">
      <w:pPr>
        <w:rPr>
          <w:rFonts w:eastAsia="Times New Roman"/>
        </w:rPr>
      </w:pPr>
      <w:r>
        <w:rPr>
          <w:rFonts w:eastAsia="Times New Roman"/>
        </w:rPr>
        <w:pict>
          <v:rect id="_x0000_i1116" style="width:0;height:1.5pt" o:hralign="center" o:hrstd="t" o:hr="t" fillcolor="#a0a0a0" stroked="f"/>
        </w:pict>
      </w:r>
    </w:p>
    <w:p w:rsidR="00000000" w:rsidRDefault="00AD266A">
      <w:pPr>
        <w:divId w:val="1634094886"/>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2109811375"/>
        <w:rPr>
          <w:rFonts w:eastAsia="Times New Roman"/>
        </w:rPr>
      </w:pPr>
      <w:r>
        <w:rPr>
          <w:rFonts w:eastAsia="Times New Roman"/>
          <w:b/>
          <w:bCs/>
          <w:color w:val="000000"/>
          <w:sz w:val="20"/>
          <w:szCs w:val="20"/>
        </w:rPr>
        <w:t>THE MACERICH COMPANY</w:t>
      </w:r>
    </w:p>
    <w:p w:rsidR="00000000" w:rsidRDefault="00AD266A">
      <w:pPr>
        <w:jc w:val="center"/>
        <w:divId w:val="260842145"/>
        <w:rPr>
          <w:rFonts w:eastAsia="Times New Roman"/>
        </w:rPr>
      </w:pPr>
      <w:r>
        <w:rPr>
          <w:rFonts w:eastAsia="Times New Roman"/>
          <w:b/>
          <w:bCs/>
          <w:color w:val="000000"/>
          <w:sz w:val="20"/>
          <w:szCs w:val="20"/>
        </w:rPr>
        <w:t>NOTES TO CONSOLIDATED FINANCIAL STATEMENTS (Continued)</w:t>
      </w:r>
    </w:p>
    <w:p w:rsidR="00000000" w:rsidRDefault="00AD266A">
      <w:pPr>
        <w:jc w:val="center"/>
        <w:divId w:val="335152766"/>
        <w:rPr>
          <w:rFonts w:eastAsia="Times New Roman"/>
        </w:rPr>
      </w:pPr>
      <w:r>
        <w:rPr>
          <w:rFonts w:eastAsia="Times New Roman"/>
          <w:b/>
          <w:bCs/>
          <w:color w:val="000000"/>
          <w:sz w:val="20"/>
          <w:szCs w:val="20"/>
        </w:rPr>
        <w:t>(Dollars in thousands, except per share amounts)</w:t>
      </w:r>
    </w:p>
    <w:p w:rsidR="00000000" w:rsidRDefault="00AD266A">
      <w:pPr>
        <w:divId w:val="170267098"/>
        <w:rPr>
          <w:rFonts w:eastAsia="Times New Roman"/>
        </w:rPr>
      </w:pPr>
    </w:p>
    <w:p w:rsidR="00000000" w:rsidRDefault="00AD266A">
      <w:pPr>
        <w:divId w:val="700594134"/>
        <w:rPr>
          <w:rFonts w:eastAsia="Times New Roman"/>
        </w:rPr>
      </w:pPr>
      <w:r>
        <w:rPr>
          <w:rFonts w:eastAsia="Times New Roman"/>
          <w:b/>
          <w:bCs/>
          <w:color w:val="000000"/>
          <w:sz w:val="20"/>
          <w:szCs w:val="20"/>
        </w:rPr>
        <w:t>13. Noncontrolling Interests:</w:t>
      </w:r>
    </w:p>
    <w:p w:rsidR="00000000" w:rsidRDefault="00AD266A">
      <w:pPr>
        <w:ind w:firstLine="495"/>
        <w:divId w:val="920717045"/>
        <w:rPr>
          <w:rFonts w:eastAsia="Times New Roman"/>
        </w:rPr>
      </w:pPr>
      <w:r>
        <w:rPr>
          <w:rFonts w:eastAsia="Times New Roman"/>
          <w:color w:val="000000"/>
          <w:sz w:val="20"/>
          <w:szCs w:val="20"/>
        </w:rPr>
        <w:t>The Company allocates net income of the Operating Partnership based</w:t>
      </w:r>
      <w:r>
        <w:rPr>
          <w:rFonts w:eastAsia="Times New Roman"/>
          <w:color w:val="000000"/>
          <w:sz w:val="20"/>
          <w:szCs w:val="20"/>
        </w:rPr>
        <w:t xml:space="preserve"> on the weighted-average ownership interest during the period. The net income of the Operating Partnership that is not attributable to the Company is reflected in the consolidated statements of operations as noncontrolling interests. The Company adjusts th</w:t>
      </w:r>
      <w:r>
        <w:rPr>
          <w:rFonts w:eastAsia="Times New Roman"/>
          <w:color w:val="000000"/>
          <w:sz w:val="20"/>
          <w:szCs w:val="20"/>
        </w:rPr>
        <w:t>e noncontrolling interests in the Operating Partnership periodically to reflect its ownership interest in the Company. The Company had a 96% ownership interest in the Operating Partnership as of December 31, 2022 and 2021. The remaining 4% limited partners</w:t>
      </w:r>
      <w:r>
        <w:rPr>
          <w:rFonts w:eastAsia="Times New Roman"/>
          <w:color w:val="000000"/>
          <w:sz w:val="20"/>
          <w:szCs w:val="20"/>
        </w:rPr>
        <w:t>hip interest as of December 31, 2022 and 2021 was owned by certain of the Company's executive officers and directors, certain of their affiliates, and other third party investors in the form of OP Units. The OP Units may be redeemed for shares of registere</w:t>
      </w:r>
      <w:r>
        <w:rPr>
          <w:rFonts w:eastAsia="Times New Roman"/>
          <w:color w:val="000000"/>
          <w:sz w:val="20"/>
          <w:szCs w:val="20"/>
        </w:rPr>
        <w:t>d or unregistered stock or cash, at the Company's option. The redemption value for each OP Unit as of any balance sheet date is the amount equal to the average of the closing price per share of the Company's common stock, par value $0.01 per share, as repo</w:t>
      </w:r>
      <w:r>
        <w:rPr>
          <w:rFonts w:eastAsia="Times New Roman"/>
          <w:color w:val="000000"/>
          <w:sz w:val="20"/>
          <w:szCs w:val="20"/>
        </w:rPr>
        <w:t>rted on the New York Stock Exchange for the ten trading days ending on the respective balance sheet date. Accordingly, as of December 31, 2022 and 2021, the aggregate redemption value of the then-outstanding OP Units not owned by the Company was $103,023 a</w:t>
      </w:r>
      <w:r>
        <w:rPr>
          <w:rFonts w:eastAsia="Times New Roman"/>
          <w:color w:val="000000"/>
          <w:sz w:val="20"/>
          <w:szCs w:val="20"/>
        </w:rPr>
        <w:t>nd $147,259, respectively.</w:t>
      </w:r>
    </w:p>
    <w:p w:rsidR="00000000" w:rsidRDefault="00AD266A">
      <w:pPr>
        <w:ind w:firstLine="495"/>
        <w:divId w:val="1872649423"/>
        <w:rPr>
          <w:rFonts w:eastAsia="Times New Roman"/>
        </w:rPr>
      </w:pPr>
      <w:r>
        <w:rPr>
          <w:rFonts w:eastAsia="Times New Roman"/>
          <w:color w:val="000000"/>
          <w:sz w:val="20"/>
          <w:szCs w:val="20"/>
        </w:rPr>
        <w:t xml:space="preserve">The Company issued common and cumulative preferred units of MACWH, LP in April 2005 in connection with the acquisition of the Wilmorite portfolio. The common and preferred units of MACWH, LP are redeemable at the election of the </w:t>
      </w:r>
      <w:r>
        <w:rPr>
          <w:rFonts w:eastAsia="Times New Roman"/>
          <w:color w:val="000000"/>
          <w:sz w:val="20"/>
          <w:szCs w:val="20"/>
        </w:rPr>
        <w:t>holder, the Company may redeem them for cash or shares of the Company's stock at the Company's option, and they are classified as permanent equity.</w:t>
      </w:r>
    </w:p>
    <w:p w:rsidR="00000000" w:rsidRDefault="00AD266A">
      <w:pPr>
        <w:ind w:firstLine="495"/>
        <w:divId w:val="308831571"/>
        <w:rPr>
          <w:rFonts w:eastAsia="Times New Roman"/>
        </w:rPr>
      </w:pPr>
      <w:r>
        <w:rPr>
          <w:rFonts w:eastAsia="Times New Roman"/>
          <w:color w:val="000000"/>
          <w:sz w:val="20"/>
          <w:szCs w:val="20"/>
        </w:rPr>
        <w:t>Included in permanent equity are outside ownership interests in various consolidated joint ventures. The joi</w:t>
      </w:r>
      <w:r>
        <w:rPr>
          <w:rFonts w:eastAsia="Times New Roman"/>
          <w:color w:val="000000"/>
          <w:sz w:val="20"/>
          <w:szCs w:val="20"/>
        </w:rPr>
        <w:t>nt ventures do not have rights that require the Company to redeem the ownership interests in either cash or stock.</w:t>
      </w:r>
    </w:p>
    <w:p w:rsidR="00000000" w:rsidRDefault="00AD266A">
      <w:pPr>
        <w:divId w:val="1352681807"/>
        <w:rPr>
          <w:rFonts w:eastAsia="Times New Roman"/>
        </w:rPr>
      </w:pPr>
      <w:r>
        <w:rPr>
          <w:rFonts w:eastAsia="Times New Roman"/>
          <w:b/>
          <w:bCs/>
          <w:color w:val="000000"/>
          <w:sz w:val="20"/>
          <w:szCs w:val="20"/>
        </w:rPr>
        <w:t>14. Stockholders' Equity:</w:t>
      </w:r>
    </w:p>
    <w:p w:rsidR="00000000" w:rsidRDefault="00AD266A">
      <w:pPr>
        <w:ind w:firstLine="495"/>
        <w:divId w:val="2142646128"/>
        <w:rPr>
          <w:rFonts w:eastAsia="Times New Roman"/>
        </w:rPr>
      </w:pPr>
      <w:r>
        <w:rPr>
          <w:rFonts w:eastAsia="Times New Roman"/>
          <w:i/>
          <w:iCs/>
          <w:color w:val="000000"/>
          <w:sz w:val="20"/>
          <w:szCs w:val="20"/>
        </w:rPr>
        <w:t>Stock Dividend:</w:t>
      </w:r>
    </w:p>
    <w:p w:rsidR="00000000" w:rsidRDefault="00AD266A">
      <w:pPr>
        <w:ind w:firstLine="495"/>
        <w:divId w:val="1820149305"/>
        <w:rPr>
          <w:rFonts w:eastAsia="Times New Roman"/>
        </w:rPr>
      </w:pPr>
      <w:r>
        <w:rPr>
          <w:rFonts w:eastAsia="Times New Roman"/>
          <w:color w:val="000000"/>
          <w:sz w:val="20"/>
          <w:szCs w:val="20"/>
        </w:rPr>
        <w:t>On June 3, 2020, the Company issued 7,759,280 common shares to its common stockholders in connectio</w:t>
      </w:r>
      <w:r>
        <w:rPr>
          <w:rFonts w:eastAsia="Times New Roman"/>
          <w:color w:val="000000"/>
          <w:sz w:val="20"/>
          <w:szCs w:val="20"/>
        </w:rPr>
        <w:t>n with the quarterly dividend of $0.50 per share of common stock declared on March 16, 2020. The dividend consisted of a combination of cash and shares of the Company's common stock. The cash component of the dividend (not including cash paid in lieu of fr</w:t>
      </w:r>
      <w:r>
        <w:rPr>
          <w:rFonts w:eastAsia="Times New Roman"/>
          <w:color w:val="000000"/>
          <w:sz w:val="20"/>
          <w:szCs w:val="20"/>
        </w:rPr>
        <w:t>actional shares) was 20% in the aggregate, or $0.10 per share, with the balance paid in shares of the Company's common stock.</w:t>
      </w:r>
    </w:p>
    <w:p w:rsidR="00000000" w:rsidRDefault="00AD266A">
      <w:pPr>
        <w:ind w:firstLine="495"/>
        <w:divId w:val="521820451"/>
        <w:rPr>
          <w:rFonts w:eastAsia="Times New Roman"/>
        </w:rPr>
      </w:pPr>
      <w:r>
        <w:rPr>
          <w:rFonts w:eastAsia="Times New Roman"/>
          <w:color w:val="000000"/>
          <w:sz w:val="20"/>
          <w:szCs w:val="20"/>
        </w:rPr>
        <w:t>In accordance with the provisions of Internal Revenue Service Revenue Procedure 2017-45, stockholders were asked to make an electi</w:t>
      </w:r>
      <w:r>
        <w:rPr>
          <w:rFonts w:eastAsia="Times New Roman"/>
          <w:color w:val="000000"/>
          <w:sz w:val="20"/>
          <w:szCs w:val="20"/>
        </w:rPr>
        <w:t>on to receive the dividend all in cash or all in shares. To the extent that more than 20% of cash was elected in the aggregate, the cash portion was prorated. Stockholders who elected to receive the dividend in cash received a cash payment of at least $0.1</w:t>
      </w:r>
      <w:r>
        <w:rPr>
          <w:rFonts w:eastAsia="Times New Roman"/>
          <w:color w:val="000000"/>
          <w:sz w:val="20"/>
          <w:szCs w:val="20"/>
        </w:rPr>
        <w:t>0 per share. Stockholders who did not make an election received 20% in cash and 80% in shares of common stock. The number of shares issued as a result of the dividend was calculated based on the volume weighted average trading price of the Company's common</w:t>
      </w:r>
      <w:r>
        <w:rPr>
          <w:rFonts w:eastAsia="Times New Roman"/>
          <w:color w:val="000000"/>
          <w:sz w:val="20"/>
          <w:szCs w:val="20"/>
        </w:rPr>
        <w:t xml:space="preserve"> stock on the New York Stock Exchange on May 20, May 21 and May 22, 2020 of $7.2956.</w:t>
      </w:r>
    </w:p>
    <w:p w:rsidR="00000000" w:rsidRDefault="00AD266A">
      <w:pPr>
        <w:ind w:firstLine="495"/>
        <w:divId w:val="687295630"/>
        <w:rPr>
          <w:rFonts w:eastAsia="Times New Roman"/>
        </w:rPr>
      </w:pPr>
      <w:r>
        <w:rPr>
          <w:rFonts w:eastAsia="Times New Roman"/>
          <w:color w:val="000000"/>
          <w:sz w:val="20"/>
          <w:szCs w:val="20"/>
        </w:rPr>
        <w:t>The Company accounted for the stock portion of its distribution as a stock issuance as opposed to a stock dividend. Accordingly, the impact of the shares issued is reflect</w:t>
      </w:r>
      <w:r>
        <w:rPr>
          <w:rFonts w:eastAsia="Times New Roman"/>
          <w:color w:val="000000"/>
          <w:sz w:val="20"/>
          <w:szCs w:val="20"/>
        </w:rPr>
        <w:t xml:space="preserve">ed in the Company's earnings per share calculation on a prospective basis. The issuance of the stock dividend resulted in a reduction of $0.05 on both basic and diluted earnings per share for the year ended December 31, 2020. </w:t>
      </w:r>
    </w:p>
    <w:p w:rsidR="00000000" w:rsidRDefault="00AD266A">
      <w:pPr>
        <w:ind w:firstLine="495"/>
        <w:divId w:val="148598188"/>
        <w:rPr>
          <w:rFonts w:eastAsia="Times New Roman"/>
        </w:rPr>
      </w:pPr>
      <w:r>
        <w:rPr>
          <w:rFonts w:eastAsia="Times New Roman"/>
          <w:i/>
          <w:iCs/>
          <w:color w:val="000000"/>
          <w:sz w:val="20"/>
          <w:szCs w:val="20"/>
        </w:rPr>
        <w:t>Stock Offerings:</w:t>
      </w:r>
    </w:p>
    <w:p w:rsidR="00000000" w:rsidRDefault="00AD266A">
      <w:pPr>
        <w:ind w:firstLine="495"/>
        <w:divId w:val="89474641"/>
        <w:rPr>
          <w:rFonts w:eastAsia="Times New Roman"/>
        </w:rPr>
      </w:pPr>
      <w:r>
        <w:rPr>
          <w:rFonts w:eastAsia="Times New Roman"/>
          <w:color w:val="000000"/>
          <w:sz w:val="20"/>
          <w:szCs w:val="20"/>
        </w:rPr>
        <w:t>In connectio</w:t>
      </w:r>
      <w:r>
        <w:rPr>
          <w:rFonts w:eastAsia="Times New Roman"/>
          <w:color w:val="000000"/>
          <w:sz w:val="20"/>
          <w:szCs w:val="20"/>
        </w:rPr>
        <w:t>n with the commencement of separate “at the market” offering programs, on each of February 1, 2021 and March 26, 2021, which are referred to as the “February 2021 ATM Program” and the “March 2021 ATM Program,” respectively, and collectively as the “ATM Pro</w:t>
      </w:r>
      <w:r>
        <w:rPr>
          <w:rFonts w:eastAsia="Times New Roman"/>
          <w:color w:val="000000"/>
          <w:sz w:val="20"/>
          <w:szCs w:val="20"/>
        </w:rPr>
        <w:t>grams,” the Company entered into separate equity distribution agreements with certain sales agents pursuant to which the Company may issue and sell shares of its common stock having an aggregate offering price of up to $500,000 under each of the February 2</w:t>
      </w:r>
      <w:r>
        <w:rPr>
          <w:rFonts w:eastAsia="Times New Roman"/>
          <w:color w:val="000000"/>
          <w:sz w:val="20"/>
          <w:szCs w:val="20"/>
        </w:rPr>
        <w:t>021 ATM Program and the March 2021 ATM Program, or a total of $1,000,000 under the ATM Programs.</w:t>
      </w:r>
    </w:p>
    <w:p w:rsidR="00000000" w:rsidRDefault="00AD266A">
      <w:pPr>
        <w:ind w:firstLine="495"/>
        <w:divId w:val="997146777"/>
        <w:rPr>
          <w:rFonts w:eastAsia="Times New Roman"/>
        </w:rPr>
      </w:pPr>
      <w:r>
        <w:rPr>
          <w:rFonts w:eastAsia="Times New Roman"/>
          <w:color w:val="000000"/>
          <w:sz w:val="20"/>
          <w:szCs w:val="20"/>
        </w:rPr>
        <w:t>During the twelve months ended December 31, 2021, the Company issued 62,049,131 shares of common stock under the ATM Programs for aggregate gross proceeds of $</w:t>
      </w:r>
      <w:r>
        <w:rPr>
          <w:rFonts w:eastAsia="Times New Roman"/>
          <w:color w:val="000000"/>
          <w:sz w:val="20"/>
          <w:szCs w:val="20"/>
        </w:rPr>
        <w:t xml:space="preserve">848,301 and net proceeds of $830,241 after commissions and other </w:t>
      </w:r>
    </w:p>
    <w:p w:rsidR="00000000" w:rsidRDefault="00AD266A">
      <w:pPr>
        <w:jc w:val="center"/>
        <w:divId w:val="1052533661"/>
        <w:rPr>
          <w:rFonts w:eastAsia="Times New Roman"/>
        </w:rPr>
      </w:pPr>
      <w:r>
        <w:rPr>
          <w:rFonts w:eastAsia="Times New Roman"/>
          <w:color w:val="000000"/>
          <w:sz w:val="20"/>
          <w:szCs w:val="20"/>
        </w:rPr>
        <w:t>92</w:t>
      </w:r>
    </w:p>
    <w:p w:rsidR="00000000" w:rsidRDefault="00AD266A">
      <w:pPr>
        <w:rPr>
          <w:rFonts w:eastAsia="Times New Roman"/>
        </w:rPr>
      </w:pPr>
      <w:r>
        <w:rPr>
          <w:rFonts w:eastAsia="Times New Roman"/>
        </w:rPr>
        <w:pict>
          <v:rect id="_x0000_i1117" style="width:0;height:1.5pt" o:hralign="center" o:hrstd="t" o:hr="t" fillcolor="#a0a0a0" stroked="f"/>
        </w:pict>
      </w:r>
    </w:p>
    <w:p w:rsidR="00000000" w:rsidRDefault="00AD266A">
      <w:pPr>
        <w:divId w:val="1428115623"/>
        <w:rPr>
          <w:rFonts w:eastAsia="Times New Roman"/>
        </w:rPr>
      </w:pPr>
      <w:r>
        <w:rPr>
          <w:rFonts w:eastAsia="Times New Roman"/>
          <w:color w:val="0000FF"/>
          <w:sz w:val="20"/>
          <w:szCs w:val="20"/>
          <w:u w:val="single"/>
        </w:rPr>
        <w:t>Table of Contents</w:t>
      </w:r>
    </w:p>
    <w:p w:rsidR="00000000" w:rsidRDefault="00AD266A">
      <w:pPr>
        <w:jc w:val="center"/>
        <w:divId w:val="596913250"/>
        <w:rPr>
          <w:rFonts w:eastAsia="Times New Roman"/>
        </w:rPr>
      </w:pPr>
      <w:r>
        <w:rPr>
          <w:rFonts w:eastAsia="Times New Roman"/>
          <w:b/>
          <w:bCs/>
          <w:color w:val="000000"/>
          <w:sz w:val="20"/>
          <w:szCs w:val="20"/>
        </w:rPr>
        <w:t>THE MACERICH COMPANY</w:t>
      </w:r>
    </w:p>
    <w:p w:rsidR="00000000" w:rsidRDefault="00AD266A">
      <w:pPr>
        <w:jc w:val="center"/>
        <w:divId w:val="918825319"/>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927567787"/>
        <w:rPr>
          <w:rFonts w:eastAsia="Times New Roman"/>
        </w:rPr>
      </w:pPr>
      <w:r>
        <w:rPr>
          <w:rFonts w:eastAsia="Times New Roman"/>
          <w:b/>
          <w:bCs/>
          <w:color w:val="000000"/>
          <w:sz w:val="20"/>
          <w:szCs w:val="20"/>
        </w:rPr>
        <w:t>(Dollars in thousands, except per share amounts)</w:t>
      </w:r>
    </w:p>
    <w:p w:rsidR="00000000" w:rsidRDefault="00AD266A">
      <w:pPr>
        <w:divId w:val="358773398"/>
        <w:rPr>
          <w:rFonts w:eastAsia="Times New Roman"/>
        </w:rPr>
      </w:pPr>
    </w:p>
    <w:p w:rsidR="00000000" w:rsidRDefault="00AD266A">
      <w:pPr>
        <w:divId w:val="1809282843"/>
        <w:rPr>
          <w:rFonts w:eastAsia="Times New Roman"/>
        </w:rPr>
      </w:pPr>
      <w:r>
        <w:rPr>
          <w:rFonts w:eastAsia="Times New Roman"/>
          <w:b/>
          <w:bCs/>
          <w:color w:val="000000"/>
          <w:sz w:val="20"/>
          <w:szCs w:val="20"/>
        </w:rPr>
        <w:t>14. Stockholders' Equity: (Continued)</w:t>
      </w:r>
    </w:p>
    <w:p w:rsidR="00000000" w:rsidRDefault="00AD266A">
      <w:pPr>
        <w:divId w:val="1707674965"/>
        <w:rPr>
          <w:rFonts w:eastAsia="Times New Roman"/>
        </w:rPr>
      </w:pPr>
      <w:r>
        <w:rPr>
          <w:rFonts w:eastAsia="Times New Roman"/>
          <w:color w:val="000000"/>
          <w:sz w:val="20"/>
          <w:szCs w:val="20"/>
        </w:rPr>
        <w:t xml:space="preserve">transaction costs. The proceeds from the sales under the ATM Programs were used to pay down the Company’s line of credit (See Note 11 – Bank and Other Notes Payable). As of December 31, 2022, $151,699 remained available to be sold under the March 2021 ATM </w:t>
      </w:r>
      <w:r>
        <w:rPr>
          <w:rFonts w:eastAsia="Times New Roman"/>
          <w:color w:val="000000"/>
          <w:sz w:val="20"/>
          <w:szCs w:val="20"/>
        </w:rPr>
        <w:t>Program. The February 2021 ATM Program was fully utilized as of June 30, 2021 and is no longer active. Actual future sales will depend upon a variety of factors including, but not limited to, market conditions, the trading price of the Company’s common sto</w:t>
      </w:r>
      <w:r>
        <w:rPr>
          <w:rFonts w:eastAsia="Times New Roman"/>
          <w:color w:val="000000"/>
          <w:sz w:val="20"/>
          <w:szCs w:val="20"/>
        </w:rPr>
        <w:t>ck and the Company’s capital needs. The Company has no obligation to sell the remaining shares available for sale under the ATM Programs.</w:t>
      </w:r>
    </w:p>
    <w:p w:rsidR="00000000" w:rsidRDefault="00AD266A">
      <w:pPr>
        <w:ind w:firstLine="495"/>
        <w:divId w:val="249512561"/>
        <w:rPr>
          <w:rFonts w:eastAsia="Times New Roman"/>
        </w:rPr>
      </w:pPr>
      <w:r>
        <w:rPr>
          <w:rFonts w:eastAsia="Times New Roman"/>
          <w:i/>
          <w:iCs/>
          <w:color w:val="000000"/>
          <w:sz w:val="20"/>
          <w:szCs w:val="20"/>
        </w:rPr>
        <w:t>Stock Buyback Program:</w:t>
      </w:r>
    </w:p>
    <w:p w:rsidR="00000000" w:rsidRDefault="00AD266A">
      <w:pPr>
        <w:ind w:firstLine="495"/>
        <w:divId w:val="140075944"/>
        <w:rPr>
          <w:rFonts w:eastAsia="Times New Roman"/>
        </w:rPr>
      </w:pPr>
      <w:r>
        <w:rPr>
          <w:rFonts w:eastAsia="Times New Roman"/>
          <w:color w:val="000000"/>
          <w:sz w:val="20"/>
          <w:szCs w:val="20"/>
        </w:rPr>
        <w:t>On February 12, 2017, the Company's Board of Directors authorized the repurchase of up to $500,</w:t>
      </w:r>
      <w:r>
        <w:rPr>
          <w:rFonts w:eastAsia="Times New Roman"/>
          <w:color w:val="000000"/>
          <w:sz w:val="20"/>
          <w:szCs w:val="20"/>
        </w:rPr>
        <w:t>000 of its outstanding common shares as market conditions and the Company’s liquidity warrant. Repurchases may be made through open market purchases, privately negotiated transactions, structured or derivative transactions, including accelerated share repu</w:t>
      </w:r>
      <w:r>
        <w:rPr>
          <w:rFonts w:eastAsia="Times New Roman"/>
          <w:color w:val="000000"/>
          <w:sz w:val="20"/>
          <w:szCs w:val="20"/>
        </w:rPr>
        <w:t>rchase transactions, or other methods of acquiring shares, from time to time as permitted by securities laws and other legal requirements. The program is referred to herein as the "Stock Buyback Program".</w:t>
      </w:r>
    </w:p>
    <w:p w:rsidR="00000000" w:rsidRDefault="00AD266A">
      <w:pPr>
        <w:ind w:firstLine="495"/>
        <w:divId w:val="1295599948"/>
        <w:rPr>
          <w:rFonts w:eastAsia="Times New Roman"/>
        </w:rPr>
      </w:pPr>
      <w:r>
        <w:rPr>
          <w:rFonts w:eastAsia="Times New Roman"/>
          <w:color w:val="000000"/>
          <w:sz w:val="20"/>
          <w:szCs w:val="20"/>
        </w:rPr>
        <w:t>There were no repurchases under the Stock Buyback P</w:t>
      </w:r>
      <w:r>
        <w:rPr>
          <w:rFonts w:eastAsia="Times New Roman"/>
          <w:color w:val="000000"/>
          <w:sz w:val="20"/>
          <w:szCs w:val="20"/>
        </w:rPr>
        <w:t xml:space="preserve">rogram during the years ended December 31, 2022, 2021 and 2020. </w:t>
      </w:r>
    </w:p>
    <w:p w:rsidR="00000000" w:rsidRDefault="00AD266A">
      <w:pPr>
        <w:divId w:val="2029286362"/>
        <w:rPr>
          <w:rFonts w:eastAsia="Times New Roman"/>
        </w:rPr>
      </w:pPr>
      <w:r>
        <w:rPr>
          <w:rFonts w:eastAsia="Times New Roman"/>
          <w:b/>
          <w:bCs/>
          <w:color w:val="000000"/>
          <w:sz w:val="20"/>
          <w:szCs w:val="20"/>
        </w:rPr>
        <w:t>15. Consolidated Joint Venture and Acquisitions:</w:t>
      </w:r>
    </w:p>
    <w:p w:rsidR="00000000" w:rsidRDefault="00AD266A">
      <w:pPr>
        <w:ind w:firstLine="495"/>
        <w:divId w:val="398746223"/>
        <w:rPr>
          <w:rFonts w:eastAsia="Times New Roman"/>
        </w:rPr>
      </w:pPr>
      <w:r>
        <w:rPr>
          <w:rFonts w:eastAsia="Times New Roman"/>
          <w:i/>
          <w:iCs/>
          <w:color w:val="000000"/>
          <w:sz w:val="20"/>
          <w:szCs w:val="20"/>
        </w:rPr>
        <w:t>Fashion District Philadelphia:</w:t>
      </w:r>
    </w:p>
    <w:p w:rsidR="00000000" w:rsidRDefault="00AD266A">
      <w:pPr>
        <w:ind w:firstLine="495"/>
        <w:divId w:val="1732773245"/>
        <w:rPr>
          <w:rFonts w:eastAsia="Times New Roman"/>
        </w:rPr>
      </w:pPr>
      <w:r>
        <w:rPr>
          <w:rFonts w:eastAsia="Times New Roman"/>
          <w:color w:val="000000"/>
          <w:sz w:val="20"/>
          <w:szCs w:val="20"/>
        </w:rPr>
        <w:t>Effective December 10, 2020, the Company made the Partnership Loan to the Company’s previously unconsolidated j</w:t>
      </w:r>
      <w:r>
        <w:rPr>
          <w:rFonts w:eastAsia="Times New Roman"/>
          <w:color w:val="000000"/>
          <w:sz w:val="20"/>
          <w:szCs w:val="20"/>
        </w:rPr>
        <w:t>oint venture in Fashion District Philadelphia, pursuant to the joint venture’s amended and restated partnership agreement, to fund a $100,000 repayment to reduce the mortgage notes payable on Fashion District Philadelphia from $301,000 to $201,000. The Par</w:t>
      </w:r>
      <w:r>
        <w:rPr>
          <w:rFonts w:eastAsia="Times New Roman"/>
          <w:color w:val="000000"/>
          <w:sz w:val="20"/>
          <w:szCs w:val="20"/>
        </w:rPr>
        <w:t>tnership Loan plus 15% accrued interest must be repaid prior to the resumption of 50/50 cash distributions to the Company and its joint venture partner. Prior to the restructuring, the Company had accounted for its investment in Fashion District Philadelph</w:t>
      </w:r>
      <w:r>
        <w:rPr>
          <w:rFonts w:eastAsia="Times New Roman"/>
          <w:color w:val="000000"/>
          <w:sz w:val="20"/>
          <w:szCs w:val="20"/>
        </w:rPr>
        <w:t>ia under the equity method of accounting due to substantive participation rights held by the Company’s joint venture partner. Pursuant to the amended and restated partnership agreement, the substantive participation rights of the Company’s joint venture pa</w:t>
      </w:r>
      <w:r>
        <w:rPr>
          <w:rFonts w:eastAsia="Times New Roman"/>
          <w:color w:val="000000"/>
          <w:sz w:val="20"/>
          <w:szCs w:val="20"/>
        </w:rPr>
        <w:t>rtner were terminated and as a result, the joint venture is treated as a VIE. The Company became the primary beneficiary of the VIE and commenced consolidating Fashion District Philadelphia in its consolidated financial statements effective December 10, 20</w:t>
      </w:r>
      <w:r>
        <w:rPr>
          <w:rFonts w:eastAsia="Times New Roman"/>
          <w:color w:val="000000"/>
          <w:sz w:val="20"/>
          <w:szCs w:val="20"/>
        </w:rPr>
        <w:t>20. Prior to December 10, 2020, the Company’s share of the joint venture’s net (loss) income was included in its consolidated statements of operations in equity in (loss) income of unconsolidated joint ventures.</w:t>
      </w:r>
    </w:p>
    <w:p w:rsidR="00000000" w:rsidRDefault="00AD266A">
      <w:pPr>
        <w:ind w:firstLine="495"/>
        <w:divId w:val="396781943"/>
        <w:rPr>
          <w:rFonts w:eastAsia="Times New Roman"/>
        </w:rPr>
      </w:pPr>
      <w:r>
        <w:rPr>
          <w:rFonts w:eastAsia="Times New Roman"/>
          <w:color w:val="000000"/>
          <w:sz w:val="20"/>
          <w:szCs w:val="20"/>
        </w:rPr>
        <w:t>The consolidation of the joint venture requi</w:t>
      </w:r>
      <w:r>
        <w:rPr>
          <w:rFonts w:eastAsia="Times New Roman"/>
          <w:color w:val="000000"/>
          <w:sz w:val="20"/>
          <w:szCs w:val="20"/>
        </w:rPr>
        <w:t>red the Company to recognize the joint venture’s identifiable assets and liabilities at fair value in the Company’s consolidated financial statements, along with the fair value of the non-controlling interest. The fair value of the joint venture’s assets a</w:t>
      </w:r>
      <w:r>
        <w:rPr>
          <w:rFonts w:eastAsia="Times New Roman"/>
          <w:color w:val="000000"/>
          <w:sz w:val="20"/>
          <w:szCs w:val="20"/>
        </w:rPr>
        <w:t>nd liabilities upon initial consolidation were measured using estimates of expected future cash flows and other valuation techniques. The fair value of the joint venture property was determined by using income and market or sales comparison valuation appro</w:t>
      </w:r>
      <w:r>
        <w:rPr>
          <w:rFonts w:eastAsia="Times New Roman"/>
          <w:color w:val="000000"/>
          <w:sz w:val="20"/>
          <w:szCs w:val="20"/>
        </w:rPr>
        <w:t>aches which included, but are not limited to estimates of rental rates, comparable sales, revenue and expense growth rates, capitalization rates and discount rates. The allocation of fair value to assets was estimated by the market or sales comparison, cos</w:t>
      </w:r>
      <w:r>
        <w:rPr>
          <w:rFonts w:eastAsia="Times New Roman"/>
          <w:color w:val="000000"/>
          <w:sz w:val="20"/>
          <w:szCs w:val="20"/>
        </w:rPr>
        <w:t>t and income approaches. Assumed debt was recorded at fair value based upon the present value of the expected future payments and current interest rates. Other acquired assets, including cash, and assumed liabilities were recorded at cost due to the short-</w:t>
      </w:r>
      <w:r>
        <w:rPr>
          <w:rFonts w:eastAsia="Times New Roman"/>
          <w:color w:val="000000"/>
          <w:sz w:val="20"/>
          <w:szCs w:val="20"/>
        </w:rPr>
        <w:t>term nature of the balances.</w:t>
      </w:r>
    </w:p>
    <w:p w:rsidR="00000000" w:rsidRDefault="00AD266A">
      <w:pPr>
        <w:ind w:firstLine="495"/>
        <w:divId w:val="329451255"/>
        <w:rPr>
          <w:rFonts w:eastAsia="Times New Roman"/>
        </w:rPr>
      </w:pPr>
    </w:p>
    <w:p w:rsidR="00000000" w:rsidRDefault="00AD266A">
      <w:pPr>
        <w:ind w:firstLine="495"/>
        <w:divId w:val="847787767"/>
        <w:rPr>
          <w:rFonts w:eastAsia="Times New Roman"/>
        </w:rPr>
      </w:pPr>
    </w:p>
    <w:p w:rsidR="00000000" w:rsidRDefault="00AD266A">
      <w:pPr>
        <w:ind w:firstLine="495"/>
        <w:divId w:val="655301116"/>
        <w:rPr>
          <w:rFonts w:eastAsia="Times New Roman"/>
        </w:rPr>
      </w:pPr>
    </w:p>
    <w:p w:rsidR="00000000" w:rsidRDefault="00AD266A">
      <w:pPr>
        <w:ind w:firstLine="495"/>
        <w:divId w:val="1666662669"/>
        <w:rPr>
          <w:rFonts w:eastAsia="Times New Roman"/>
        </w:rPr>
      </w:pPr>
    </w:p>
    <w:p w:rsidR="00000000" w:rsidRDefault="00AD266A">
      <w:pPr>
        <w:ind w:firstLine="495"/>
        <w:divId w:val="651980250"/>
        <w:rPr>
          <w:rFonts w:eastAsia="Times New Roman"/>
        </w:rPr>
      </w:pPr>
    </w:p>
    <w:p w:rsidR="00000000" w:rsidRDefault="00AD266A">
      <w:pPr>
        <w:ind w:firstLine="495"/>
        <w:divId w:val="1987735508"/>
        <w:rPr>
          <w:rFonts w:eastAsia="Times New Roman"/>
        </w:rPr>
      </w:pPr>
    </w:p>
    <w:p w:rsidR="00000000" w:rsidRDefault="00AD266A">
      <w:pPr>
        <w:jc w:val="center"/>
        <w:divId w:val="794712075"/>
        <w:rPr>
          <w:rFonts w:eastAsia="Times New Roman"/>
        </w:rPr>
      </w:pPr>
      <w:r>
        <w:rPr>
          <w:rFonts w:eastAsia="Times New Roman"/>
          <w:color w:val="000000"/>
          <w:sz w:val="20"/>
          <w:szCs w:val="20"/>
        </w:rPr>
        <w:t>93</w:t>
      </w:r>
    </w:p>
    <w:p w:rsidR="00000000" w:rsidRDefault="00AD266A">
      <w:pPr>
        <w:rPr>
          <w:rFonts w:eastAsia="Times New Roman"/>
        </w:rPr>
      </w:pPr>
      <w:r>
        <w:rPr>
          <w:rFonts w:eastAsia="Times New Roman"/>
        </w:rPr>
        <w:pict>
          <v:rect id="_x0000_i1118" style="width:0;height:1.5pt" o:hralign="center" o:hrstd="t" o:hr="t" fillcolor="#a0a0a0" stroked="f"/>
        </w:pict>
      </w:r>
    </w:p>
    <w:p w:rsidR="00000000" w:rsidRDefault="00AD266A">
      <w:pPr>
        <w:divId w:val="395786031"/>
        <w:rPr>
          <w:rFonts w:eastAsia="Times New Roman"/>
        </w:rPr>
      </w:pPr>
      <w:r>
        <w:rPr>
          <w:rFonts w:eastAsia="Times New Roman"/>
          <w:color w:val="0000FF"/>
          <w:sz w:val="20"/>
          <w:szCs w:val="20"/>
          <w:u w:val="single"/>
        </w:rPr>
        <w:t>Table of Contents</w:t>
      </w:r>
    </w:p>
    <w:p w:rsidR="00000000" w:rsidRDefault="00AD266A">
      <w:pPr>
        <w:jc w:val="center"/>
        <w:divId w:val="828130306"/>
        <w:rPr>
          <w:rFonts w:eastAsia="Times New Roman"/>
        </w:rPr>
      </w:pPr>
      <w:r>
        <w:rPr>
          <w:rFonts w:eastAsia="Times New Roman"/>
          <w:b/>
          <w:bCs/>
          <w:color w:val="000000"/>
          <w:sz w:val="20"/>
          <w:szCs w:val="20"/>
        </w:rPr>
        <w:t>THE MACERICH COMPANY</w:t>
      </w:r>
    </w:p>
    <w:p w:rsidR="00000000" w:rsidRDefault="00AD266A">
      <w:pPr>
        <w:jc w:val="center"/>
        <w:divId w:val="252011638"/>
        <w:rPr>
          <w:rFonts w:eastAsia="Times New Roman"/>
        </w:rPr>
      </w:pPr>
      <w:r>
        <w:rPr>
          <w:rFonts w:eastAsia="Times New Roman"/>
          <w:b/>
          <w:bCs/>
          <w:color w:val="000000"/>
          <w:sz w:val="20"/>
          <w:szCs w:val="20"/>
        </w:rPr>
        <w:t>NOTES TO CONSOLIDATED FINANCIAL STATEMENTS (Continued)</w:t>
      </w:r>
    </w:p>
    <w:p w:rsidR="00000000" w:rsidRDefault="00AD266A">
      <w:pPr>
        <w:jc w:val="center"/>
        <w:divId w:val="870067189"/>
        <w:rPr>
          <w:rFonts w:eastAsia="Times New Roman"/>
        </w:rPr>
      </w:pPr>
      <w:r>
        <w:rPr>
          <w:rFonts w:eastAsia="Times New Roman"/>
          <w:b/>
          <w:bCs/>
          <w:color w:val="000000"/>
          <w:sz w:val="20"/>
          <w:szCs w:val="20"/>
        </w:rPr>
        <w:t>(Dollars in thousands, except per share amounts)</w:t>
      </w:r>
    </w:p>
    <w:p w:rsidR="00000000" w:rsidRDefault="00AD266A">
      <w:pPr>
        <w:divId w:val="1583300499"/>
        <w:rPr>
          <w:rFonts w:eastAsia="Times New Roman"/>
        </w:rPr>
      </w:pPr>
    </w:p>
    <w:p w:rsidR="00000000" w:rsidRDefault="00AD266A">
      <w:pPr>
        <w:divId w:val="920456412"/>
        <w:rPr>
          <w:rFonts w:eastAsia="Times New Roman"/>
        </w:rPr>
      </w:pPr>
      <w:r>
        <w:rPr>
          <w:rFonts w:eastAsia="Times New Roman"/>
          <w:b/>
          <w:bCs/>
          <w:color w:val="000000"/>
          <w:sz w:val="20"/>
          <w:szCs w:val="20"/>
        </w:rPr>
        <w:t xml:space="preserve">15. Consolidated Joint Venture </w:t>
      </w:r>
      <w:r>
        <w:rPr>
          <w:rFonts w:eastAsia="Times New Roman"/>
          <w:b/>
          <w:bCs/>
          <w:color w:val="000000"/>
          <w:sz w:val="20"/>
          <w:szCs w:val="20"/>
        </w:rPr>
        <w:t>and Acquisitions: (Continued)</w:t>
      </w:r>
    </w:p>
    <w:p w:rsidR="00000000" w:rsidRDefault="00AD266A">
      <w:pPr>
        <w:ind w:firstLine="495"/>
        <w:divId w:val="1525822589"/>
        <w:rPr>
          <w:rFonts w:eastAsia="Times New Roman"/>
        </w:rPr>
      </w:pPr>
      <w:r>
        <w:rPr>
          <w:rFonts w:eastAsia="Times New Roman"/>
          <w:color w:val="000000"/>
          <w:sz w:val="20"/>
          <w:szCs w:val="20"/>
        </w:rPr>
        <w:t>The following is a summary of the allocation of the fair value of Fashion District Philadelphia upon its consolidation on December 10, 2020:</w:t>
      </w:r>
    </w:p>
    <w:tbl>
      <w:tblPr>
        <w:tblW w:w="4108" w:type="pct"/>
        <w:tblCellMar>
          <w:top w:w="15" w:type="dxa"/>
          <w:left w:w="15" w:type="dxa"/>
          <w:bottom w:w="15" w:type="dxa"/>
          <w:right w:w="15" w:type="dxa"/>
        </w:tblCellMar>
        <w:tblLook w:val="04A0" w:firstRow="1" w:lastRow="0" w:firstColumn="1" w:lastColumn="0" w:noHBand="0" w:noVBand="1"/>
      </w:tblPr>
      <w:tblGrid>
        <w:gridCol w:w="38"/>
        <w:gridCol w:w="5649"/>
        <w:gridCol w:w="37"/>
        <w:gridCol w:w="120"/>
        <w:gridCol w:w="944"/>
        <w:gridCol w:w="36"/>
      </w:tblGrid>
      <w:tr w:rsidR="00000000">
        <w:trPr>
          <w:divId w:val="2047095045"/>
        </w:trPr>
        <w:tc>
          <w:tcPr>
            <w:tcW w:w="50" w:type="pct"/>
            <w:vAlign w:val="center"/>
            <w:hideMark/>
          </w:tcPr>
          <w:p w:rsidR="00000000" w:rsidRDefault="00AD266A">
            <w:pPr>
              <w:ind w:firstLine="495"/>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047095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Property</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331,514 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charges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25,272 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4,492 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receivables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8,476 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30,582 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assets acquired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401,655 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Mortgage note payable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201,000 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Partnership loan(1)</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6,673 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55,717 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363,393 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47095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divId w:val="863439245"/>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38,262 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424770347"/>
        <w:rPr>
          <w:rFonts w:eastAsia="Times New Roman"/>
        </w:rPr>
      </w:pPr>
    </w:p>
    <w:p w:rsidR="00000000" w:rsidRDefault="00AD266A">
      <w:pPr>
        <w:ind w:hanging="450"/>
        <w:divId w:val="1103843050"/>
        <w:rPr>
          <w:rFonts w:eastAsia="Times New Roman"/>
        </w:rPr>
      </w:pPr>
      <w:r>
        <w:rPr>
          <w:rFonts w:eastAsia="Times New Roman"/>
          <w:color w:val="000000"/>
          <w:sz w:val="16"/>
          <w:szCs w:val="16"/>
        </w:rPr>
        <w:t>(1)</w:t>
      </w:r>
      <w:r>
        <w:rPr>
          <w:rFonts w:eastAsia="Times New Roman"/>
          <w:color w:val="000000"/>
          <w:sz w:val="16"/>
          <w:szCs w:val="16"/>
        </w:rPr>
        <w:t>The Partnership Loan is eliminated in the Company's consolidated financial statements.</w:t>
      </w:r>
    </w:p>
    <w:p w:rsidR="00000000" w:rsidRDefault="00AD266A">
      <w:pPr>
        <w:ind w:firstLine="495"/>
        <w:divId w:val="2045908186"/>
        <w:rPr>
          <w:rFonts w:eastAsia="Times New Roman"/>
        </w:rPr>
      </w:pPr>
      <w:r>
        <w:rPr>
          <w:rFonts w:eastAsia="Times New Roman"/>
          <w:color w:val="000000"/>
          <w:sz w:val="20"/>
          <w:szCs w:val="20"/>
        </w:rPr>
        <w:t>The Company recognized a remeasurement loss to adjust the carrying value of its existing investment in the joint venture to its estimated fair value in the Company’s con</w:t>
      </w:r>
      <w:r>
        <w:rPr>
          <w:rFonts w:eastAsia="Times New Roman"/>
          <w:color w:val="000000"/>
          <w:sz w:val="20"/>
          <w:szCs w:val="20"/>
        </w:rPr>
        <w:t>solidated financial statements. The remeasurement loss was determined by taking the difference between the fair value of assets less its liabilities and the sum of the carrying value of the Company’s existing investment in the joint venture and the fair va</w:t>
      </w:r>
      <w:r>
        <w:rPr>
          <w:rFonts w:eastAsia="Times New Roman"/>
          <w:color w:val="000000"/>
          <w:sz w:val="20"/>
          <w:szCs w:val="20"/>
        </w:rPr>
        <w:t>lue of the noncontrolling interest.</w:t>
      </w:r>
    </w:p>
    <w:p w:rsidR="00000000" w:rsidRDefault="00AD266A">
      <w:pPr>
        <w:ind w:firstLine="495"/>
        <w:divId w:val="1972394005"/>
        <w:rPr>
          <w:rFonts w:eastAsia="Times New Roman"/>
        </w:rPr>
      </w:pPr>
      <w:r>
        <w:rPr>
          <w:rFonts w:eastAsia="Times New Roman"/>
          <w:color w:val="000000"/>
          <w:sz w:val="20"/>
          <w:szCs w:val="20"/>
        </w:rPr>
        <w:t>The Company recognized the following remeasurement loss on the Fashion District Philadelphia restructuring:</w:t>
      </w:r>
    </w:p>
    <w:tbl>
      <w:tblPr>
        <w:tblW w:w="4108" w:type="pct"/>
        <w:tblCellMar>
          <w:top w:w="15" w:type="dxa"/>
          <w:left w:w="15" w:type="dxa"/>
          <w:bottom w:w="15" w:type="dxa"/>
          <w:right w:w="15" w:type="dxa"/>
        </w:tblCellMar>
        <w:tblLook w:val="04A0" w:firstRow="1" w:lastRow="0" w:firstColumn="1" w:lastColumn="0" w:noHBand="0" w:noVBand="1"/>
      </w:tblPr>
      <w:tblGrid>
        <w:gridCol w:w="39"/>
        <w:gridCol w:w="5647"/>
        <w:gridCol w:w="38"/>
        <w:gridCol w:w="120"/>
        <w:gridCol w:w="944"/>
        <w:gridCol w:w="36"/>
      </w:tblGrid>
      <w:tr w:rsidR="00000000">
        <w:trPr>
          <w:divId w:val="1349714045"/>
        </w:trPr>
        <w:tc>
          <w:tcPr>
            <w:tcW w:w="50" w:type="pct"/>
            <w:vAlign w:val="center"/>
            <w:hideMark/>
          </w:tcPr>
          <w:p w:rsidR="00000000" w:rsidRDefault="00AD266A">
            <w:pPr>
              <w:ind w:firstLine="495"/>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349714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1254048511"/>
              <w:rPr>
                <w:rFonts w:eastAsia="Times New Roman"/>
              </w:rPr>
            </w:pPr>
            <w:r>
              <w:rPr>
                <w:rFonts w:eastAsia="Times New Roman"/>
                <w:color w:val="000000"/>
                <w:sz w:val="20"/>
                <w:szCs w:val="20"/>
              </w:rPr>
              <w:t>Fair value of acquired net assets (at 100% ownership)</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38,262 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4971404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Fair value of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(19,131)</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4971404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Carrying value of existing investment in the joint venture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(182,429)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349714045"/>
        </w:trPr>
        <w:tc>
          <w:tcPr>
            <w:tcW w:w="0" w:type="auto"/>
            <w:gridSpan w:val="3"/>
            <w:shd w:val="clear" w:color="auto" w:fill="FFFF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Loss on remeasurement of asset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(163,298)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882525630"/>
        <w:rPr>
          <w:rFonts w:eastAsia="Times New Roman"/>
        </w:rPr>
      </w:pPr>
      <w:r>
        <w:rPr>
          <w:rFonts w:eastAsia="Times New Roman"/>
          <w:i/>
          <w:iCs/>
          <w:color w:val="000000"/>
          <w:sz w:val="20"/>
          <w:szCs w:val="20"/>
        </w:rPr>
        <w:t>Sears South Plains:</w:t>
      </w:r>
    </w:p>
    <w:p w:rsidR="00000000" w:rsidRDefault="00AD266A">
      <w:pPr>
        <w:ind w:firstLine="495"/>
        <w:divId w:val="707029359"/>
        <w:rPr>
          <w:rFonts w:eastAsia="Times New Roman"/>
        </w:rPr>
      </w:pPr>
      <w:r>
        <w:rPr>
          <w:rFonts w:eastAsia="Times New Roman"/>
          <w:color w:val="000000"/>
          <w:sz w:val="20"/>
          <w:szCs w:val="20"/>
        </w:rPr>
        <w:t xml:space="preserve">On December 31, 2020, the Company and its joint venture partner in MS Portfolio LLC entered into a distribution agreement. The joint venture owned nine properties, including the former Sears parcels at the South Plains Mall and the Arrowhead Towne Center. </w:t>
      </w:r>
      <w:r>
        <w:rPr>
          <w:rFonts w:eastAsia="Times New Roman"/>
          <w:color w:val="000000"/>
          <w:sz w:val="20"/>
          <w:szCs w:val="20"/>
        </w:rPr>
        <w:t>The joint venture distributed the former Sears parcel at South Plains Mall to the Company and the former Sears parcel at Arrowhead Towne Center to the joint venture partner. The joint venture partners agreed that the distributed properties were of equal va</w:t>
      </w:r>
      <w:r>
        <w:rPr>
          <w:rFonts w:eastAsia="Times New Roman"/>
          <w:color w:val="000000"/>
          <w:sz w:val="20"/>
          <w:szCs w:val="20"/>
        </w:rPr>
        <w:t>lue. The Company now owns 100% of the former Sears parcel at South Plains Mall. Effective December 31, 2020, the Company consolidates its 100% interest in the Sears parcel at South Plains Mall in its consolidated financial statements.</w:t>
      </w:r>
    </w:p>
    <w:p w:rsidR="00000000" w:rsidRDefault="00AD266A">
      <w:pPr>
        <w:ind w:firstLine="495"/>
        <w:divId w:val="1757172216"/>
        <w:rPr>
          <w:rFonts w:eastAsia="Times New Roman"/>
        </w:rPr>
      </w:pPr>
    </w:p>
    <w:p w:rsidR="00000000" w:rsidRDefault="00AD266A">
      <w:pPr>
        <w:ind w:firstLine="495"/>
        <w:divId w:val="966854061"/>
        <w:rPr>
          <w:rFonts w:eastAsia="Times New Roman"/>
        </w:rPr>
      </w:pPr>
    </w:p>
    <w:p w:rsidR="00000000" w:rsidRDefault="00AD266A">
      <w:pPr>
        <w:ind w:firstLine="495"/>
        <w:divId w:val="1430199930"/>
        <w:rPr>
          <w:rFonts w:eastAsia="Times New Roman"/>
        </w:rPr>
      </w:pPr>
    </w:p>
    <w:p w:rsidR="00000000" w:rsidRDefault="00AD266A">
      <w:pPr>
        <w:jc w:val="center"/>
        <w:divId w:val="1352992036"/>
        <w:rPr>
          <w:rFonts w:eastAsia="Times New Roman"/>
        </w:rPr>
      </w:pPr>
      <w:r>
        <w:rPr>
          <w:rFonts w:eastAsia="Times New Roman"/>
          <w:color w:val="000000"/>
          <w:sz w:val="20"/>
          <w:szCs w:val="20"/>
        </w:rPr>
        <w:t>94</w:t>
      </w:r>
    </w:p>
    <w:p w:rsidR="00000000" w:rsidRDefault="00AD266A">
      <w:pPr>
        <w:rPr>
          <w:rFonts w:eastAsia="Times New Roman"/>
        </w:rPr>
      </w:pPr>
      <w:r>
        <w:rPr>
          <w:rFonts w:eastAsia="Times New Roman"/>
        </w:rPr>
        <w:pict>
          <v:rect id="_x0000_i1119" style="width:0;height:1.5pt" o:hralign="center" o:hrstd="t" o:hr="t" fillcolor="#a0a0a0" stroked="f"/>
        </w:pict>
      </w:r>
    </w:p>
    <w:p w:rsidR="00000000" w:rsidRDefault="00AD266A">
      <w:pPr>
        <w:divId w:val="275407570"/>
        <w:rPr>
          <w:rFonts w:eastAsia="Times New Roman"/>
        </w:rPr>
      </w:pPr>
      <w:r>
        <w:rPr>
          <w:rFonts w:eastAsia="Times New Roman"/>
          <w:color w:val="0000FF"/>
          <w:sz w:val="20"/>
          <w:szCs w:val="20"/>
          <w:u w:val="single"/>
        </w:rPr>
        <w:t>Table of Contents</w:t>
      </w:r>
    </w:p>
    <w:p w:rsidR="00000000" w:rsidRDefault="00AD266A">
      <w:pPr>
        <w:jc w:val="center"/>
        <w:divId w:val="1149440347"/>
        <w:rPr>
          <w:rFonts w:eastAsia="Times New Roman"/>
        </w:rPr>
      </w:pPr>
      <w:r>
        <w:rPr>
          <w:rFonts w:eastAsia="Times New Roman"/>
          <w:b/>
          <w:bCs/>
          <w:color w:val="000000"/>
          <w:sz w:val="20"/>
          <w:szCs w:val="20"/>
        </w:rPr>
        <w:t>THE MACERICH COMPANY</w:t>
      </w:r>
    </w:p>
    <w:p w:rsidR="00000000" w:rsidRDefault="00AD266A">
      <w:pPr>
        <w:jc w:val="center"/>
        <w:divId w:val="1498880349"/>
        <w:rPr>
          <w:rFonts w:eastAsia="Times New Roman"/>
        </w:rPr>
      </w:pPr>
      <w:r>
        <w:rPr>
          <w:rFonts w:eastAsia="Times New Roman"/>
          <w:b/>
          <w:bCs/>
          <w:color w:val="000000"/>
          <w:sz w:val="20"/>
          <w:szCs w:val="20"/>
        </w:rPr>
        <w:t>NOTES TO CONSOLIDATED FINANCIAL STATEMENTS (Continued)</w:t>
      </w:r>
    </w:p>
    <w:p w:rsidR="00000000" w:rsidRDefault="00AD266A">
      <w:pPr>
        <w:jc w:val="center"/>
        <w:divId w:val="205265381"/>
        <w:rPr>
          <w:rFonts w:eastAsia="Times New Roman"/>
        </w:rPr>
      </w:pPr>
      <w:r>
        <w:rPr>
          <w:rFonts w:eastAsia="Times New Roman"/>
          <w:b/>
          <w:bCs/>
          <w:color w:val="000000"/>
          <w:sz w:val="20"/>
          <w:szCs w:val="20"/>
        </w:rPr>
        <w:t>(Dollars in thousands, except per share amounts)</w:t>
      </w:r>
    </w:p>
    <w:p w:rsidR="00000000" w:rsidRDefault="00AD266A">
      <w:pPr>
        <w:divId w:val="1840461845"/>
        <w:rPr>
          <w:rFonts w:eastAsia="Times New Roman"/>
        </w:rPr>
      </w:pPr>
    </w:p>
    <w:p w:rsidR="00000000" w:rsidRDefault="00AD266A">
      <w:pPr>
        <w:divId w:val="1871795815"/>
        <w:rPr>
          <w:rFonts w:eastAsia="Times New Roman"/>
        </w:rPr>
      </w:pPr>
      <w:r>
        <w:rPr>
          <w:rFonts w:eastAsia="Times New Roman"/>
          <w:b/>
          <w:bCs/>
          <w:color w:val="000000"/>
          <w:sz w:val="20"/>
          <w:szCs w:val="20"/>
        </w:rPr>
        <w:t>15. Consolidated Joint Venture and Acquisitions: (Continued)</w:t>
      </w:r>
    </w:p>
    <w:p w:rsidR="00000000" w:rsidRDefault="00AD266A">
      <w:pPr>
        <w:divId w:val="1092898110"/>
        <w:rPr>
          <w:rFonts w:eastAsia="Times New Roman"/>
        </w:rPr>
      </w:pPr>
      <w:r>
        <w:rPr>
          <w:rFonts w:eastAsia="Times New Roman"/>
          <w:color w:val="000000"/>
          <w:sz w:val="20"/>
          <w:szCs w:val="20"/>
        </w:rPr>
        <w:t>The following is a summary of the allocation of the fair value of Sears South Plains upon its consolidation on December 31, 2020:</w:t>
      </w:r>
    </w:p>
    <w:tbl>
      <w:tblPr>
        <w:tblW w:w="4108" w:type="pct"/>
        <w:tblCellMar>
          <w:top w:w="15" w:type="dxa"/>
          <w:left w:w="15" w:type="dxa"/>
          <w:bottom w:w="15" w:type="dxa"/>
          <w:right w:w="15" w:type="dxa"/>
        </w:tblCellMar>
        <w:tblLook w:val="04A0" w:firstRow="1" w:lastRow="0" w:firstColumn="1" w:lastColumn="0" w:noHBand="0" w:noVBand="1"/>
      </w:tblPr>
      <w:tblGrid>
        <w:gridCol w:w="38"/>
        <w:gridCol w:w="5649"/>
        <w:gridCol w:w="36"/>
        <w:gridCol w:w="120"/>
        <w:gridCol w:w="945"/>
        <w:gridCol w:w="36"/>
      </w:tblGrid>
      <w:tr w:rsidR="00000000">
        <w:trPr>
          <w:divId w:val="760299253"/>
        </w:trPr>
        <w:tc>
          <w:tcPr>
            <w:tcW w:w="50" w:type="pct"/>
            <w:vAlign w:val="center"/>
            <w:hideMark/>
          </w:tcPr>
          <w:p w:rsidR="00000000" w:rsidRDefault="00AD266A">
            <w:pPr>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76029925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8,170 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760299253"/>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Building and improvements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11,130 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76029925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1532256061"/>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491943414"/>
        <w:rPr>
          <w:rFonts w:eastAsia="Times New Roman"/>
        </w:rPr>
      </w:pPr>
      <w:r>
        <w:rPr>
          <w:rFonts w:eastAsia="Times New Roman"/>
          <w:i/>
          <w:iCs/>
          <w:color w:val="000000"/>
          <w:sz w:val="20"/>
          <w:szCs w:val="20"/>
        </w:rPr>
        <w:t>Sears Deptford Mall and Vintage Faire Mall:</w:t>
      </w:r>
    </w:p>
    <w:p w:rsidR="00000000" w:rsidRDefault="00AD266A">
      <w:pPr>
        <w:ind w:firstLine="495"/>
        <w:divId w:val="1617174588"/>
        <w:rPr>
          <w:rFonts w:eastAsia="Times New Roman"/>
        </w:rPr>
      </w:pPr>
      <w:r>
        <w:rPr>
          <w:rFonts w:eastAsia="Times New Roman"/>
          <w:color w:val="000000"/>
          <w:sz w:val="20"/>
          <w:szCs w:val="20"/>
        </w:rPr>
        <w:t>On August 2, 2022, the Company acquired the remaining 50</w:t>
      </w:r>
      <w:r>
        <w:rPr>
          <w:rFonts w:eastAsia="Times New Roman"/>
          <w:color w:val="000000"/>
          <w:sz w:val="20"/>
          <w:szCs w:val="20"/>
        </w:rPr>
        <w:t>% ownership interest in two former Sears parcels (Deptford Mall and Vintage Faire Mall) in the MS Portfolio LLC joint venture that it did not previously own for a total purchase price of $24,544. Effective as of August 2, 2022, the Company now owns and has</w:t>
      </w:r>
      <w:r>
        <w:rPr>
          <w:rFonts w:eastAsia="Times New Roman"/>
          <w:color w:val="000000"/>
          <w:sz w:val="20"/>
          <w:szCs w:val="20"/>
        </w:rPr>
        <w:t xml:space="preserve"> consolidated its 100% interest in these two former Sears parcels in its consolidated financial statements.</w:t>
      </w:r>
    </w:p>
    <w:p w:rsidR="00000000" w:rsidRDefault="00AD266A">
      <w:pPr>
        <w:ind w:firstLine="495"/>
        <w:divId w:val="685209807"/>
        <w:rPr>
          <w:rFonts w:eastAsia="Times New Roman"/>
        </w:rPr>
      </w:pPr>
      <w:r>
        <w:rPr>
          <w:rFonts w:eastAsia="Times New Roman"/>
          <w:color w:val="000000"/>
          <w:sz w:val="20"/>
          <w:szCs w:val="20"/>
        </w:rPr>
        <w:t>The following is a summary of the allocation of the fair value of the former Sears parcels at Deptford Mall and Vintage Faire Mall upon their consol</w:t>
      </w:r>
      <w:r>
        <w:rPr>
          <w:rFonts w:eastAsia="Times New Roman"/>
          <w:color w:val="000000"/>
          <w:sz w:val="20"/>
          <w:szCs w:val="20"/>
        </w:rPr>
        <w:t>idation on August 2, 2022:</w:t>
      </w:r>
    </w:p>
    <w:tbl>
      <w:tblPr>
        <w:tblW w:w="4108" w:type="pct"/>
        <w:tblCellMar>
          <w:top w:w="15" w:type="dxa"/>
          <w:left w:w="15" w:type="dxa"/>
          <w:bottom w:w="15" w:type="dxa"/>
          <w:right w:w="15" w:type="dxa"/>
        </w:tblCellMar>
        <w:tblLook w:val="04A0" w:firstRow="1" w:lastRow="0" w:firstColumn="1" w:lastColumn="0" w:noHBand="0" w:noVBand="1"/>
      </w:tblPr>
      <w:tblGrid>
        <w:gridCol w:w="38"/>
        <w:gridCol w:w="5649"/>
        <w:gridCol w:w="36"/>
        <w:gridCol w:w="120"/>
        <w:gridCol w:w="945"/>
        <w:gridCol w:w="36"/>
      </w:tblGrid>
      <w:tr w:rsidR="00000000">
        <w:trPr>
          <w:divId w:val="1735543308"/>
        </w:trPr>
        <w:tc>
          <w:tcPr>
            <w:tcW w:w="50" w:type="pct"/>
            <w:vAlign w:val="center"/>
            <w:hideMark/>
          </w:tcPr>
          <w:p w:rsidR="00000000" w:rsidRDefault="00AD266A">
            <w:pPr>
              <w:ind w:firstLine="495"/>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73554330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6,966 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3554330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Building and improvements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32,934 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3554330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 charges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3554330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assets (above-market leases)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2,664 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35543308"/>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 accrued liabilities (below-market lease)</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(2,541)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735543308"/>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divId w:val="1045133463"/>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48,098 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338078949"/>
        <w:rPr>
          <w:rFonts w:eastAsia="Times New Roman"/>
        </w:rPr>
      </w:pPr>
      <w:r>
        <w:rPr>
          <w:rFonts w:eastAsia="Times New Roman"/>
          <w:b/>
          <w:bCs/>
          <w:color w:val="000000"/>
          <w:sz w:val="20"/>
          <w:szCs w:val="20"/>
        </w:rPr>
        <w:t>16. Dispositions:</w:t>
      </w:r>
    </w:p>
    <w:p w:rsidR="00000000" w:rsidRDefault="00AD266A">
      <w:pPr>
        <w:ind w:firstLine="720"/>
        <w:divId w:val="1399405960"/>
        <w:rPr>
          <w:rFonts w:eastAsia="Times New Roman"/>
        </w:rPr>
      </w:pPr>
      <w:r>
        <w:rPr>
          <w:rFonts w:eastAsia="Times New Roman"/>
          <w:color w:val="000000"/>
          <w:sz w:val="20"/>
          <w:szCs w:val="20"/>
        </w:rPr>
        <w:t>On March 29, 2021, the Company sold Paradise Valley Mall in Phoenix, Arizona to a newly formed joint venture for $100,000 resulting in a gain on sale of assets and land of $5,563. Concurrent with the sale, the Company elected to reinvest into the new joint</w:t>
      </w:r>
      <w:r>
        <w:rPr>
          <w:rFonts w:eastAsia="Times New Roman"/>
          <w:color w:val="000000"/>
          <w:sz w:val="20"/>
          <w:szCs w:val="20"/>
        </w:rPr>
        <w:t xml:space="preserve"> venture at a 5% ownership interest (see Note 4 – Investments in Unconsolidated Joint Ventures). The Company used the proceeds from the sale to pay down its line of credit and for other general corporate purposes.</w:t>
      </w:r>
    </w:p>
    <w:p w:rsidR="00000000" w:rsidRDefault="00AD266A">
      <w:pPr>
        <w:ind w:firstLine="495"/>
        <w:divId w:val="614210981"/>
        <w:rPr>
          <w:rFonts w:eastAsia="Times New Roman"/>
        </w:rPr>
      </w:pPr>
      <w:r>
        <w:rPr>
          <w:rFonts w:eastAsia="Times New Roman"/>
          <w:color w:val="000000"/>
          <w:sz w:val="20"/>
          <w:szCs w:val="20"/>
        </w:rPr>
        <w:t>On September 17, 2021, the Company sold Tu</w:t>
      </w:r>
      <w:r>
        <w:rPr>
          <w:rFonts w:eastAsia="Times New Roman"/>
          <w:color w:val="000000"/>
          <w:sz w:val="20"/>
          <w:szCs w:val="20"/>
        </w:rPr>
        <w:t>cson La Encantada in Tucson, Arizona for $165,250, resulting in a gain on sale of assets of approximately $117,242. The Company used the net cash proceeds of $100,142 to pay down debt.</w:t>
      </w:r>
    </w:p>
    <w:p w:rsidR="00000000" w:rsidRDefault="00AD266A">
      <w:pPr>
        <w:ind w:firstLine="495"/>
        <w:divId w:val="1674994479"/>
        <w:rPr>
          <w:rFonts w:eastAsia="Times New Roman"/>
        </w:rPr>
      </w:pPr>
      <w:r>
        <w:rPr>
          <w:rFonts w:eastAsia="Times New Roman"/>
          <w:color w:val="000000"/>
          <w:sz w:val="20"/>
          <w:szCs w:val="20"/>
        </w:rPr>
        <w:t>For the twelve months ended December 31, 2022, 2021 and 2020, the Compa</w:t>
      </w:r>
      <w:r>
        <w:rPr>
          <w:rFonts w:eastAsia="Times New Roman"/>
          <w:color w:val="000000"/>
          <w:sz w:val="20"/>
          <w:szCs w:val="20"/>
        </w:rPr>
        <w:t xml:space="preserve">ny sold various land parcels in separate transactions, resulting in gains on sale of land of $22,357, $29,427 and $8,593, respectively. The Company used its share of the proceeds from these sales to pay down debt and for other general corporate purposes. </w:t>
      </w:r>
    </w:p>
    <w:p w:rsidR="00000000" w:rsidRDefault="00AD266A">
      <w:pPr>
        <w:divId w:val="518812936"/>
        <w:rPr>
          <w:rFonts w:eastAsia="Times New Roman"/>
        </w:rPr>
      </w:pPr>
      <w:r>
        <w:rPr>
          <w:rFonts w:eastAsia="Times New Roman"/>
          <w:b/>
          <w:bCs/>
          <w:color w:val="000000"/>
          <w:sz w:val="20"/>
          <w:szCs w:val="20"/>
        </w:rPr>
        <w:t>17. Commitments and Contingencies:</w:t>
      </w:r>
    </w:p>
    <w:p w:rsidR="00000000" w:rsidRDefault="00AD266A">
      <w:pPr>
        <w:ind w:firstLine="495"/>
        <w:divId w:val="1826043023"/>
        <w:rPr>
          <w:rFonts w:eastAsia="Times New Roman"/>
        </w:rPr>
      </w:pPr>
      <w:r>
        <w:rPr>
          <w:rFonts w:eastAsia="Times New Roman"/>
          <w:color w:val="000000"/>
          <w:sz w:val="20"/>
          <w:szCs w:val="20"/>
        </w:rPr>
        <w:t>As of December 31, 2022, the Company was contingently liable for $40,931 in letters of credit guaranteeing performance by the Company of certain obligations relating to the Centers. The Company does not believe that these</w:t>
      </w:r>
      <w:r>
        <w:rPr>
          <w:rFonts w:eastAsia="Times New Roman"/>
          <w:color w:val="000000"/>
          <w:sz w:val="20"/>
          <w:szCs w:val="20"/>
        </w:rPr>
        <w:t xml:space="preserve"> letters of credit will result in a liability to the Company.</w:t>
      </w:r>
    </w:p>
    <w:p w:rsidR="00000000" w:rsidRDefault="00AD266A">
      <w:pPr>
        <w:ind w:firstLine="495"/>
        <w:divId w:val="1790661948"/>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agreements are contingent upon the completion of</w:t>
      </w:r>
      <w:r>
        <w:rPr>
          <w:rFonts w:eastAsia="Times New Roman"/>
          <w:color w:val="000000"/>
          <w:sz w:val="20"/>
          <w:szCs w:val="20"/>
        </w:rPr>
        <w:t xml:space="preserve"> the services within the guidelines specified in the relevant agreement. At December 31, 2022, the Company had $3,164 in outstanding obligations, which it believes will be settled in the next twelve months.</w:t>
      </w:r>
    </w:p>
    <w:p w:rsidR="00000000" w:rsidRDefault="00AD266A">
      <w:pPr>
        <w:divId w:val="318535696"/>
        <w:rPr>
          <w:rFonts w:eastAsia="Times New Roman"/>
        </w:rPr>
      </w:pPr>
    </w:p>
    <w:p w:rsidR="00000000" w:rsidRDefault="00AD266A">
      <w:pPr>
        <w:divId w:val="666323381"/>
        <w:rPr>
          <w:rFonts w:eastAsia="Times New Roman"/>
        </w:rPr>
      </w:pPr>
    </w:p>
    <w:p w:rsidR="00000000" w:rsidRDefault="00AD266A">
      <w:pPr>
        <w:jc w:val="center"/>
        <w:divId w:val="1286813748"/>
        <w:rPr>
          <w:rFonts w:eastAsia="Times New Roman"/>
        </w:rPr>
      </w:pPr>
      <w:r>
        <w:rPr>
          <w:rFonts w:eastAsia="Times New Roman"/>
          <w:color w:val="000000"/>
          <w:sz w:val="20"/>
          <w:szCs w:val="20"/>
        </w:rPr>
        <w:t>95</w:t>
      </w:r>
    </w:p>
    <w:p w:rsidR="00000000" w:rsidRDefault="00AD266A">
      <w:pPr>
        <w:rPr>
          <w:rFonts w:eastAsia="Times New Roman"/>
        </w:rPr>
      </w:pPr>
      <w:r>
        <w:rPr>
          <w:rFonts w:eastAsia="Times New Roman"/>
        </w:rPr>
        <w:pict>
          <v:rect id="_x0000_i1120" style="width:0;height:1.5pt" o:hralign="center" o:hrstd="t" o:hr="t" fillcolor="#a0a0a0" stroked="f"/>
        </w:pict>
      </w:r>
    </w:p>
    <w:p w:rsidR="00000000" w:rsidRDefault="00AD266A">
      <w:pPr>
        <w:divId w:val="405340518"/>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625042635"/>
        <w:rPr>
          <w:rFonts w:eastAsia="Times New Roman"/>
        </w:rPr>
      </w:pPr>
      <w:r>
        <w:rPr>
          <w:rFonts w:eastAsia="Times New Roman"/>
          <w:b/>
          <w:bCs/>
          <w:color w:val="000000"/>
          <w:sz w:val="20"/>
          <w:szCs w:val="20"/>
        </w:rPr>
        <w:t>THE MACERICH COMPANY</w:t>
      </w:r>
    </w:p>
    <w:p w:rsidR="00000000" w:rsidRDefault="00AD266A">
      <w:pPr>
        <w:jc w:val="center"/>
        <w:divId w:val="1596591295"/>
        <w:rPr>
          <w:rFonts w:eastAsia="Times New Roman"/>
        </w:rPr>
      </w:pPr>
      <w:r>
        <w:rPr>
          <w:rFonts w:eastAsia="Times New Roman"/>
          <w:b/>
          <w:bCs/>
          <w:color w:val="000000"/>
          <w:sz w:val="20"/>
          <w:szCs w:val="20"/>
        </w:rPr>
        <w:t>NOTES TO CONSOLIDATED FINANCIAL STATEMENTS (Continued)</w:t>
      </w:r>
    </w:p>
    <w:p w:rsidR="00000000" w:rsidRDefault="00AD266A">
      <w:pPr>
        <w:jc w:val="center"/>
        <w:divId w:val="243300136"/>
        <w:rPr>
          <w:rFonts w:eastAsia="Times New Roman"/>
        </w:rPr>
      </w:pPr>
      <w:r>
        <w:rPr>
          <w:rFonts w:eastAsia="Times New Roman"/>
          <w:b/>
          <w:bCs/>
          <w:color w:val="000000"/>
          <w:sz w:val="20"/>
          <w:szCs w:val="20"/>
        </w:rPr>
        <w:t>(Dollars in thousands, except per share amounts)</w:t>
      </w:r>
    </w:p>
    <w:p w:rsidR="00000000" w:rsidRDefault="00AD266A">
      <w:pPr>
        <w:divId w:val="540633827"/>
        <w:rPr>
          <w:rFonts w:eastAsia="Times New Roman"/>
        </w:rPr>
      </w:pPr>
      <w:r>
        <w:rPr>
          <w:rFonts w:eastAsia="Times New Roman"/>
          <w:b/>
          <w:bCs/>
          <w:color w:val="000000"/>
          <w:sz w:val="20"/>
          <w:szCs w:val="20"/>
        </w:rPr>
        <w:t>18. Related Party Transactions:</w:t>
      </w:r>
    </w:p>
    <w:p w:rsidR="00000000" w:rsidRDefault="00AD266A">
      <w:pPr>
        <w:ind w:firstLine="495"/>
        <w:divId w:val="1422993900"/>
        <w:rPr>
          <w:rFonts w:eastAsia="Times New Roman"/>
        </w:rPr>
      </w:pPr>
      <w:r>
        <w:rPr>
          <w:rFonts w:eastAsia="Times New Roman"/>
          <w:color w:val="000000"/>
          <w:sz w:val="20"/>
          <w:szCs w:val="20"/>
        </w:rPr>
        <w:t xml:space="preserve">Certain unconsolidated </w:t>
      </w:r>
      <w:r>
        <w:rPr>
          <w:rFonts w:eastAsia="Times New Roman"/>
          <w:color w:val="000000"/>
          <w:sz w:val="20"/>
          <w:szCs w:val="20"/>
        </w:rPr>
        <w:t xml:space="preserve">joint ventures have engaged the Management Companies to manage the operations of the Centers. Under these arrangements, the Management Companies are reimbursed for compensation paid to on-site employees, leasing agents and project managers at the Centers, </w:t>
      </w:r>
      <w:r>
        <w:rPr>
          <w:rFonts w:eastAsia="Times New Roman"/>
          <w:color w:val="000000"/>
          <w:sz w:val="20"/>
          <w:szCs w:val="20"/>
        </w:rPr>
        <w:t>as well as insurance costs and other administrative expenses. The following are fees charged to unconsolidated joint ventures for the years ended December 31:</w:t>
      </w:r>
    </w:p>
    <w:tbl>
      <w:tblPr>
        <w:tblW w:w="4108" w:type="pct"/>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trPr>
          <w:divId w:val="1422993900"/>
        </w:trPr>
        <w:tc>
          <w:tcPr>
            <w:tcW w:w="50" w:type="pct"/>
            <w:vAlign w:val="center"/>
            <w:hideMark/>
          </w:tcPr>
          <w:p w:rsidR="00000000" w:rsidRDefault="00AD266A">
            <w:pPr>
              <w:ind w:firstLine="495"/>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42299390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422993900"/>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22993900"/>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Development and leasing fees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8,028 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5,958 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6,951 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422993900"/>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251937254"/>
        <w:rPr>
          <w:rFonts w:eastAsia="Times New Roman"/>
        </w:rPr>
      </w:pPr>
    </w:p>
    <w:p w:rsidR="00000000" w:rsidRDefault="00AD266A">
      <w:pPr>
        <w:ind w:firstLine="495"/>
        <w:divId w:val="2080861998"/>
        <w:rPr>
          <w:rFonts w:eastAsia="Times New Roman"/>
        </w:rPr>
      </w:pPr>
      <w:r>
        <w:rPr>
          <w:rFonts w:eastAsia="Times New Roman"/>
          <w:color w:val="000000"/>
          <w:sz w:val="20"/>
          <w:szCs w:val="20"/>
        </w:rPr>
        <w:t>Interest expense (income) from related party transactions also includes $34,735, $(3,718) and $(135,281) for the years ended December 31, 2022, 2021 and 2020, respectively, in conn</w:t>
      </w:r>
      <w:r>
        <w:rPr>
          <w:rFonts w:eastAsia="Times New Roman"/>
          <w:color w:val="000000"/>
          <w:sz w:val="20"/>
          <w:szCs w:val="20"/>
        </w:rPr>
        <w:t xml:space="preserve">ection with the Financing Arrangement (See Note 12—Financing Arrangement). </w:t>
      </w:r>
    </w:p>
    <w:p w:rsidR="00000000" w:rsidRDefault="00AD266A">
      <w:pPr>
        <w:ind w:firstLine="495"/>
        <w:divId w:val="1922711125"/>
        <w:rPr>
          <w:rFonts w:eastAsia="Times New Roman"/>
        </w:rPr>
      </w:pPr>
      <w:r>
        <w:rPr>
          <w:rFonts w:eastAsia="Times New Roman"/>
          <w:color w:val="000000"/>
          <w:sz w:val="20"/>
          <w:szCs w:val="20"/>
        </w:rPr>
        <w:t>Due from (to) affiliates includes $3,299 and $(327) of unreimbursed (prepaid) costs and fees due from (to) unconsolidated joint ventures under management agreements at December 31,</w:t>
      </w:r>
      <w:r>
        <w:rPr>
          <w:rFonts w:eastAsia="Times New Roman"/>
          <w:color w:val="000000"/>
          <w:sz w:val="20"/>
          <w:szCs w:val="20"/>
        </w:rPr>
        <w:t xml:space="preserve"> 2022 and 2021, respectively.</w:t>
      </w:r>
    </w:p>
    <w:p w:rsidR="00000000" w:rsidRDefault="00AD266A">
      <w:pPr>
        <w:divId w:val="1798182535"/>
        <w:rPr>
          <w:rFonts w:eastAsia="Times New Roman"/>
        </w:rPr>
      </w:pPr>
      <w:r>
        <w:rPr>
          <w:rFonts w:eastAsia="Times New Roman"/>
          <w:b/>
          <w:bCs/>
          <w:color w:val="000000"/>
          <w:sz w:val="20"/>
          <w:szCs w:val="20"/>
        </w:rPr>
        <w:t>19. Share and Unit-based Plans:</w:t>
      </w:r>
    </w:p>
    <w:p w:rsidR="00000000" w:rsidRDefault="00AD266A">
      <w:pPr>
        <w:ind w:firstLine="495"/>
        <w:divId w:val="1106997704"/>
        <w:rPr>
          <w:rFonts w:eastAsia="Times New Roman"/>
        </w:rPr>
      </w:pPr>
      <w:r>
        <w:rPr>
          <w:rFonts w:eastAsia="Times New Roman"/>
          <w:color w:val="000000"/>
          <w:sz w:val="20"/>
          <w:szCs w:val="20"/>
        </w:rPr>
        <w:t>The Company has established share and unit-based compensation plans for the purpose of attracting and retaining executive officers, directors and key employees.</w:t>
      </w:r>
    </w:p>
    <w:p w:rsidR="00000000" w:rsidRDefault="00AD266A">
      <w:pPr>
        <w:ind w:firstLine="495"/>
        <w:divId w:val="721710685"/>
        <w:rPr>
          <w:rFonts w:eastAsia="Times New Roman"/>
        </w:rPr>
      </w:pPr>
      <w:r>
        <w:rPr>
          <w:rFonts w:eastAsia="Times New Roman"/>
          <w:b/>
          <w:bCs/>
          <w:color w:val="000000"/>
          <w:sz w:val="20"/>
          <w:szCs w:val="20"/>
        </w:rPr>
        <w:t>2003 Equity Incentive Plan:</w:t>
      </w:r>
    </w:p>
    <w:p w:rsidR="00000000" w:rsidRDefault="00AD266A">
      <w:pPr>
        <w:ind w:firstLine="495"/>
        <w:divId w:val="498622935"/>
        <w:rPr>
          <w:rFonts w:eastAsia="Times New Roman"/>
        </w:rPr>
      </w:pPr>
      <w:r>
        <w:rPr>
          <w:rFonts w:eastAsia="Times New Roman"/>
          <w:color w:val="000000"/>
          <w:sz w:val="20"/>
          <w:szCs w:val="20"/>
        </w:rPr>
        <w:t xml:space="preserve">The 2003 Equity Incentive Plan ("2003 Plan") authorizes the grant of stock awards, stock options, stock appreciation rights, stock units, stock bonuses, performance-based awards, dividend equivalent rights and OP Units or other </w:t>
      </w:r>
      <w:r>
        <w:rPr>
          <w:rFonts w:eastAsia="Times New Roman"/>
          <w:color w:val="000000"/>
          <w:sz w:val="20"/>
          <w:szCs w:val="20"/>
        </w:rPr>
        <w:t>convertible or exchangeable units. As of December 31, 2022, stock awards, stock units, LTIP Units (as defined below), stock appreciation rights ("SARs") and stock options have been granted under the 2003 Plan. All stock options or other rights to acquire c</w:t>
      </w:r>
      <w:r>
        <w:rPr>
          <w:rFonts w:eastAsia="Times New Roman"/>
          <w:color w:val="000000"/>
          <w:sz w:val="20"/>
          <w:szCs w:val="20"/>
        </w:rPr>
        <w:t>ommon stock granted under the 2003 Plan have a term of 10 years or less. These awards were generally granted based on the performance of the Company and the employees. None of the awards have performance requirements other than a service condition of conti</w:t>
      </w:r>
      <w:r>
        <w:rPr>
          <w:rFonts w:eastAsia="Times New Roman"/>
          <w:color w:val="000000"/>
          <w:sz w:val="20"/>
          <w:szCs w:val="20"/>
        </w:rPr>
        <w:t>nued employment unless otherwise provided. All awards are subject to restrictions determined by the Company's compensation committee. The aggregate number of shares of common stock that may be issued under the 2003 Plan is 20,912,331 shares. As of December</w:t>
      </w:r>
      <w:r>
        <w:rPr>
          <w:rFonts w:eastAsia="Times New Roman"/>
          <w:color w:val="000000"/>
          <w:sz w:val="20"/>
          <w:szCs w:val="20"/>
        </w:rPr>
        <w:t> 31, 2022, there were 4,150,526 shares available for issuance under the 2003 Plan.</w:t>
      </w:r>
    </w:p>
    <w:p w:rsidR="00000000" w:rsidRDefault="00AD266A">
      <w:pPr>
        <w:ind w:firstLine="495"/>
        <w:divId w:val="300886469"/>
        <w:rPr>
          <w:rFonts w:eastAsia="Times New Roman"/>
        </w:rPr>
      </w:pPr>
    </w:p>
    <w:p w:rsidR="00000000" w:rsidRDefault="00AD266A">
      <w:pPr>
        <w:ind w:firstLine="495"/>
        <w:divId w:val="2016377113"/>
        <w:rPr>
          <w:rFonts w:eastAsia="Times New Roman"/>
        </w:rPr>
      </w:pPr>
      <w:r>
        <w:rPr>
          <w:rFonts w:eastAsia="Times New Roman"/>
          <w:i/>
          <w:iCs/>
          <w:color w:val="000000"/>
          <w:sz w:val="20"/>
          <w:szCs w:val="20"/>
        </w:rPr>
        <w:t>Stock Units:</w:t>
      </w:r>
    </w:p>
    <w:p w:rsidR="00000000" w:rsidRDefault="00AD266A">
      <w:pPr>
        <w:ind w:firstLine="495"/>
        <w:divId w:val="1981616902"/>
        <w:rPr>
          <w:rFonts w:eastAsia="Times New Roman"/>
        </w:rPr>
      </w:pPr>
      <w:r>
        <w:rPr>
          <w:rFonts w:eastAsia="Times New Roman"/>
          <w:color w:val="000000"/>
          <w:sz w:val="20"/>
          <w:szCs w:val="20"/>
        </w:rPr>
        <w:t>The stock units represent the right to receive upon vesting one share of the Company's common stock for one stock unit. The value of the stock units was deter</w:t>
      </w:r>
      <w:r>
        <w:rPr>
          <w:rFonts w:eastAsia="Times New Roman"/>
          <w:color w:val="000000"/>
          <w:sz w:val="20"/>
          <w:szCs w:val="20"/>
        </w:rPr>
        <w:t>mined by the market price of the Company's common stock on the date of the grant. The following table summarizes the activity of non-vested stock units during the years ended December 31,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71"/>
        <w:gridCol w:w="807"/>
        <w:gridCol w:w="36"/>
        <w:gridCol w:w="36"/>
        <w:gridCol w:w="36"/>
        <w:gridCol w:w="36"/>
        <w:gridCol w:w="121"/>
        <w:gridCol w:w="802"/>
        <w:gridCol w:w="36"/>
        <w:gridCol w:w="36"/>
        <w:gridCol w:w="36"/>
        <w:gridCol w:w="36"/>
        <w:gridCol w:w="71"/>
        <w:gridCol w:w="777"/>
        <w:gridCol w:w="36"/>
        <w:gridCol w:w="36"/>
        <w:gridCol w:w="36"/>
        <w:gridCol w:w="36"/>
        <w:gridCol w:w="121"/>
        <w:gridCol w:w="802"/>
        <w:gridCol w:w="36"/>
        <w:gridCol w:w="36"/>
        <w:gridCol w:w="36"/>
        <w:gridCol w:w="36"/>
        <w:gridCol w:w="71"/>
        <w:gridCol w:w="778"/>
        <w:gridCol w:w="36"/>
        <w:gridCol w:w="36"/>
        <w:gridCol w:w="36"/>
        <w:gridCol w:w="36"/>
        <w:gridCol w:w="121"/>
        <w:gridCol w:w="804"/>
        <w:gridCol w:w="36"/>
      </w:tblGrid>
      <w:tr w:rsidR="00000000">
        <w:trPr>
          <w:divId w:val="1981616902"/>
        </w:trPr>
        <w:tc>
          <w:tcPr>
            <w:tcW w:w="50" w:type="pct"/>
            <w:vAlign w:val="center"/>
            <w:hideMark/>
          </w:tcPr>
          <w:p w:rsidR="00000000" w:rsidRDefault="00AD266A">
            <w:pPr>
              <w:ind w:firstLine="495"/>
              <w:rPr>
                <w:rFonts w:eastAsia="Times New Roman"/>
              </w:rPr>
            </w:pPr>
          </w:p>
        </w:tc>
        <w:tc>
          <w:tcPr>
            <w:tcW w:w="12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98161690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98161690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19816169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199,987 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1616902"/>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209,146 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13.43 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169,112 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14.61 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253,184 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14.14 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1616902"/>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(180,597)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(211,465)</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(140,224)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39.53 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1616902"/>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(987)</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22.12 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(3,102)</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32.62 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98161690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295,054 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14.58 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jc w:val="center"/>
        <w:divId w:val="1604071111"/>
        <w:rPr>
          <w:rFonts w:eastAsia="Times New Roman"/>
        </w:rPr>
      </w:pPr>
      <w:r>
        <w:rPr>
          <w:rFonts w:eastAsia="Times New Roman"/>
          <w:color w:val="000000"/>
          <w:sz w:val="20"/>
          <w:szCs w:val="20"/>
        </w:rPr>
        <w:t>96</w:t>
      </w:r>
    </w:p>
    <w:p w:rsidR="00000000" w:rsidRDefault="00AD266A">
      <w:pPr>
        <w:rPr>
          <w:rFonts w:eastAsia="Times New Roman"/>
        </w:rPr>
      </w:pPr>
      <w:r>
        <w:rPr>
          <w:rFonts w:eastAsia="Times New Roman"/>
        </w:rPr>
        <w:pict>
          <v:rect id="_x0000_i1121" style="width:0;height:1.5pt" o:hralign="center" o:hrstd="t" o:hr="t" fillcolor="#a0a0a0" stroked="f"/>
        </w:pict>
      </w:r>
    </w:p>
    <w:p w:rsidR="00000000" w:rsidRDefault="00AD266A">
      <w:pPr>
        <w:divId w:val="607664377"/>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239947540"/>
        <w:rPr>
          <w:rFonts w:eastAsia="Times New Roman"/>
        </w:rPr>
      </w:pPr>
      <w:r>
        <w:rPr>
          <w:rFonts w:eastAsia="Times New Roman"/>
          <w:b/>
          <w:bCs/>
          <w:color w:val="000000"/>
          <w:sz w:val="20"/>
          <w:szCs w:val="20"/>
        </w:rPr>
        <w:t>THE MACERICH COMPANY</w:t>
      </w:r>
    </w:p>
    <w:p w:rsidR="00000000" w:rsidRDefault="00AD266A">
      <w:pPr>
        <w:jc w:val="center"/>
        <w:divId w:val="349452732"/>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836610846"/>
        <w:rPr>
          <w:rFonts w:eastAsia="Times New Roman"/>
        </w:rPr>
      </w:pPr>
      <w:r>
        <w:rPr>
          <w:rFonts w:eastAsia="Times New Roman"/>
          <w:b/>
          <w:bCs/>
          <w:color w:val="000000"/>
          <w:sz w:val="20"/>
          <w:szCs w:val="20"/>
        </w:rPr>
        <w:t>(Dollars in thousands, except per share amounts)</w:t>
      </w:r>
    </w:p>
    <w:p w:rsidR="00000000" w:rsidRDefault="00AD266A">
      <w:pPr>
        <w:divId w:val="1395736555"/>
        <w:rPr>
          <w:rFonts w:eastAsia="Times New Roman"/>
        </w:rPr>
      </w:pPr>
      <w:r>
        <w:rPr>
          <w:rFonts w:eastAsia="Times New Roman"/>
          <w:b/>
          <w:bCs/>
          <w:color w:val="000000"/>
          <w:sz w:val="20"/>
          <w:szCs w:val="20"/>
        </w:rPr>
        <w:t>19. Share and Unit-based Plans: (Continued)</w:t>
      </w:r>
    </w:p>
    <w:p w:rsidR="00000000" w:rsidRDefault="00AD266A">
      <w:pPr>
        <w:ind w:firstLine="495"/>
        <w:divId w:val="732390972"/>
        <w:rPr>
          <w:rFonts w:eastAsia="Times New Roman"/>
        </w:rPr>
      </w:pPr>
      <w:r>
        <w:rPr>
          <w:rFonts w:eastAsia="Times New Roman"/>
          <w:i/>
          <w:iCs/>
          <w:color w:val="000000"/>
          <w:sz w:val="20"/>
          <w:szCs w:val="20"/>
        </w:rPr>
        <w:t>Long-Term Incentive Plan Units:</w:t>
      </w:r>
    </w:p>
    <w:p w:rsidR="00000000" w:rsidRDefault="00AD266A">
      <w:pPr>
        <w:ind w:firstLine="495"/>
        <w:divId w:val="660930786"/>
        <w:rPr>
          <w:rFonts w:eastAsia="Times New Roman"/>
        </w:rPr>
      </w:pPr>
      <w:r>
        <w:rPr>
          <w:rFonts w:eastAsia="Times New Roman"/>
          <w:color w:val="000000"/>
          <w:sz w:val="20"/>
          <w:szCs w:val="20"/>
        </w:rPr>
        <w:t xml:space="preserve">Under the Long-Term Incentive Plan ("LTIP"), each award recipient is issued </w:t>
      </w:r>
      <w:r>
        <w:rPr>
          <w:rFonts w:eastAsia="Times New Roman"/>
          <w:color w:val="000000"/>
          <w:sz w:val="20"/>
          <w:szCs w:val="20"/>
        </w:rPr>
        <w:t>a form of operating partnership units ("LTIP Units") in the Operating Partnership or form of restricted stock units (together with the LTIP Units, the "LTI Units"). Upon the occurrence of specified events and subject to the satisfaction of applicable vesti</w:t>
      </w:r>
      <w:r>
        <w:rPr>
          <w:rFonts w:eastAsia="Times New Roman"/>
          <w:color w:val="000000"/>
          <w:sz w:val="20"/>
          <w:szCs w:val="20"/>
        </w:rPr>
        <w:t xml:space="preserve">ng conditions, LTIP Units (after conversion into OP Units) are ultimately redeemable for common stock of the Company, or cash at the Company's option, on a one-unit for one-share basis. LTI Units receive cash dividends based on the dividend amount paid on </w:t>
      </w:r>
      <w:r>
        <w:rPr>
          <w:rFonts w:eastAsia="Times New Roman"/>
          <w:color w:val="000000"/>
          <w:sz w:val="20"/>
          <w:szCs w:val="20"/>
        </w:rPr>
        <w:t>the common stock of the Company. The LTIP may include market-indexed awards, performance-based awards and service-based awards.</w:t>
      </w:r>
    </w:p>
    <w:p w:rsidR="00000000" w:rsidRDefault="00AD266A">
      <w:pPr>
        <w:ind w:firstLine="495"/>
        <w:divId w:val="1397046339"/>
        <w:rPr>
          <w:rFonts w:eastAsia="Times New Roman"/>
        </w:rPr>
      </w:pPr>
      <w:r>
        <w:rPr>
          <w:rFonts w:eastAsia="Times New Roman"/>
          <w:color w:val="000000"/>
          <w:sz w:val="20"/>
          <w:szCs w:val="20"/>
        </w:rPr>
        <w:t>The market-indexed LTI Units vest over the service period of the award based on the percentile ranking of the Company in terms o</w:t>
      </w:r>
      <w:r>
        <w:rPr>
          <w:rFonts w:eastAsia="Times New Roman"/>
          <w:color w:val="000000"/>
          <w:sz w:val="20"/>
          <w:szCs w:val="20"/>
        </w:rPr>
        <w:t>f total return to stockholders (the "Total Return") per share of common stock relative to the Total Return of a group of peer REITs, as measured at the end of the measurement period. The performance-based LTI Units vest over a specified period based on the</w:t>
      </w:r>
      <w:r>
        <w:rPr>
          <w:rFonts w:eastAsia="Times New Roman"/>
          <w:color w:val="000000"/>
          <w:sz w:val="20"/>
          <w:szCs w:val="20"/>
        </w:rPr>
        <w:t xml:space="preserve"> Company's operational performance over that period. </w:t>
      </w:r>
    </w:p>
    <w:p w:rsidR="00000000" w:rsidRDefault="00AD266A">
      <w:pPr>
        <w:ind w:firstLine="495"/>
        <w:divId w:val="1650866598"/>
        <w:rPr>
          <w:rFonts w:eastAsia="Times New Roman"/>
        </w:rPr>
      </w:pPr>
      <w:r>
        <w:rPr>
          <w:rFonts w:eastAsia="Times New Roman"/>
          <w:color w:val="000000"/>
          <w:sz w:val="20"/>
          <w:szCs w:val="20"/>
        </w:rPr>
        <w:t>The fair value of the service-based LTI Units was determined by the market price of the Company's common stock on the date of the grant. The fair value of the market-indexed LTI Units and performance-ba</w:t>
      </w:r>
      <w:r>
        <w:rPr>
          <w:rFonts w:eastAsia="Times New Roman"/>
          <w:color w:val="000000"/>
          <w:sz w:val="20"/>
          <w:szCs w:val="20"/>
        </w:rPr>
        <w:t>sed LTI Units are estimated on the date of grant using a Monte Carlo Simulation model. The stock price of the Company, along with the stock prices of the group of peer REITs (for market-indexed awards), is assumed to follow the Multivariate Geometric Brown</w:t>
      </w:r>
      <w:r>
        <w:rPr>
          <w:rFonts w:eastAsia="Times New Roman"/>
          <w:color w:val="000000"/>
          <w:sz w:val="20"/>
          <w:szCs w:val="20"/>
        </w:rPr>
        <w:t xml:space="preserve">ian Motion Process. Multivariate Geometric Brownian Motion is a common assumption when modeling in financial markets, as it allows the modeled quantity (in this case, the stock price) to vary randomly from its current value and take any value greater than </w:t>
      </w:r>
      <w:r>
        <w:rPr>
          <w:rFonts w:eastAsia="Times New Roman"/>
          <w:color w:val="000000"/>
          <w:sz w:val="20"/>
          <w:szCs w:val="20"/>
        </w:rPr>
        <w:t xml:space="preserve">zero. The volatilities of the returns on the share price of the Company and the peer group REITs were estimated based on a look-back period. The expected growth rate of the stock prices over the "derived service period" is determined with consideration of </w:t>
      </w:r>
      <w:r>
        <w:rPr>
          <w:rFonts w:eastAsia="Times New Roman"/>
          <w:color w:val="000000"/>
          <w:sz w:val="20"/>
          <w:szCs w:val="20"/>
        </w:rPr>
        <w:t>the risk free rate as of the grant date.</w:t>
      </w:r>
    </w:p>
    <w:p w:rsidR="00000000" w:rsidRDefault="00AD266A">
      <w:pPr>
        <w:ind w:firstLine="495"/>
        <w:divId w:val="1537963669"/>
        <w:rPr>
          <w:rFonts w:eastAsia="Times New Roman"/>
        </w:rPr>
      </w:pPr>
      <w:r>
        <w:rPr>
          <w:rFonts w:eastAsia="Times New Roman"/>
          <w:color w:val="000000"/>
          <w:sz w:val="20"/>
          <w:szCs w:val="20"/>
        </w:rPr>
        <w:t>The Company has granted the following LTI units during the years ended December 31, 2022, 2021 and 2020:</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45"/>
        <w:gridCol w:w="1251"/>
        <w:gridCol w:w="37"/>
        <w:gridCol w:w="36"/>
        <w:gridCol w:w="36"/>
        <w:gridCol w:w="36"/>
        <w:gridCol w:w="120"/>
        <w:gridCol w:w="874"/>
        <w:gridCol w:w="36"/>
        <w:gridCol w:w="36"/>
        <w:gridCol w:w="36"/>
        <w:gridCol w:w="36"/>
        <w:gridCol w:w="56"/>
        <w:gridCol w:w="891"/>
        <w:gridCol w:w="36"/>
      </w:tblGrid>
      <w:tr w:rsidR="00000000">
        <w:trPr>
          <w:divId w:val="1537963669"/>
        </w:trPr>
        <w:tc>
          <w:tcPr>
            <w:tcW w:w="50" w:type="pct"/>
            <w:vAlign w:val="center"/>
            <w:hideMark/>
          </w:tcPr>
          <w:p w:rsidR="00000000" w:rsidRDefault="00AD266A">
            <w:pPr>
              <w:ind w:firstLine="495"/>
              <w:rPr>
                <w:rFonts w:eastAsia="Times New Roman"/>
              </w:rPr>
            </w:pPr>
          </w:p>
        </w:tc>
        <w:tc>
          <w:tcPr>
            <w:tcW w:w="80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20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7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2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4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80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37963669"/>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Fair Value per LTI Unit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8"/>
                <w:szCs w:val="18"/>
              </w:rPr>
              <w:t>Vest Date</w:t>
            </w:r>
          </w:p>
        </w:tc>
      </w:tr>
      <w:tr w:rsidR="00000000">
        <w:trPr>
          <w:divId w:val="153796366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154,158 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12/31/2022</w:t>
            </w:r>
          </w:p>
        </w:tc>
      </w:tr>
      <w:tr w:rsidR="00000000">
        <w:trPr>
          <w:divId w:val="15379636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321,940 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27.80 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12/31/2022</w:t>
            </w:r>
          </w:p>
        </w:tc>
      </w:tr>
      <w:tr w:rsidR="00000000">
        <w:trPr>
          <w:divId w:val="15379636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3/1/2020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39,176 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20.42 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2/28/2023</w:t>
            </w:r>
          </w:p>
        </w:tc>
      </w:tr>
      <w:tr w:rsidR="00000000">
        <w:trPr>
          <w:divId w:val="15379636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37,592 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21.28 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2/28/2023</w:t>
            </w:r>
          </w:p>
        </w:tc>
      </w:tr>
      <w:tr w:rsidR="00000000">
        <w:trPr>
          <w:divId w:val="153796366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552,866 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37963669"/>
          <w:trHeight w:val="30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379636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576,378 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10.67 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12/31/2023</w:t>
            </w:r>
          </w:p>
        </w:tc>
      </w:tr>
      <w:tr w:rsidR="00000000">
        <w:trPr>
          <w:divId w:val="15379636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1/1/2021</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1,005,073 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Performance-based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9.85 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12/31/2023</w:t>
            </w:r>
          </w:p>
        </w:tc>
      </w:tr>
      <w:tr w:rsidR="00000000">
        <w:trPr>
          <w:divId w:val="153796366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1,581,451 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37963669"/>
          <w:trHeight w:val="300"/>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3796366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1/1/2022</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376,153 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17.28 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12/31/2024</w:t>
            </w:r>
          </w:p>
        </w:tc>
      </w:tr>
      <w:tr w:rsidR="00000000">
        <w:trPr>
          <w:divId w:val="153796366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1/1/2022</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716,545 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Performance-based</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12/31/2024</w:t>
            </w:r>
          </w:p>
        </w:tc>
      </w:tr>
      <w:tr w:rsidR="00000000">
        <w:trPr>
          <w:divId w:val="1537963669"/>
        </w:trPr>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1,092,698 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ind w:firstLine="495"/>
        <w:divId w:val="1509951817"/>
        <w:rPr>
          <w:rFonts w:eastAsia="Times New Roman"/>
        </w:rPr>
      </w:pPr>
    </w:p>
    <w:p w:rsidR="00000000" w:rsidRDefault="00AD266A">
      <w:pPr>
        <w:ind w:firstLine="495"/>
        <w:divId w:val="1149982118"/>
        <w:rPr>
          <w:rFonts w:eastAsia="Times New Roman"/>
        </w:rPr>
      </w:pPr>
    </w:p>
    <w:p w:rsidR="00000000" w:rsidRDefault="00AD266A">
      <w:pPr>
        <w:ind w:firstLine="495"/>
        <w:divId w:val="1757510854"/>
        <w:rPr>
          <w:rFonts w:eastAsia="Times New Roman"/>
        </w:rPr>
      </w:pPr>
    </w:p>
    <w:p w:rsidR="00000000" w:rsidRDefault="00AD266A">
      <w:pPr>
        <w:ind w:firstLine="495"/>
        <w:divId w:val="1795442114"/>
        <w:rPr>
          <w:rFonts w:eastAsia="Times New Roman"/>
        </w:rPr>
      </w:pPr>
    </w:p>
    <w:p w:rsidR="00000000" w:rsidRDefault="00AD266A">
      <w:pPr>
        <w:jc w:val="center"/>
        <w:divId w:val="1324623339"/>
        <w:rPr>
          <w:rFonts w:eastAsia="Times New Roman"/>
        </w:rPr>
      </w:pPr>
      <w:r>
        <w:rPr>
          <w:rFonts w:eastAsia="Times New Roman"/>
          <w:color w:val="000000"/>
          <w:sz w:val="20"/>
          <w:szCs w:val="20"/>
        </w:rPr>
        <w:t>97</w:t>
      </w:r>
    </w:p>
    <w:p w:rsidR="00000000" w:rsidRDefault="00AD266A">
      <w:pPr>
        <w:rPr>
          <w:rFonts w:eastAsia="Times New Roman"/>
        </w:rPr>
      </w:pPr>
      <w:r>
        <w:rPr>
          <w:rFonts w:eastAsia="Times New Roman"/>
        </w:rPr>
        <w:pict>
          <v:rect id="_x0000_i1122" style="width:0;height:1.5pt" o:hralign="center" o:hrstd="t" o:hr="t" fillcolor="#a0a0a0" stroked="f"/>
        </w:pict>
      </w:r>
    </w:p>
    <w:p w:rsidR="00000000" w:rsidRDefault="00AD266A">
      <w:pPr>
        <w:divId w:val="292249699"/>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580096670"/>
        <w:rPr>
          <w:rFonts w:eastAsia="Times New Roman"/>
        </w:rPr>
      </w:pPr>
      <w:r>
        <w:rPr>
          <w:rFonts w:eastAsia="Times New Roman"/>
          <w:b/>
          <w:bCs/>
          <w:color w:val="000000"/>
          <w:sz w:val="20"/>
          <w:szCs w:val="20"/>
        </w:rPr>
        <w:t>THE MACERICH COMPANY</w:t>
      </w:r>
    </w:p>
    <w:p w:rsidR="00000000" w:rsidRDefault="00AD266A">
      <w:pPr>
        <w:jc w:val="center"/>
        <w:divId w:val="1066956914"/>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566916989"/>
        <w:rPr>
          <w:rFonts w:eastAsia="Times New Roman"/>
        </w:rPr>
      </w:pPr>
      <w:r>
        <w:rPr>
          <w:rFonts w:eastAsia="Times New Roman"/>
          <w:b/>
          <w:bCs/>
          <w:color w:val="000000"/>
          <w:sz w:val="20"/>
          <w:szCs w:val="20"/>
        </w:rPr>
        <w:t>(Dollars in thousands, except per share amounts)</w:t>
      </w:r>
    </w:p>
    <w:p w:rsidR="00000000" w:rsidRDefault="00AD266A">
      <w:pPr>
        <w:divId w:val="322661892"/>
        <w:rPr>
          <w:rFonts w:eastAsia="Times New Roman"/>
        </w:rPr>
      </w:pPr>
      <w:r>
        <w:rPr>
          <w:rFonts w:eastAsia="Times New Roman"/>
          <w:b/>
          <w:bCs/>
          <w:color w:val="000000"/>
          <w:sz w:val="20"/>
          <w:szCs w:val="20"/>
        </w:rPr>
        <w:t>19. Share and Unit-based Plans: (Continued)</w:t>
      </w:r>
    </w:p>
    <w:p w:rsidR="00000000" w:rsidRDefault="00AD266A">
      <w:pPr>
        <w:ind w:firstLine="495"/>
        <w:divId w:val="688413968"/>
        <w:rPr>
          <w:rFonts w:eastAsia="Times New Roman"/>
        </w:rPr>
      </w:pPr>
      <w:r>
        <w:rPr>
          <w:rFonts w:eastAsia="Times New Roman"/>
          <w:color w:val="000000"/>
          <w:sz w:val="20"/>
          <w:szCs w:val="20"/>
        </w:rPr>
        <w:t>The fair value of the market-indexed LTI Units and performance-based LTI Units (Level 3) were estimated on the date of grant using a Monte Carlo Simulation model t</w:t>
      </w:r>
      <w:r>
        <w:rPr>
          <w:rFonts w:eastAsia="Times New Roman"/>
          <w:color w:val="000000"/>
          <w:sz w:val="20"/>
          <w:szCs w:val="20"/>
        </w:rPr>
        <w:t>hat based on the following assumptions:</w:t>
      </w:r>
    </w:p>
    <w:tbl>
      <w:tblPr>
        <w:tblW w:w="2222" w:type="pct"/>
        <w:tblCellMar>
          <w:top w:w="15" w:type="dxa"/>
          <w:left w:w="15" w:type="dxa"/>
          <w:bottom w:w="15" w:type="dxa"/>
          <w:right w:w="15" w:type="dxa"/>
        </w:tblCellMar>
        <w:tblLook w:val="04A0" w:firstRow="1" w:lastRow="0" w:firstColumn="1" w:lastColumn="0" w:noHBand="0" w:noVBand="1"/>
      </w:tblPr>
      <w:tblGrid>
        <w:gridCol w:w="38"/>
        <w:gridCol w:w="1031"/>
        <w:gridCol w:w="37"/>
        <w:gridCol w:w="36"/>
        <w:gridCol w:w="36"/>
        <w:gridCol w:w="36"/>
        <w:gridCol w:w="37"/>
        <w:gridCol w:w="978"/>
        <w:gridCol w:w="187"/>
        <w:gridCol w:w="36"/>
        <w:gridCol w:w="36"/>
        <w:gridCol w:w="36"/>
        <w:gridCol w:w="37"/>
        <w:gridCol w:w="943"/>
        <w:gridCol w:w="187"/>
      </w:tblGrid>
      <w:tr w:rsidR="00000000">
        <w:trPr>
          <w:divId w:val="210775505"/>
        </w:trPr>
        <w:tc>
          <w:tcPr>
            <w:tcW w:w="50" w:type="pct"/>
            <w:vAlign w:val="center"/>
            <w:hideMark/>
          </w:tcPr>
          <w:p w:rsidR="00000000" w:rsidRDefault="00AD266A">
            <w:pPr>
              <w:ind w:firstLine="495"/>
              <w:rPr>
                <w:rFonts w:eastAsia="Times New Roman"/>
              </w:rPr>
            </w:pPr>
          </w:p>
        </w:tc>
        <w:tc>
          <w:tcPr>
            <w:tcW w:w="154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54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0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50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10775505"/>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20"/>
                <w:szCs w:val="20"/>
              </w:rPr>
              <w:t>Grant Date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20"/>
                <w:szCs w:val="20"/>
              </w:rPr>
              <w:t>Risk Free Interest Rate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20"/>
                <w:szCs w:val="20"/>
              </w:rPr>
              <w:t>Expected Volatility</w:t>
            </w:r>
          </w:p>
        </w:tc>
      </w:tr>
      <w:tr w:rsidR="00000000">
        <w:trPr>
          <w:divId w:val="2107755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077550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0.85 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0775505"/>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62.82 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0775505"/>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1/1/2022</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0.97 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70.83 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bl>
    <w:p w:rsidR="00000000" w:rsidRDefault="00AD266A">
      <w:pPr>
        <w:divId w:val="1139343772"/>
        <w:rPr>
          <w:rFonts w:eastAsia="Times New Roman"/>
        </w:rPr>
      </w:pPr>
      <w:r>
        <w:rPr>
          <w:rFonts w:eastAsia="Times New Roman"/>
          <w:color w:val="000000"/>
          <w:sz w:val="20"/>
          <w:szCs w:val="20"/>
        </w:rPr>
        <w:t>The following table summarizes the activity of the non-vested LTI Units during the years ended December 31,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76"/>
        <w:gridCol w:w="802"/>
        <w:gridCol w:w="36"/>
        <w:gridCol w:w="36"/>
        <w:gridCol w:w="36"/>
        <w:gridCol w:w="36"/>
        <w:gridCol w:w="121"/>
        <w:gridCol w:w="802"/>
        <w:gridCol w:w="36"/>
        <w:gridCol w:w="36"/>
        <w:gridCol w:w="36"/>
        <w:gridCol w:w="36"/>
        <w:gridCol w:w="76"/>
        <w:gridCol w:w="794"/>
        <w:gridCol w:w="36"/>
        <w:gridCol w:w="36"/>
        <w:gridCol w:w="36"/>
        <w:gridCol w:w="36"/>
        <w:gridCol w:w="121"/>
        <w:gridCol w:w="780"/>
        <w:gridCol w:w="36"/>
        <w:gridCol w:w="36"/>
        <w:gridCol w:w="36"/>
        <w:gridCol w:w="36"/>
        <w:gridCol w:w="71"/>
        <w:gridCol w:w="778"/>
        <w:gridCol w:w="36"/>
        <w:gridCol w:w="36"/>
        <w:gridCol w:w="36"/>
        <w:gridCol w:w="36"/>
        <w:gridCol w:w="121"/>
        <w:gridCol w:w="804"/>
        <w:gridCol w:w="36"/>
      </w:tblGrid>
      <w:tr w:rsidR="00000000">
        <w:trPr>
          <w:divId w:val="1139343772"/>
        </w:trPr>
        <w:tc>
          <w:tcPr>
            <w:tcW w:w="50" w:type="pct"/>
            <w:vAlign w:val="center"/>
            <w:hideMark/>
          </w:tcPr>
          <w:p w:rsidR="00000000" w:rsidRDefault="00AD266A">
            <w:pPr>
              <w:rPr>
                <w:rFonts w:eastAsia="Times New Roman"/>
              </w:rPr>
            </w:pPr>
          </w:p>
        </w:tc>
        <w:tc>
          <w:tcPr>
            <w:tcW w:w="12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13934377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139343772"/>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113934377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1,837,691 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616,219 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39343772"/>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1,092,698 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16.29 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1,581,451 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552,866 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26.59 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39343772"/>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(386,828)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(286,373)</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(102,884)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40.19 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39343772"/>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(328,394)</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27.64 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w:t>
            </w:r>
            <w:r>
              <w:rPr>
                <w:rFonts w:eastAsia="Times New Roman"/>
                <w:color w:val="000000"/>
                <w:sz w:val="20"/>
                <w:szCs w:val="20"/>
              </w:rPr>
              <w:t>241,439)</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29.25 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(282,149)</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44.28 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13934377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2,215,167 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1,837,691 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28.11 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252280537"/>
        <w:rPr>
          <w:rFonts w:eastAsia="Times New Roman"/>
        </w:rPr>
      </w:pPr>
      <w:r>
        <w:rPr>
          <w:rFonts w:eastAsia="Times New Roman"/>
          <w:i/>
          <w:iCs/>
          <w:color w:val="000000"/>
          <w:sz w:val="20"/>
          <w:szCs w:val="20"/>
        </w:rPr>
        <w:t>Stock Options:</w:t>
      </w:r>
    </w:p>
    <w:p w:rsidR="00000000" w:rsidRDefault="00AD266A">
      <w:pPr>
        <w:ind w:firstLine="495"/>
        <w:divId w:val="694962701"/>
        <w:rPr>
          <w:rFonts w:eastAsia="Times New Roman"/>
        </w:rPr>
      </w:pPr>
      <w:r>
        <w:rPr>
          <w:rFonts w:eastAsia="Times New Roman"/>
          <w:color w:val="000000"/>
          <w:sz w:val="20"/>
          <w:szCs w:val="20"/>
        </w:rPr>
        <w:t>The following table summarizes the activity of stock options for the years ended December 31,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62"/>
        <w:gridCol w:w="816"/>
        <w:gridCol w:w="36"/>
        <w:gridCol w:w="36"/>
        <w:gridCol w:w="36"/>
        <w:gridCol w:w="36"/>
        <w:gridCol w:w="121"/>
        <w:gridCol w:w="802"/>
        <w:gridCol w:w="36"/>
        <w:gridCol w:w="36"/>
        <w:gridCol w:w="36"/>
        <w:gridCol w:w="36"/>
        <w:gridCol w:w="55"/>
        <w:gridCol w:w="793"/>
        <w:gridCol w:w="36"/>
        <w:gridCol w:w="36"/>
        <w:gridCol w:w="36"/>
        <w:gridCol w:w="36"/>
        <w:gridCol w:w="121"/>
        <w:gridCol w:w="802"/>
        <w:gridCol w:w="36"/>
        <w:gridCol w:w="36"/>
        <w:gridCol w:w="36"/>
        <w:gridCol w:w="36"/>
        <w:gridCol w:w="55"/>
        <w:gridCol w:w="794"/>
        <w:gridCol w:w="36"/>
        <w:gridCol w:w="36"/>
        <w:gridCol w:w="36"/>
        <w:gridCol w:w="36"/>
        <w:gridCol w:w="121"/>
        <w:gridCol w:w="804"/>
        <w:gridCol w:w="36"/>
      </w:tblGrid>
      <w:tr w:rsidR="00000000">
        <w:trPr>
          <w:divId w:val="694962701"/>
        </w:trPr>
        <w:tc>
          <w:tcPr>
            <w:tcW w:w="50" w:type="pct"/>
            <w:vAlign w:val="center"/>
            <w:hideMark/>
          </w:tcPr>
          <w:p w:rsidR="00000000" w:rsidRDefault="00AD266A">
            <w:pPr>
              <w:ind w:firstLine="495"/>
              <w:rPr>
                <w:rFonts w:eastAsia="Times New Roman"/>
              </w:rPr>
            </w:pPr>
          </w:p>
        </w:tc>
        <w:tc>
          <w:tcPr>
            <w:tcW w:w="12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69496270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69496270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r>
      <w:tr w:rsidR="00000000">
        <w:trPr>
          <w:divId w:val="69496270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694962701"/>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Granted(1)</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1,950 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694962701"/>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694962701"/>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(11,144)</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53.82 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694962701"/>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26,371 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54.56 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37,515 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54.34 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37,515 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54.34 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829177147"/>
        <w:rPr>
          <w:rFonts w:eastAsia="Times New Roman"/>
        </w:rPr>
      </w:pPr>
    </w:p>
    <w:p w:rsidR="00000000" w:rsidRDefault="00AD266A">
      <w:pPr>
        <w:ind w:hanging="450"/>
        <w:divId w:val="1821773299"/>
        <w:rPr>
          <w:rFonts w:eastAsia="Times New Roman"/>
        </w:rPr>
      </w:pPr>
      <w:r>
        <w:rPr>
          <w:rFonts w:eastAsia="Times New Roman"/>
          <w:color w:val="000000"/>
          <w:sz w:val="16"/>
          <w:szCs w:val="16"/>
        </w:rPr>
        <w:t xml:space="preserve">(1)Pursuant to the terms of the Company's equity plan, the exercise price and number of options were adjusted so that the stock dividend paid on </w:t>
      </w:r>
      <w:r>
        <w:rPr>
          <w:rFonts w:eastAsia="Times New Roman"/>
          <w:color w:val="000000"/>
          <w:sz w:val="16"/>
          <w:szCs w:val="16"/>
        </w:rPr>
        <w:t>June 3, 2020 had no negative impact on the outstanding stock options (See Note 14–Stockholders' Equity).</w:t>
      </w:r>
    </w:p>
    <w:p w:rsidR="00000000" w:rsidRDefault="00AD266A">
      <w:pPr>
        <w:ind w:firstLine="495"/>
        <w:divId w:val="1078403021"/>
        <w:rPr>
          <w:rFonts w:eastAsia="Times New Roman"/>
        </w:rPr>
      </w:pPr>
    </w:p>
    <w:p w:rsidR="00000000" w:rsidRDefault="00AD266A">
      <w:pPr>
        <w:ind w:firstLine="495"/>
        <w:divId w:val="286812859"/>
        <w:rPr>
          <w:rFonts w:eastAsia="Times New Roman"/>
        </w:rPr>
      </w:pPr>
    </w:p>
    <w:p w:rsidR="00000000" w:rsidRDefault="00AD266A">
      <w:pPr>
        <w:ind w:firstLine="495"/>
        <w:divId w:val="617951766"/>
        <w:rPr>
          <w:rFonts w:eastAsia="Times New Roman"/>
        </w:rPr>
      </w:pPr>
    </w:p>
    <w:p w:rsidR="00000000" w:rsidRDefault="00AD266A">
      <w:pPr>
        <w:ind w:firstLine="495"/>
        <w:divId w:val="62457466"/>
        <w:rPr>
          <w:rFonts w:eastAsia="Times New Roman"/>
        </w:rPr>
      </w:pPr>
    </w:p>
    <w:p w:rsidR="00000000" w:rsidRDefault="00AD266A">
      <w:pPr>
        <w:ind w:firstLine="495"/>
        <w:divId w:val="1977055788"/>
        <w:rPr>
          <w:rFonts w:eastAsia="Times New Roman"/>
        </w:rPr>
      </w:pPr>
    </w:p>
    <w:p w:rsidR="00000000" w:rsidRDefault="00AD266A">
      <w:pPr>
        <w:ind w:firstLine="495"/>
        <w:divId w:val="546183728"/>
        <w:rPr>
          <w:rFonts w:eastAsia="Times New Roman"/>
        </w:rPr>
      </w:pPr>
    </w:p>
    <w:p w:rsidR="00000000" w:rsidRDefault="00AD266A">
      <w:pPr>
        <w:ind w:firstLine="495"/>
        <w:divId w:val="672951297"/>
        <w:rPr>
          <w:rFonts w:eastAsia="Times New Roman"/>
        </w:rPr>
      </w:pPr>
    </w:p>
    <w:p w:rsidR="00000000" w:rsidRDefault="00AD266A">
      <w:pPr>
        <w:ind w:firstLine="495"/>
        <w:divId w:val="239797572"/>
        <w:rPr>
          <w:rFonts w:eastAsia="Times New Roman"/>
        </w:rPr>
      </w:pPr>
    </w:p>
    <w:p w:rsidR="00000000" w:rsidRDefault="00AD266A">
      <w:pPr>
        <w:jc w:val="center"/>
        <w:divId w:val="436558739"/>
        <w:rPr>
          <w:rFonts w:eastAsia="Times New Roman"/>
        </w:rPr>
      </w:pPr>
      <w:r>
        <w:rPr>
          <w:rFonts w:eastAsia="Times New Roman"/>
          <w:color w:val="000000"/>
          <w:sz w:val="20"/>
          <w:szCs w:val="20"/>
        </w:rPr>
        <w:t>98</w:t>
      </w:r>
    </w:p>
    <w:p w:rsidR="00000000" w:rsidRDefault="00AD266A">
      <w:pPr>
        <w:rPr>
          <w:rFonts w:eastAsia="Times New Roman"/>
        </w:rPr>
      </w:pPr>
      <w:r>
        <w:rPr>
          <w:rFonts w:eastAsia="Times New Roman"/>
        </w:rPr>
        <w:pict>
          <v:rect id="_x0000_i1123" style="width:0;height:1.5pt" o:hralign="center" o:hrstd="t" o:hr="t" fillcolor="#a0a0a0" stroked="f"/>
        </w:pict>
      </w:r>
    </w:p>
    <w:p w:rsidR="00000000" w:rsidRDefault="00AD266A">
      <w:pPr>
        <w:divId w:val="1654798565"/>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260680027"/>
        <w:rPr>
          <w:rFonts w:eastAsia="Times New Roman"/>
        </w:rPr>
      </w:pPr>
      <w:r>
        <w:rPr>
          <w:rFonts w:eastAsia="Times New Roman"/>
          <w:b/>
          <w:bCs/>
          <w:color w:val="000000"/>
          <w:sz w:val="20"/>
          <w:szCs w:val="20"/>
        </w:rPr>
        <w:t>THE MACERICH COMPANY</w:t>
      </w:r>
    </w:p>
    <w:p w:rsidR="00000000" w:rsidRDefault="00AD266A">
      <w:pPr>
        <w:jc w:val="center"/>
        <w:divId w:val="427043520"/>
        <w:rPr>
          <w:rFonts w:eastAsia="Times New Roman"/>
        </w:rPr>
      </w:pPr>
      <w:r>
        <w:rPr>
          <w:rFonts w:eastAsia="Times New Roman"/>
          <w:b/>
          <w:bCs/>
          <w:color w:val="000000"/>
          <w:sz w:val="20"/>
          <w:szCs w:val="20"/>
        </w:rPr>
        <w:t>NOTES TO CONSOLIDATED FINANCIAL STATEMENTS (Continued)</w:t>
      </w:r>
    </w:p>
    <w:p w:rsidR="00000000" w:rsidRDefault="00AD266A">
      <w:pPr>
        <w:jc w:val="center"/>
        <w:divId w:val="358554238"/>
        <w:rPr>
          <w:rFonts w:eastAsia="Times New Roman"/>
        </w:rPr>
      </w:pPr>
      <w:r>
        <w:rPr>
          <w:rFonts w:eastAsia="Times New Roman"/>
          <w:b/>
          <w:bCs/>
          <w:color w:val="000000"/>
          <w:sz w:val="20"/>
          <w:szCs w:val="20"/>
        </w:rPr>
        <w:t>(Dollars in thousands, except per share amounts)</w:t>
      </w:r>
    </w:p>
    <w:p w:rsidR="00000000" w:rsidRDefault="00AD266A">
      <w:pPr>
        <w:divId w:val="983896948"/>
        <w:rPr>
          <w:rFonts w:eastAsia="Times New Roman"/>
        </w:rPr>
      </w:pPr>
      <w:r>
        <w:rPr>
          <w:rFonts w:eastAsia="Times New Roman"/>
          <w:b/>
          <w:bCs/>
          <w:color w:val="000000"/>
          <w:sz w:val="20"/>
          <w:szCs w:val="20"/>
        </w:rPr>
        <w:t>19. Share and Unit-based Plans: (Continued)</w:t>
      </w:r>
    </w:p>
    <w:p w:rsidR="00000000" w:rsidRDefault="00AD266A">
      <w:pPr>
        <w:ind w:firstLine="495"/>
        <w:divId w:val="1420059615"/>
        <w:rPr>
          <w:rFonts w:eastAsia="Times New Roman"/>
        </w:rPr>
      </w:pPr>
      <w:r>
        <w:rPr>
          <w:rFonts w:eastAsia="Times New Roman"/>
          <w:b/>
          <w:bCs/>
          <w:color w:val="000000"/>
          <w:sz w:val="20"/>
          <w:szCs w:val="20"/>
        </w:rPr>
        <w:t>Directors' Phantom Stock Plan:</w:t>
      </w:r>
    </w:p>
    <w:p w:rsidR="00000000" w:rsidRDefault="00AD266A">
      <w:pPr>
        <w:ind w:firstLine="495"/>
        <w:divId w:val="246546715"/>
        <w:rPr>
          <w:rFonts w:eastAsia="Times New Roman"/>
        </w:rPr>
      </w:pPr>
      <w:r>
        <w:rPr>
          <w:rFonts w:eastAsia="Times New Roman"/>
          <w:color w:val="000000"/>
          <w:sz w:val="20"/>
          <w:szCs w:val="20"/>
        </w:rPr>
        <w:t>The Directors' Phantom Stock Plan offers non-employee me</w:t>
      </w:r>
      <w:r>
        <w:rPr>
          <w:rFonts w:eastAsia="Times New Roman"/>
          <w:color w:val="000000"/>
          <w:sz w:val="20"/>
          <w:szCs w:val="20"/>
        </w:rPr>
        <w:t xml:space="preserve">mbers of the board of directors ("Directors") the opportunity to defer their cash compensation and to receive that compensation in common stock rather than in cash after termination of service or a predetermined period. Compensation generally includes the </w:t>
      </w:r>
      <w:r>
        <w:rPr>
          <w:rFonts w:eastAsia="Times New Roman"/>
          <w:color w:val="000000"/>
          <w:sz w:val="20"/>
          <w:szCs w:val="20"/>
        </w:rPr>
        <w:t>annual retainers payable by the Company to the Directors. Deferred amounts are generally credited as units of phantom stock at the beginning of each three-year deferral period by dividing the present value of the deferred compensation by the average fair m</w:t>
      </w:r>
      <w:r>
        <w:rPr>
          <w:rFonts w:eastAsia="Times New Roman"/>
          <w:color w:val="000000"/>
          <w:sz w:val="20"/>
          <w:szCs w:val="20"/>
        </w:rPr>
        <w:t>arket value of the Company's common stock at the date of award. Compensation expense related to the phantom stock awards was determined by the amortization of the value of the stock units on a straight-line basis over the applicable service period. The sto</w:t>
      </w:r>
      <w:r>
        <w:rPr>
          <w:rFonts w:eastAsia="Times New Roman"/>
          <w:color w:val="000000"/>
          <w:sz w:val="20"/>
          <w:szCs w:val="20"/>
        </w:rPr>
        <w:t>ck units (including dividend equivalents) vest as the Directors' services (to which the fees relate) are rendered. Vested phantom stock units are ultimately paid out in common stock on a one-unit for one-share basis. To the extent elected by a Director, st</w:t>
      </w:r>
      <w:r>
        <w:rPr>
          <w:rFonts w:eastAsia="Times New Roman"/>
          <w:color w:val="000000"/>
          <w:sz w:val="20"/>
          <w:szCs w:val="20"/>
        </w:rPr>
        <w:t>ock units receive dividend equivalents in the form of additional stock units based on the dividend amount paid on the common stock. The aggregate number of phantom stock units that may be granted under the Directors' Phantom Stock Plan is 500,000. As of De</w:t>
      </w:r>
      <w:r>
        <w:rPr>
          <w:rFonts w:eastAsia="Times New Roman"/>
          <w:color w:val="000000"/>
          <w:sz w:val="20"/>
          <w:szCs w:val="20"/>
        </w:rPr>
        <w:t xml:space="preserve">cember 31, 2022, there were 31,088 stock units available for grant under the Directors' Phantom Stock Plan. </w:t>
      </w:r>
    </w:p>
    <w:p w:rsidR="00000000" w:rsidRDefault="00AD266A">
      <w:pPr>
        <w:ind w:firstLine="495"/>
        <w:divId w:val="2061437693"/>
        <w:rPr>
          <w:rFonts w:eastAsia="Times New Roman"/>
        </w:rPr>
      </w:pPr>
      <w:r>
        <w:rPr>
          <w:rFonts w:eastAsia="Times New Roman"/>
          <w:color w:val="000000"/>
          <w:sz w:val="20"/>
          <w:szCs w:val="20"/>
        </w:rPr>
        <w:t>The following table summarizes the activity of the non-vested phantom stock units for the years ended December 31,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6"/>
        <w:gridCol w:w="62"/>
        <w:gridCol w:w="816"/>
        <w:gridCol w:w="36"/>
        <w:gridCol w:w="36"/>
        <w:gridCol w:w="36"/>
        <w:gridCol w:w="36"/>
        <w:gridCol w:w="121"/>
        <w:gridCol w:w="802"/>
        <w:gridCol w:w="36"/>
        <w:gridCol w:w="36"/>
        <w:gridCol w:w="36"/>
        <w:gridCol w:w="36"/>
        <w:gridCol w:w="62"/>
        <w:gridCol w:w="786"/>
        <w:gridCol w:w="36"/>
        <w:gridCol w:w="36"/>
        <w:gridCol w:w="36"/>
        <w:gridCol w:w="36"/>
        <w:gridCol w:w="121"/>
        <w:gridCol w:w="802"/>
        <w:gridCol w:w="36"/>
        <w:gridCol w:w="36"/>
        <w:gridCol w:w="36"/>
        <w:gridCol w:w="36"/>
        <w:gridCol w:w="62"/>
        <w:gridCol w:w="788"/>
        <w:gridCol w:w="36"/>
        <w:gridCol w:w="36"/>
        <w:gridCol w:w="36"/>
        <w:gridCol w:w="36"/>
        <w:gridCol w:w="121"/>
        <w:gridCol w:w="804"/>
        <w:gridCol w:w="36"/>
      </w:tblGrid>
      <w:tr w:rsidR="00000000">
        <w:trPr>
          <w:divId w:val="2061437693"/>
        </w:trPr>
        <w:tc>
          <w:tcPr>
            <w:tcW w:w="50" w:type="pct"/>
            <w:vAlign w:val="center"/>
            <w:hideMark/>
          </w:tcPr>
          <w:p w:rsidR="00000000" w:rsidRDefault="00AD266A">
            <w:pPr>
              <w:ind w:firstLine="495"/>
              <w:rPr>
                <w:rFonts w:eastAsia="Times New Roman"/>
              </w:rPr>
            </w:pPr>
          </w:p>
        </w:tc>
        <w:tc>
          <w:tcPr>
            <w:tcW w:w="12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52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06143769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206143769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r>
            <w:r>
              <w:rPr>
                <w:rFonts w:eastAsia="Times New Roman"/>
                <w:b/>
                <w:bCs/>
                <w:color w:val="000000"/>
                <w:sz w:val="16"/>
                <w:szCs w:val="16"/>
              </w:rPr>
              <w:t>Fair Value</w:t>
            </w:r>
          </w:p>
        </w:tc>
      </w:tr>
      <w:tr w:rsidR="00000000">
        <w:trPr>
          <w:divId w:val="206143769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61437693"/>
        </w:trPr>
        <w:tc>
          <w:tcPr>
            <w:tcW w:w="0" w:type="auto"/>
            <w:gridSpan w:val="3"/>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61,420 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14.35 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17,554 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12.09 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24,576 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17.11 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61437693"/>
        </w:trPr>
        <w:tc>
          <w:tcPr>
            <w:tcW w:w="0" w:type="auto"/>
            <w:gridSpan w:val="3"/>
            <w:shd w:val="clear" w:color="auto" w:fill="CCEEFF"/>
            <w:tcMar>
              <w:top w:w="30" w:type="dxa"/>
              <w:left w:w="155"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(27,381)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(22,216)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16.97 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w:t>
            </w:r>
            <w:r>
              <w:rPr>
                <w:rFonts w:eastAsia="Times New Roman"/>
                <w:color w:val="000000"/>
                <w:sz w:val="20"/>
                <w:szCs w:val="20"/>
              </w:rPr>
              <w:t>27,130)</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20.94 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61437693"/>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6143769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34,039 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14.19 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4,662 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35.35 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615402846"/>
        <w:rPr>
          <w:rFonts w:eastAsia="Times New Roman"/>
        </w:rPr>
      </w:pPr>
    </w:p>
    <w:p w:rsidR="00000000" w:rsidRDefault="00AD266A">
      <w:pPr>
        <w:ind w:firstLine="495"/>
        <w:divId w:val="1090540335"/>
        <w:rPr>
          <w:rFonts w:eastAsia="Times New Roman"/>
        </w:rPr>
      </w:pPr>
      <w:r>
        <w:rPr>
          <w:rFonts w:eastAsia="Times New Roman"/>
          <w:b/>
          <w:bCs/>
          <w:color w:val="000000"/>
          <w:sz w:val="20"/>
          <w:szCs w:val="20"/>
        </w:rPr>
        <w:t>Employee Stock Purchase Plan ("ESPP"):</w:t>
      </w:r>
    </w:p>
    <w:p w:rsidR="00000000" w:rsidRDefault="00AD266A">
      <w:pPr>
        <w:ind w:firstLine="495"/>
        <w:divId w:val="1298754429"/>
        <w:rPr>
          <w:rFonts w:eastAsia="Times New Roman"/>
        </w:rPr>
      </w:pPr>
      <w:r>
        <w:rPr>
          <w:rFonts w:eastAsia="Times New Roman"/>
          <w:color w:val="000000"/>
          <w:sz w:val="20"/>
          <w:szCs w:val="20"/>
        </w:rPr>
        <w:t xml:space="preserve">The ESPP authorizes eligible employees to purchase the Company's common stock through voluntary payroll deductions made during </w:t>
      </w:r>
      <w:r>
        <w:rPr>
          <w:rFonts w:eastAsia="Times New Roman"/>
          <w:color w:val="000000"/>
          <w:sz w:val="20"/>
          <w:szCs w:val="20"/>
        </w:rPr>
        <w:t>periodic offering periods. Under the ESPP, common stock is purchased at a 15% discount from the lesser of the fair value of common stock at the beginning and end of the offering period. A maximum of 1,291,117 shares of common stock is available for purchas</w:t>
      </w:r>
      <w:r>
        <w:rPr>
          <w:rFonts w:eastAsia="Times New Roman"/>
          <w:color w:val="000000"/>
          <w:sz w:val="20"/>
          <w:szCs w:val="20"/>
        </w:rPr>
        <w:t>e under the ESPP. The number of shares available for future purchase under the plan at December 31, 2022 was 309,639.</w:t>
      </w:r>
    </w:p>
    <w:p w:rsidR="00000000" w:rsidRDefault="00AD266A">
      <w:pPr>
        <w:ind w:firstLine="495"/>
        <w:divId w:val="1146123269"/>
        <w:rPr>
          <w:rFonts w:eastAsia="Times New Roman"/>
        </w:rPr>
      </w:pPr>
      <w:r>
        <w:rPr>
          <w:rFonts w:eastAsia="Times New Roman"/>
          <w:b/>
          <w:bCs/>
          <w:color w:val="000000"/>
          <w:sz w:val="20"/>
          <w:szCs w:val="20"/>
        </w:rPr>
        <w:t>Compensation:</w:t>
      </w:r>
    </w:p>
    <w:p w:rsidR="00000000" w:rsidRDefault="00AD266A">
      <w:pPr>
        <w:ind w:firstLine="495"/>
        <w:divId w:val="195625308"/>
        <w:rPr>
          <w:rFonts w:eastAsia="Times New Roman"/>
        </w:rPr>
      </w:pPr>
      <w:r>
        <w:rPr>
          <w:rFonts w:eastAsia="Times New Roman"/>
          <w:color w:val="000000"/>
          <w:sz w:val="20"/>
          <w:szCs w:val="20"/>
        </w:rPr>
        <w:t>The following summarizes the compensation cost under the share and unit-based plans for the years ended December 31, 2022, 2021 and 2019:</w:t>
      </w:r>
    </w:p>
    <w:p w:rsidR="00000000" w:rsidRDefault="00AD266A">
      <w:pPr>
        <w:divId w:val="2014722892"/>
        <w:rPr>
          <w:rFonts w:eastAsia="Times New Roman"/>
        </w:rPr>
      </w:pPr>
      <w:r>
        <w:rPr>
          <w:rFonts w:eastAsia="Times New Roman"/>
          <w:color w:val="000000"/>
          <w:sz w:val="20"/>
          <w:szCs w:val="20"/>
        </w:rPr>
        <w:t>        </w:t>
      </w:r>
    </w:p>
    <w:tbl>
      <w:tblPr>
        <w:tblW w:w="4108" w:type="pct"/>
        <w:tblCellMar>
          <w:top w:w="15" w:type="dxa"/>
          <w:left w:w="15" w:type="dxa"/>
          <w:bottom w:w="15" w:type="dxa"/>
          <w:right w:w="15" w:type="dxa"/>
        </w:tblCellMar>
        <w:tblLook w:val="04A0" w:firstRow="1" w:lastRow="0" w:firstColumn="1" w:lastColumn="0" w:noHBand="0" w:noVBand="1"/>
      </w:tblPr>
      <w:tblGrid>
        <w:gridCol w:w="38"/>
        <w:gridCol w:w="3377"/>
        <w:gridCol w:w="37"/>
        <w:gridCol w:w="120"/>
        <w:gridCol w:w="926"/>
        <w:gridCol w:w="36"/>
        <w:gridCol w:w="36"/>
        <w:gridCol w:w="36"/>
        <w:gridCol w:w="36"/>
        <w:gridCol w:w="120"/>
        <w:gridCol w:w="881"/>
        <w:gridCol w:w="36"/>
        <w:gridCol w:w="36"/>
        <w:gridCol w:w="36"/>
        <w:gridCol w:w="36"/>
        <w:gridCol w:w="120"/>
        <w:gridCol w:w="881"/>
        <w:gridCol w:w="36"/>
      </w:tblGrid>
      <w:tr w:rsidR="00000000">
        <w:trPr>
          <w:divId w:val="2014722892"/>
        </w:trPr>
        <w:tc>
          <w:tcPr>
            <w:tcW w:w="50" w:type="pct"/>
            <w:vAlign w:val="center"/>
            <w:hideMark/>
          </w:tcPr>
          <w:p w:rsidR="00000000" w:rsidRDefault="00AD266A">
            <w:pPr>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014722892"/>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20147228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14722892"/>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LTI units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18,611 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14,448 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13,339 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14722892"/>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014722892"/>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Phantom stock units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568 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2014722892"/>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22,119 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17,998 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18,066 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993484762"/>
        <w:rPr>
          <w:rFonts w:eastAsia="Times New Roman"/>
        </w:rPr>
      </w:pPr>
    </w:p>
    <w:p w:rsidR="00000000" w:rsidRDefault="00AD266A">
      <w:pPr>
        <w:ind w:firstLine="495"/>
        <w:divId w:val="636300552"/>
        <w:rPr>
          <w:rFonts w:eastAsia="Times New Roman"/>
        </w:rPr>
      </w:pPr>
    </w:p>
    <w:p w:rsidR="00000000" w:rsidRDefault="00AD266A">
      <w:pPr>
        <w:jc w:val="center"/>
        <w:divId w:val="730156958"/>
        <w:rPr>
          <w:rFonts w:eastAsia="Times New Roman"/>
        </w:rPr>
      </w:pPr>
      <w:r>
        <w:rPr>
          <w:rFonts w:eastAsia="Times New Roman"/>
          <w:color w:val="000000"/>
          <w:sz w:val="20"/>
          <w:szCs w:val="20"/>
        </w:rPr>
        <w:t>99</w:t>
      </w:r>
    </w:p>
    <w:p w:rsidR="00000000" w:rsidRDefault="00AD266A">
      <w:pPr>
        <w:rPr>
          <w:rFonts w:eastAsia="Times New Roman"/>
        </w:rPr>
      </w:pPr>
      <w:r>
        <w:rPr>
          <w:rFonts w:eastAsia="Times New Roman"/>
        </w:rPr>
        <w:pict>
          <v:rect id="_x0000_i1124" style="width:0;height:1.5pt" o:hralign="center" o:hrstd="t" o:hr="t" fillcolor="#a0a0a0" stroked="f"/>
        </w:pict>
      </w:r>
    </w:p>
    <w:p w:rsidR="00000000" w:rsidRDefault="00AD266A">
      <w:pPr>
        <w:divId w:val="1087311704"/>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737552566"/>
        <w:rPr>
          <w:rFonts w:eastAsia="Times New Roman"/>
        </w:rPr>
      </w:pPr>
      <w:r>
        <w:rPr>
          <w:rFonts w:eastAsia="Times New Roman"/>
          <w:b/>
          <w:bCs/>
          <w:color w:val="000000"/>
          <w:sz w:val="20"/>
          <w:szCs w:val="20"/>
        </w:rPr>
        <w:t>THE MACERICH COMPANY</w:t>
      </w:r>
    </w:p>
    <w:p w:rsidR="00000000" w:rsidRDefault="00AD266A">
      <w:pPr>
        <w:jc w:val="center"/>
        <w:divId w:val="1675065846"/>
        <w:rPr>
          <w:rFonts w:eastAsia="Times New Roman"/>
        </w:rPr>
      </w:pPr>
      <w:r>
        <w:rPr>
          <w:rFonts w:eastAsia="Times New Roman"/>
          <w:b/>
          <w:bCs/>
          <w:color w:val="000000"/>
          <w:sz w:val="20"/>
          <w:szCs w:val="20"/>
        </w:rPr>
        <w:t>NOTES TO CONSOLIDATED FINANCIAL STATEMENTS (Continued)</w:t>
      </w:r>
    </w:p>
    <w:p w:rsidR="00000000" w:rsidRDefault="00AD266A">
      <w:pPr>
        <w:jc w:val="center"/>
        <w:divId w:val="1977029277"/>
        <w:rPr>
          <w:rFonts w:eastAsia="Times New Roman"/>
        </w:rPr>
      </w:pPr>
      <w:r>
        <w:rPr>
          <w:rFonts w:eastAsia="Times New Roman"/>
          <w:b/>
          <w:bCs/>
          <w:color w:val="000000"/>
          <w:sz w:val="20"/>
          <w:szCs w:val="20"/>
        </w:rPr>
        <w:t>(Dollars in thousands, except per share amounts)</w:t>
      </w:r>
    </w:p>
    <w:p w:rsidR="00000000" w:rsidRDefault="00AD266A">
      <w:pPr>
        <w:divId w:val="1764102754"/>
        <w:rPr>
          <w:rFonts w:eastAsia="Times New Roman"/>
        </w:rPr>
      </w:pPr>
      <w:r>
        <w:rPr>
          <w:rFonts w:eastAsia="Times New Roman"/>
          <w:b/>
          <w:bCs/>
          <w:color w:val="000000"/>
          <w:sz w:val="20"/>
          <w:szCs w:val="20"/>
        </w:rPr>
        <w:t>19. Share and Unit-based Plans: (Continued)</w:t>
      </w:r>
    </w:p>
    <w:p w:rsidR="00000000" w:rsidRDefault="00AD266A">
      <w:pPr>
        <w:ind w:firstLine="495"/>
        <w:divId w:val="1136601553"/>
        <w:rPr>
          <w:rFonts w:eastAsia="Times New Roman"/>
        </w:rPr>
      </w:pPr>
      <w:r>
        <w:rPr>
          <w:rFonts w:eastAsia="Times New Roman"/>
          <w:color w:val="000000"/>
          <w:sz w:val="20"/>
          <w:szCs w:val="20"/>
        </w:rPr>
        <w:t>The Company capitalized share and unit-based compensation costs of $4,481, $3,725 and $4,223 for the years ended December 31, 2022, 2021 and 2020, respectively.</w:t>
      </w:r>
    </w:p>
    <w:p w:rsidR="00000000" w:rsidRDefault="00AD266A">
      <w:pPr>
        <w:ind w:firstLine="495"/>
        <w:divId w:val="972295196"/>
        <w:rPr>
          <w:rFonts w:eastAsia="Times New Roman"/>
        </w:rPr>
      </w:pPr>
      <w:r>
        <w:rPr>
          <w:rFonts w:eastAsia="Times New Roman"/>
          <w:color w:val="000000"/>
          <w:sz w:val="20"/>
          <w:szCs w:val="20"/>
        </w:rPr>
        <w:t>Th</w:t>
      </w:r>
      <w:r>
        <w:rPr>
          <w:rFonts w:eastAsia="Times New Roman"/>
          <w:color w:val="000000"/>
          <w:sz w:val="20"/>
          <w:szCs w:val="20"/>
        </w:rPr>
        <w:t>e fair value of the stock units that vested during the years ended December 31, 2022, 2021 and 2020 was $2,349, $3,408 and $1,376, respectively. Unrecognized compensation costs of share and unit-based plans at December 31, 2022 consisted of $3,798 from LTI</w:t>
      </w:r>
      <w:r>
        <w:rPr>
          <w:rFonts w:eastAsia="Times New Roman"/>
          <w:color w:val="000000"/>
          <w:sz w:val="20"/>
          <w:szCs w:val="20"/>
        </w:rPr>
        <w:t xml:space="preserve"> Units and $1,231 from stock units.</w:t>
      </w:r>
    </w:p>
    <w:p w:rsidR="00000000" w:rsidRDefault="00AD266A">
      <w:pPr>
        <w:divId w:val="711274389"/>
        <w:rPr>
          <w:rFonts w:eastAsia="Times New Roman"/>
        </w:rPr>
      </w:pPr>
      <w:r>
        <w:rPr>
          <w:rFonts w:eastAsia="Times New Roman"/>
          <w:b/>
          <w:bCs/>
          <w:color w:val="000000"/>
          <w:sz w:val="20"/>
          <w:szCs w:val="20"/>
        </w:rPr>
        <w:t>20. Employee Benefit Plans:</w:t>
      </w:r>
    </w:p>
    <w:p w:rsidR="00000000" w:rsidRDefault="00AD266A">
      <w:pPr>
        <w:ind w:firstLine="495"/>
        <w:divId w:val="2127308779"/>
        <w:rPr>
          <w:rFonts w:eastAsia="Times New Roman"/>
        </w:rPr>
      </w:pPr>
      <w:r>
        <w:rPr>
          <w:rFonts w:eastAsia="Times New Roman"/>
          <w:i/>
          <w:iCs/>
          <w:color w:val="000000"/>
          <w:sz w:val="20"/>
          <w:szCs w:val="20"/>
        </w:rPr>
        <w:t>401(k) Plan:</w:t>
      </w:r>
    </w:p>
    <w:p w:rsidR="00000000" w:rsidRDefault="00AD266A">
      <w:pPr>
        <w:ind w:firstLine="495"/>
        <w:divId w:val="2072800363"/>
        <w:rPr>
          <w:rFonts w:eastAsia="Times New Roman"/>
        </w:rPr>
      </w:pPr>
      <w:r>
        <w:rPr>
          <w:rFonts w:eastAsia="Times New Roman"/>
          <w:color w:val="000000"/>
          <w:sz w:val="20"/>
          <w:szCs w:val="20"/>
        </w:rPr>
        <w:t>The Company has a defined contribution retirement plan that covers its eligible employees (the "Plan"). The Plan is a defined contribution retirement plan covering eligible employ</w:t>
      </w:r>
      <w:r>
        <w:rPr>
          <w:rFonts w:eastAsia="Times New Roman"/>
          <w:color w:val="000000"/>
          <w:sz w:val="20"/>
          <w:szCs w:val="20"/>
        </w:rPr>
        <w:t xml:space="preserve">ees of the Macerich Property Management Company, LLC and participating affiliates. This Plan includes The Macerich Company Common Stock Fund as a new investment alternative under the Plan with 650,000 shares of common stock reserved for issuance under the </w:t>
      </w:r>
      <w:r>
        <w:rPr>
          <w:rFonts w:eastAsia="Times New Roman"/>
          <w:color w:val="000000"/>
          <w:sz w:val="20"/>
          <w:szCs w:val="20"/>
        </w:rPr>
        <w:t>Plan. In accordance with the Plan, the Company makes matching contributions equal to 100 percent of the first three percent of compensation deferred by a participant and 50 percent of the next two percent of compensation deferred by a participant. During t</w:t>
      </w:r>
      <w:r>
        <w:rPr>
          <w:rFonts w:eastAsia="Times New Roman"/>
          <w:color w:val="000000"/>
          <w:sz w:val="20"/>
          <w:szCs w:val="20"/>
        </w:rPr>
        <w:t>he years ended December 31, 2022, 2021 and 2020, these matching contributions made by the Company were $3,206, $3,144 and $3,455, respectively. Contributions and matching contributions to the Plan by the plan sponsor and/or participating affiliates are rec</w:t>
      </w:r>
      <w:r>
        <w:rPr>
          <w:rFonts w:eastAsia="Times New Roman"/>
          <w:color w:val="000000"/>
          <w:sz w:val="20"/>
          <w:szCs w:val="20"/>
        </w:rPr>
        <w:t>ognized as an expense of the Company in the period that they are made.</w:t>
      </w:r>
    </w:p>
    <w:p w:rsidR="00000000" w:rsidRDefault="00AD266A">
      <w:pPr>
        <w:ind w:firstLine="495"/>
        <w:divId w:val="2132477941"/>
        <w:rPr>
          <w:rFonts w:eastAsia="Times New Roman"/>
        </w:rPr>
      </w:pPr>
      <w:r>
        <w:rPr>
          <w:rFonts w:eastAsia="Times New Roman"/>
          <w:i/>
          <w:iCs/>
          <w:color w:val="000000"/>
          <w:sz w:val="20"/>
          <w:szCs w:val="20"/>
        </w:rPr>
        <w:t>Deferred Compensation Plans:</w:t>
      </w:r>
    </w:p>
    <w:p w:rsidR="00000000" w:rsidRDefault="00AD266A">
      <w:pPr>
        <w:ind w:firstLine="495"/>
        <w:divId w:val="1045526580"/>
        <w:rPr>
          <w:rFonts w:eastAsia="Times New Roman"/>
        </w:rPr>
      </w:pPr>
      <w:r>
        <w:rPr>
          <w:rFonts w:eastAsia="Times New Roman"/>
          <w:color w:val="000000"/>
          <w:sz w:val="20"/>
          <w:szCs w:val="20"/>
        </w:rPr>
        <w:t>The Company has established deferred compensation plans under which executives and key employees of the Company may elect to defer receiving a portion of th</w:t>
      </w:r>
      <w:r>
        <w:rPr>
          <w:rFonts w:eastAsia="Times New Roman"/>
          <w:color w:val="000000"/>
          <w:sz w:val="20"/>
          <w:szCs w:val="20"/>
        </w:rPr>
        <w:t xml:space="preserve">eir cash compensation otherwise payable in one calendar year until a later year. The Company may, as determined by the Board of Directors in its sole discretion prior to the beginning of the plan year, credit a participant's account with a matching amount </w:t>
      </w:r>
      <w:r>
        <w:rPr>
          <w:rFonts w:eastAsia="Times New Roman"/>
          <w:color w:val="000000"/>
          <w:sz w:val="20"/>
          <w:szCs w:val="20"/>
        </w:rPr>
        <w:t>equal to a percentage of the participant's deferral. The Company contributed $429, $325 and $695 to the plans during the years ended December 31, 2022, 2021 and 2020, respectively. Contributions are recognized as compensation in the periods they are made.</w:t>
      </w:r>
    </w:p>
    <w:p w:rsidR="00000000" w:rsidRDefault="00AD266A">
      <w:pPr>
        <w:ind w:firstLine="495"/>
        <w:divId w:val="57362634"/>
        <w:rPr>
          <w:rFonts w:eastAsia="Times New Roman"/>
        </w:rPr>
      </w:pPr>
    </w:p>
    <w:p w:rsidR="00000000" w:rsidRDefault="00AD266A">
      <w:pPr>
        <w:divId w:val="73168315"/>
        <w:rPr>
          <w:rFonts w:eastAsia="Times New Roman"/>
        </w:rPr>
      </w:pPr>
      <w:r>
        <w:rPr>
          <w:rFonts w:eastAsia="Times New Roman"/>
          <w:b/>
          <w:bCs/>
          <w:color w:val="000000"/>
          <w:sz w:val="20"/>
          <w:szCs w:val="20"/>
        </w:rPr>
        <w:t>21. Income Taxes:</w:t>
      </w:r>
    </w:p>
    <w:p w:rsidR="00000000" w:rsidRDefault="00AD266A">
      <w:pPr>
        <w:ind w:firstLine="495"/>
        <w:divId w:val="2114588913"/>
        <w:rPr>
          <w:rFonts w:eastAsia="Times New Roman"/>
        </w:rPr>
      </w:pPr>
      <w:r>
        <w:rPr>
          <w:rFonts w:eastAsia="Times New Roman"/>
          <w:color w:val="000000"/>
          <w:sz w:val="20"/>
          <w:szCs w:val="20"/>
        </w:rPr>
        <w:t>For income tax purposes, distributions paid to common stockholders consist of ordinary income, capital gains, unrecaptured Section 1250 gain and return of capital or a combination thereof. The following table details the components of t</w:t>
      </w:r>
      <w:r>
        <w:rPr>
          <w:rFonts w:eastAsia="Times New Roman"/>
          <w:color w:val="000000"/>
          <w:sz w:val="20"/>
          <w:szCs w:val="20"/>
        </w:rPr>
        <w:t>he distributions, on a per share basis, for the years ended December 31, 2022, 2021 and 2020:</w:t>
      </w:r>
    </w:p>
    <w:tbl>
      <w:tblPr>
        <w:tblW w:w="4517" w:type="pct"/>
        <w:tblCellMar>
          <w:top w:w="15" w:type="dxa"/>
          <w:left w:w="15" w:type="dxa"/>
          <w:bottom w:w="15" w:type="dxa"/>
          <w:right w:w="15" w:type="dxa"/>
        </w:tblCellMar>
        <w:tblLook w:val="04A0" w:firstRow="1" w:lastRow="0" w:firstColumn="1" w:lastColumn="0" w:noHBand="0" w:noVBand="1"/>
      </w:tblPr>
      <w:tblGrid>
        <w:gridCol w:w="38"/>
        <w:gridCol w:w="2277"/>
        <w:gridCol w:w="37"/>
        <w:gridCol w:w="36"/>
        <w:gridCol w:w="120"/>
        <w:gridCol w:w="635"/>
        <w:gridCol w:w="36"/>
        <w:gridCol w:w="36"/>
        <w:gridCol w:w="36"/>
        <w:gridCol w:w="36"/>
        <w:gridCol w:w="50"/>
        <w:gridCol w:w="535"/>
        <w:gridCol w:w="187"/>
        <w:gridCol w:w="36"/>
        <w:gridCol w:w="36"/>
        <w:gridCol w:w="36"/>
        <w:gridCol w:w="120"/>
        <w:gridCol w:w="577"/>
        <w:gridCol w:w="36"/>
        <w:gridCol w:w="36"/>
        <w:gridCol w:w="36"/>
        <w:gridCol w:w="36"/>
        <w:gridCol w:w="50"/>
        <w:gridCol w:w="535"/>
        <w:gridCol w:w="187"/>
        <w:gridCol w:w="36"/>
        <w:gridCol w:w="36"/>
        <w:gridCol w:w="36"/>
        <w:gridCol w:w="120"/>
        <w:gridCol w:w="577"/>
        <w:gridCol w:w="36"/>
        <w:gridCol w:w="36"/>
        <w:gridCol w:w="36"/>
        <w:gridCol w:w="36"/>
        <w:gridCol w:w="50"/>
        <w:gridCol w:w="538"/>
        <w:gridCol w:w="187"/>
      </w:tblGrid>
      <w:tr w:rsidR="00000000">
        <w:trPr>
          <w:divId w:val="2114588913"/>
        </w:trPr>
        <w:tc>
          <w:tcPr>
            <w:tcW w:w="50" w:type="pct"/>
            <w:vAlign w:val="center"/>
            <w:hideMark/>
          </w:tcPr>
          <w:p w:rsidR="00000000" w:rsidRDefault="00AD266A">
            <w:pPr>
              <w:ind w:firstLine="495"/>
              <w:rPr>
                <w:rFonts w:eastAsia="Times New Roman"/>
              </w:rPr>
            </w:pPr>
          </w:p>
        </w:tc>
        <w:tc>
          <w:tcPr>
            <w:tcW w:w="158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0" w:type="auto"/>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11458891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AD266A">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2020(2)</w:t>
            </w:r>
          </w:p>
        </w:tc>
      </w:tr>
      <w:tr w:rsidR="00000000">
        <w:trPr>
          <w:divId w:val="211458891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Ordinary income</w:t>
            </w:r>
          </w:p>
        </w:tc>
        <w:tc>
          <w:tcPr>
            <w:tcW w:w="0" w:type="auto"/>
            <w:vAlign w:val="center"/>
            <w:hideMark/>
          </w:tcPr>
          <w:p w:rsidR="00000000" w:rsidRDefault="00AD266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1458891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Capital gains</w:t>
            </w:r>
          </w:p>
        </w:tc>
        <w:tc>
          <w:tcPr>
            <w:tcW w:w="0" w:type="auto"/>
            <w:vAlign w:val="center"/>
            <w:hideMark/>
          </w:tcPr>
          <w:p w:rsidR="00000000" w:rsidRDefault="00AD266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0.06 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0.15 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24.9 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14588913"/>
        </w:trPr>
        <w:tc>
          <w:tcPr>
            <w:tcW w:w="0" w:type="auto"/>
            <w:gridSpan w:val="3"/>
            <w:vAlign w:val="center"/>
            <w:hideMark/>
          </w:tcPr>
          <w:p w:rsidR="00000000" w:rsidRDefault="00AD266A">
            <w:pPr>
              <w:spacing w:after="100"/>
              <w:jc w:val="right"/>
              <w:rPr>
                <w:rFonts w:eastAsia="Times New Roman"/>
              </w:rPr>
            </w:pPr>
          </w:p>
        </w:tc>
        <w:tc>
          <w:tcPr>
            <w:tcW w:w="0" w:type="auto"/>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2114588913"/>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Return of capital</w:t>
            </w:r>
          </w:p>
        </w:tc>
        <w:tc>
          <w:tcPr>
            <w:tcW w:w="0" w:type="auto"/>
            <w:vAlign w:val="center"/>
            <w:hideMark/>
          </w:tcPr>
          <w:p w:rsidR="00000000" w:rsidRDefault="00AD266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r w:rsidR="00000000">
        <w:trPr>
          <w:divId w:val="2114588913"/>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Dividends paid</w:t>
            </w:r>
          </w:p>
        </w:tc>
        <w:tc>
          <w:tcPr>
            <w:tcW w:w="0" w:type="auto"/>
            <w:vAlign w:val="center"/>
            <w:hideMark/>
          </w:tcPr>
          <w:p w:rsidR="00000000" w:rsidRDefault="00AD266A">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0.62 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0.60 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r>
              <w:rPr>
                <w:rFonts w:eastAsia="Times New Roman"/>
                <w:color w:val="000000"/>
                <w:sz w:val="20"/>
                <w:szCs w:val="20"/>
              </w:rPr>
              <w:t>%</w:t>
            </w:r>
          </w:p>
        </w:tc>
      </w:tr>
    </w:tbl>
    <w:p w:rsidR="00000000" w:rsidRDefault="00AD266A">
      <w:pPr>
        <w:divId w:val="223571359"/>
        <w:rPr>
          <w:rFonts w:eastAsia="Times New Roman"/>
        </w:rPr>
      </w:pPr>
      <w:r>
        <w:rPr>
          <w:rFonts w:eastAsia="Times New Roman"/>
          <w:color w:val="000000"/>
          <w:sz w:val="16"/>
          <w:szCs w:val="16"/>
        </w:rPr>
        <w:t>_______________________________________________________________________________</w:t>
      </w:r>
    </w:p>
    <w:p w:rsidR="00000000" w:rsidRDefault="00AD266A">
      <w:pPr>
        <w:divId w:val="466364097"/>
        <w:rPr>
          <w:rFonts w:eastAsia="Times New Roman"/>
        </w:rPr>
      </w:pPr>
    </w:p>
    <w:p w:rsidR="00000000" w:rsidRDefault="00AD266A">
      <w:pPr>
        <w:ind w:hanging="630"/>
        <w:divId w:val="1270939899"/>
        <w:rPr>
          <w:rFonts w:eastAsia="Times New Roman"/>
        </w:rPr>
      </w:pPr>
      <w:r>
        <w:rPr>
          <w:rFonts w:eastAsia="Times New Roman"/>
          <w:color w:val="000000"/>
          <w:sz w:val="18"/>
          <w:szCs w:val="18"/>
        </w:rPr>
        <w:t>(1)54.5% of the 2022 ordin</w:t>
      </w:r>
      <w:r>
        <w:rPr>
          <w:rFonts w:eastAsia="Times New Roman"/>
          <w:color w:val="000000"/>
          <w:sz w:val="18"/>
          <w:szCs w:val="18"/>
        </w:rPr>
        <w:t>ary income is treated as "qualified REIT dividends" for purposes of Section 199A of the Code and 45.5% of the 2022 ordinary income is treated as "qualified dividend income" for purposes of Section 1(h)(11) of the Code.</w:t>
      </w:r>
    </w:p>
    <w:p w:rsidR="00000000" w:rsidRDefault="00AD266A">
      <w:pPr>
        <w:ind w:hanging="630"/>
        <w:divId w:val="470026646"/>
        <w:rPr>
          <w:rFonts w:eastAsia="Times New Roman"/>
        </w:rPr>
      </w:pPr>
      <w:r>
        <w:rPr>
          <w:rFonts w:eastAsia="Times New Roman"/>
          <w:color w:val="000000"/>
          <w:sz w:val="18"/>
          <w:szCs w:val="18"/>
        </w:rPr>
        <w:t xml:space="preserve">(2)The 2021 and 2020 ordinary income </w:t>
      </w:r>
      <w:r>
        <w:rPr>
          <w:rFonts w:eastAsia="Times New Roman"/>
          <w:color w:val="000000"/>
          <w:sz w:val="18"/>
          <w:szCs w:val="18"/>
        </w:rPr>
        <w:t>is treated as "qualified REIT dividends" for purposes of Section 199A of the Code.</w:t>
      </w:r>
    </w:p>
    <w:p w:rsidR="00000000" w:rsidRDefault="00AD266A">
      <w:pPr>
        <w:divId w:val="1184175928"/>
        <w:rPr>
          <w:rFonts w:eastAsia="Times New Roman"/>
        </w:rPr>
      </w:pPr>
    </w:p>
    <w:p w:rsidR="00000000" w:rsidRDefault="00AD266A">
      <w:pPr>
        <w:ind w:firstLine="495"/>
        <w:divId w:val="1532760555"/>
        <w:rPr>
          <w:rFonts w:eastAsia="Times New Roman"/>
        </w:rPr>
      </w:pPr>
      <w:r>
        <w:rPr>
          <w:rFonts w:eastAsia="Times New Roman"/>
          <w:color w:val="000000"/>
          <w:sz w:val="20"/>
          <w:szCs w:val="20"/>
        </w:rPr>
        <w:t>The Company has made Taxable REIT Subsidiary elections for all of its corporate subsidiaries other than its Qualified REIT Subsidiaries. The elections, effective for the y</w:t>
      </w:r>
      <w:r>
        <w:rPr>
          <w:rFonts w:eastAsia="Times New Roman"/>
          <w:color w:val="000000"/>
          <w:sz w:val="20"/>
          <w:szCs w:val="20"/>
        </w:rPr>
        <w:t>ear beginning January 1, 2001 and future years, were made pursuant to Section 856(l) of the Code.</w:t>
      </w:r>
    </w:p>
    <w:p w:rsidR="00000000" w:rsidRDefault="00AD266A">
      <w:pPr>
        <w:jc w:val="center"/>
        <w:divId w:val="2007246155"/>
        <w:rPr>
          <w:rFonts w:eastAsia="Times New Roman"/>
        </w:rPr>
      </w:pPr>
      <w:r>
        <w:rPr>
          <w:rFonts w:eastAsia="Times New Roman"/>
          <w:color w:val="000000"/>
          <w:sz w:val="20"/>
          <w:szCs w:val="20"/>
        </w:rPr>
        <w:t>100</w:t>
      </w:r>
    </w:p>
    <w:p w:rsidR="00000000" w:rsidRDefault="00AD266A">
      <w:pPr>
        <w:rPr>
          <w:rFonts w:eastAsia="Times New Roman"/>
        </w:rPr>
      </w:pPr>
      <w:r>
        <w:rPr>
          <w:rFonts w:eastAsia="Times New Roman"/>
        </w:rPr>
        <w:pict>
          <v:rect id="_x0000_i1125" style="width:0;height:1.5pt" o:hralign="center" o:hrstd="t" o:hr="t" fillcolor="#a0a0a0" stroked="f"/>
        </w:pict>
      </w:r>
    </w:p>
    <w:p w:rsidR="00000000" w:rsidRDefault="00AD266A">
      <w:pPr>
        <w:divId w:val="1136876401"/>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253823794"/>
        <w:rPr>
          <w:rFonts w:eastAsia="Times New Roman"/>
        </w:rPr>
      </w:pPr>
      <w:r>
        <w:rPr>
          <w:rFonts w:eastAsia="Times New Roman"/>
          <w:b/>
          <w:bCs/>
          <w:color w:val="000000"/>
          <w:sz w:val="20"/>
          <w:szCs w:val="20"/>
        </w:rPr>
        <w:t>THE MACERICH COMPANY</w:t>
      </w:r>
    </w:p>
    <w:p w:rsidR="00000000" w:rsidRDefault="00AD266A">
      <w:pPr>
        <w:jc w:val="center"/>
        <w:divId w:val="2120566071"/>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 (Continued)</w:t>
      </w:r>
    </w:p>
    <w:p w:rsidR="00000000" w:rsidRDefault="00AD266A">
      <w:pPr>
        <w:jc w:val="center"/>
        <w:divId w:val="1776439670"/>
        <w:rPr>
          <w:rFonts w:eastAsia="Times New Roman"/>
        </w:rPr>
      </w:pPr>
      <w:r>
        <w:rPr>
          <w:rFonts w:eastAsia="Times New Roman"/>
          <w:b/>
          <w:bCs/>
          <w:color w:val="000000"/>
          <w:sz w:val="20"/>
          <w:szCs w:val="20"/>
        </w:rPr>
        <w:t>(Dollars in thousands, except per share amounts)</w:t>
      </w:r>
    </w:p>
    <w:p w:rsidR="00000000" w:rsidRDefault="00AD266A">
      <w:pPr>
        <w:divId w:val="852063821"/>
        <w:rPr>
          <w:rFonts w:eastAsia="Times New Roman"/>
        </w:rPr>
      </w:pPr>
      <w:r>
        <w:rPr>
          <w:rFonts w:eastAsia="Times New Roman"/>
          <w:b/>
          <w:bCs/>
          <w:color w:val="000000"/>
          <w:sz w:val="20"/>
          <w:szCs w:val="20"/>
        </w:rPr>
        <w:t>21. Income Taxes: (Continued)</w:t>
      </w:r>
    </w:p>
    <w:p w:rsidR="00000000" w:rsidRDefault="00AD266A">
      <w:pPr>
        <w:ind w:firstLine="495"/>
        <w:divId w:val="1221094134"/>
        <w:rPr>
          <w:rFonts w:eastAsia="Times New Roman"/>
        </w:rPr>
      </w:pPr>
      <w:r>
        <w:rPr>
          <w:rFonts w:eastAsia="Times New Roman"/>
          <w:color w:val="000000"/>
          <w:sz w:val="20"/>
          <w:szCs w:val="20"/>
        </w:rPr>
        <w:t>The income tax provision of the TRSs for the years ended December 31, 2022, 2021 and 2020 are as follows:</w:t>
      </w:r>
    </w:p>
    <w:tbl>
      <w:tblPr>
        <w:tblW w:w="4108" w:type="pct"/>
        <w:tblCellMar>
          <w:top w:w="15" w:type="dxa"/>
          <w:left w:w="15" w:type="dxa"/>
          <w:bottom w:w="15" w:type="dxa"/>
          <w:right w:w="15" w:type="dxa"/>
        </w:tblCellMar>
        <w:tblLook w:val="04A0" w:firstRow="1" w:lastRow="0" w:firstColumn="1" w:lastColumn="0" w:noHBand="0" w:noVBand="1"/>
      </w:tblPr>
      <w:tblGrid>
        <w:gridCol w:w="39"/>
        <w:gridCol w:w="3376"/>
        <w:gridCol w:w="37"/>
        <w:gridCol w:w="120"/>
        <w:gridCol w:w="926"/>
        <w:gridCol w:w="36"/>
        <w:gridCol w:w="36"/>
        <w:gridCol w:w="36"/>
        <w:gridCol w:w="36"/>
        <w:gridCol w:w="120"/>
        <w:gridCol w:w="881"/>
        <w:gridCol w:w="36"/>
        <w:gridCol w:w="36"/>
        <w:gridCol w:w="36"/>
        <w:gridCol w:w="36"/>
        <w:gridCol w:w="120"/>
        <w:gridCol w:w="881"/>
        <w:gridCol w:w="36"/>
      </w:tblGrid>
      <w:tr w:rsidR="00000000">
        <w:trPr>
          <w:divId w:val="1221094134"/>
        </w:trPr>
        <w:tc>
          <w:tcPr>
            <w:tcW w:w="50" w:type="pct"/>
            <w:vAlign w:val="center"/>
            <w:hideMark/>
          </w:tcPr>
          <w:p w:rsidR="00000000" w:rsidRDefault="00AD266A">
            <w:pPr>
              <w:ind w:firstLine="495"/>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221094134"/>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22109413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ind w:hanging="90"/>
              <w:divId w:val="2017688249"/>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1094134"/>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(705)</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(6,948)</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221094134"/>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540120591"/>
        <w:rPr>
          <w:rFonts w:eastAsia="Times New Roman"/>
        </w:rPr>
      </w:pPr>
      <w:r>
        <w:rPr>
          <w:rFonts w:eastAsia="Times New Roman"/>
          <w:color w:val="000000"/>
          <w:sz w:val="20"/>
          <w:szCs w:val="20"/>
        </w:rPr>
        <w:t>The income tax provision of the TRSs for the years ended December </w:t>
      </w:r>
      <w:r>
        <w:rPr>
          <w:rFonts w:eastAsia="Times New Roman"/>
          <w:color w:val="000000"/>
          <w:sz w:val="20"/>
          <w:szCs w:val="20"/>
        </w:rPr>
        <w:t>31, 2022, 2021 and 2020 are reconciled to the amount computed by applying the Federal Corporate tax rate as follows:</w:t>
      </w:r>
    </w:p>
    <w:tbl>
      <w:tblPr>
        <w:tblW w:w="4108" w:type="pct"/>
        <w:tblCellMar>
          <w:top w:w="15" w:type="dxa"/>
          <w:left w:w="15" w:type="dxa"/>
          <w:bottom w:w="15" w:type="dxa"/>
          <w:right w:w="15" w:type="dxa"/>
        </w:tblCellMar>
        <w:tblLook w:val="04A0" w:firstRow="1" w:lastRow="0" w:firstColumn="1" w:lastColumn="0" w:noHBand="0" w:noVBand="1"/>
      </w:tblPr>
      <w:tblGrid>
        <w:gridCol w:w="38"/>
        <w:gridCol w:w="3377"/>
        <w:gridCol w:w="37"/>
        <w:gridCol w:w="120"/>
        <w:gridCol w:w="926"/>
        <w:gridCol w:w="36"/>
        <w:gridCol w:w="36"/>
        <w:gridCol w:w="36"/>
        <w:gridCol w:w="36"/>
        <w:gridCol w:w="120"/>
        <w:gridCol w:w="881"/>
        <w:gridCol w:w="36"/>
        <w:gridCol w:w="36"/>
        <w:gridCol w:w="36"/>
        <w:gridCol w:w="36"/>
        <w:gridCol w:w="120"/>
        <w:gridCol w:w="881"/>
        <w:gridCol w:w="36"/>
      </w:tblGrid>
      <w:tr w:rsidR="00000000">
        <w:trPr>
          <w:divId w:val="1540120591"/>
        </w:trPr>
        <w:tc>
          <w:tcPr>
            <w:tcW w:w="50" w:type="pct"/>
            <w:vAlign w:val="center"/>
            <w:hideMark/>
          </w:tcPr>
          <w:p w:rsidR="00000000" w:rsidRDefault="00AD266A">
            <w:pPr>
              <w:ind w:firstLine="495"/>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40120591"/>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divId w:val="15401205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Book loss (income) for TRSs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(23,205)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40120591"/>
        </w:trPr>
        <w:tc>
          <w:tcPr>
            <w:tcW w:w="0" w:type="auto"/>
            <w:gridSpan w:val="3"/>
            <w:tcMar>
              <w:top w:w="30" w:type="dxa"/>
              <w:left w:w="20" w:type="dxa"/>
              <w:bottom w:w="30" w:type="dxa"/>
              <w:right w:w="20" w:type="dxa"/>
            </w:tcMar>
            <w:vAlign w:val="bottom"/>
            <w:hideMark/>
          </w:tcPr>
          <w:p w:rsidR="00000000" w:rsidRDefault="00AD266A">
            <w:pPr>
              <w:spacing w:after="100"/>
              <w:ind w:hanging="90"/>
              <w:divId w:val="404231496"/>
              <w:rPr>
                <w:rFonts w:eastAsia="Times New Roman"/>
              </w:rPr>
            </w:pPr>
            <w:r>
              <w:rPr>
                <w:rFonts w:eastAsia="Times New Roman"/>
                <w:color w:val="000000"/>
                <w:sz w:val="20"/>
                <w:szCs w:val="20"/>
              </w:rPr>
              <w:t>Tax at statutory rate on earnings from continuing operations before income taxes</w:t>
            </w:r>
          </w:p>
        </w:tc>
        <w:tc>
          <w:tcPr>
            <w:tcW w:w="0" w:type="auto"/>
            <w:tcBorders>
              <w:top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571 </w:t>
            </w:r>
          </w:p>
        </w:tc>
        <w:tc>
          <w:tcPr>
            <w:tcW w:w="0" w:type="auto"/>
            <w:tcBorders>
              <w:top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(4,873)</w:t>
            </w:r>
          </w:p>
        </w:tc>
        <w:tc>
          <w:tcPr>
            <w:tcW w:w="0" w:type="auto"/>
            <w:tcBorders>
              <w:top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1,272 </w:t>
            </w:r>
          </w:p>
        </w:tc>
        <w:tc>
          <w:tcPr>
            <w:tcW w:w="0" w:type="auto"/>
            <w:tcBorders>
              <w:top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40120591"/>
        </w:trPr>
        <w:tc>
          <w:tcPr>
            <w:tcW w:w="0" w:type="auto"/>
            <w:gridSpan w:val="3"/>
            <w:vAlign w:val="center"/>
            <w:hideMark/>
          </w:tcPr>
          <w:p w:rsidR="00000000" w:rsidRDefault="00AD266A">
            <w:pPr>
              <w:spacing w:after="100"/>
              <w:jc w:val="right"/>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c>
          <w:tcPr>
            <w:tcW w:w="0" w:type="auto"/>
            <w:gridSpan w:val="3"/>
            <w:vAlign w:val="center"/>
            <w:hideMark/>
          </w:tcPr>
          <w:p w:rsidR="00000000" w:rsidRDefault="00AD266A">
            <w:pPr>
              <w:spacing w:after="100"/>
              <w:rPr>
                <w:rFonts w:eastAsia="Times New Roman"/>
                <w:sz w:val="20"/>
                <w:szCs w:val="20"/>
              </w:rPr>
            </w:pPr>
          </w:p>
        </w:tc>
      </w:tr>
      <w:tr w:rsidR="00000000">
        <w:trPr>
          <w:divId w:val="15401205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State taxes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(1,261)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40120591"/>
        </w:trPr>
        <w:tc>
          <w:tcPr>
            <w:tcW w:w="0" w:type="auto"/>
            <w:gridSpan w:val="3"/>
            <w:tcMar>
              <w:top w:w="30" w:type="dxa"/>
              <w:left w:w="11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(1,160)</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(814)</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(794)</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54012059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(6,948)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934820550"/>
        <w:rPr>
          <w:rFonts w:eastAsia="Times New Roman"/>
        </w:rPr>
      </w:pPr>
    </w:p>
    <w:p w:rsidR="00000000" w:rsidRDefault="00AD266A">
      <w:pPr>
        <w:ind w:firstLine="495"/>
        <w:divId w:val="1818917859"/>
        <w:rPr>
          <w:rFonts w:eastAsia="Times New Roman"/>
        </w:rPr>
      </w:pPr>
      <w:r>
        <w:rPr>
          <w:rFonts w:eastAsia="Times New Roman"/>
          <w:color w:val="000000"/>
          <w:sz w:val="20"/>
          <w:szCs w:val="20"/>
        </w:rPr>
        <w:t>The tax effects of temporary differences and carryforwards of the TRSs included in the net deferred tax assets at December 31, 2022 and 2021 are summarized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4507"/>
        <w:gridCol w:w="36"/>
        <w:gridCol w:w="120"/>
        <w:gridCol w:w="931"/>
        <w:gridCol w:w="36"/>
        <w:gridCol w:w="36"/>
        <w:gridCol w:w="36"/>
        <w:gridCol w:w="36"/>
        <w:gridCol w:w="120"/>
        <w:gridCol w:w="893"/>
        <w:gridCol w:w="36"/>
      </w:tblGrid>
      <w:tr w:rsidR="00000000">
        <w:trPr>
          <w:divId w:val="1818917859"/>
        </w:trPr>
        <w:tc>
          <w:tcPr>
            <w:tcW w:w="50" w:type="pct"/>
            <w:vAlign w:val="center"/>
            <w:hideMark/>
          </w:tcPr>
          <w:p w:rsidR="00000000" w:rsidRDefault="00AD266A">
            <w:pPr>
              <w:ind w:firstLine="495"/>
              <w:rPr>
                <w:rFonts w:eastAsia="Times New Roman"/>
              </w:rPr>
            </w:pPr>
          </w:p>
        </w:tc>
        <w:tc>
          <w:tcPr>
            <w:tcW w:w="335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818917859"/>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r>
      <w:tr w:rsidR="00000000">
        <w:trPr>
          <w:divId w:val="181891785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Net operating loss carryforwards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13,362 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818917859"/>
        </w:trPr>
        <w:tc>
          <w:tcPr>
            <w:tcW w:w="0" w:type="auto"/>
            <w:gridSpan w:val="3"/>
            <w:tcMar>
              <w:top w:w="30" w:type="dxa"/>
              <w:left w:w="20" w:type="dxa"/>
              <w:bottom w:w="30" w:type="dxa"/>
              <w:right w:w="20" w:type="dxa"/>
            </w:tcMar>
            <w:vAlign w:val="bottom"/>
            <w:hideMark/>
          </w:tcPr>
          <w:p w:rsidR="00000000" w:rsidRDefault="00AD266A">
            <w:pPr>
              <w:spacing w:after="100"/>
              <w:ind w:hanging="90"/>
              <w:divId w:val="1149904020"/>
              <w:rPr>
                <w:rFonts w:eastAsia="Times New Roman"/>
              </w:rPr>
            </w:pPr>
            <w:r>
              <w:rPr>
                <w:rFonts w:eastAsia="Times New Roman"/>
                <w:color w:val="000000"/>
                <w:sz w:val="20"/>
                <w:szCs w:val="20"/>
              </w:rPr>
              <w:t>Property, primarily differences in depreciation and amortization, the tax basis of land assets and treatment of certain other costs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9,019 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(1,013)</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81891785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733 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divId w:val="1818917859"/>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Net deferred tax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23,114 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23,406 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519150712"/>
        <w:rPr>
          <w:rFonts w:eastAsia="Times New Roman"/>
        </w:rPr>
      </w:pPr>
    </w:p>
    <w:p w:rsidR="00000000" w:rsidRDefault="00AD266A">
      <w:pPr>
        <w:ind w:firstLine="495"/>
        <w:divId w:val="725950125"/>
        <w:rPr>
          <w:rFonts w:eastAsia="Times New Roman"/>
        </w:rPr>
      </w:pPr>
      <w:r>
        <w:rPr>
          <w:rFonts w:eastAsia="Times New Roman"/>
          <w:color w:val="000000"/>
          <w:sz w:val="20"/>
          <w:szCs w:val="20"/>
        </w:rPr>
        <w:t>The net operating loss ("NOL") carryforwards for NOLs generated through the 2017 tax year are scheduled to expire through 2037, beginning in 2025. Pursuant to the Tax Cuts and Jobs Act of 2017, NOLs generated in 2018 and subsequent tax years are carried fo</w:t>
      </w:r>
      <w:r>
        <w:rPr>
          <w:rFonts w:eastAsia="Times New Roman"/>
          <w:color w:val="000000"/>
          <w:sz w:val="20"/>
          <w:szCs w:val="20"/>
        </w:rPr>
        <w:t xml:space="preserve">rward indefinitely. The Coronavirus Aid, Relief and Economic Security Act removed the 80% of taxable income limitation, imposed by the Tax Cuts and Jobs Act, for NOLs generated in 2018, 2019 and 2020. </w:t>
      </w:r>
    </w:p>
    <w:p w:rsidR="00000000" w:rsidRDefault="00AD266A">
      <w:pPr>
        <w:ind w:firstLine="495"/>
        <w:divId w:val="1740667444"/>
        <w:rPr>
          <w:rFonts w:eastAsia="Times New Roman"/>
        </w:rPr>
      </w:pPr>
      <w:r>
        <w:rPr>
          <w:rFonts w:eastAsia="Times New Roman"/>
          <w:color w:val="000000"/>
          <w:sz w:val="20"/>
          <w:szCs w:val="20"/>
        </w:rPr>
        <w:t>For the years ended December 31, 2022, 2021 and 2020 t</w:t>
      </w:r>
      <w:r>
        <w:rPr>
          <w:rFonts w:eastAsia="Times New Roman"/>
          <w:color w:val="000000"/>
          <w:sz w:val="20"/>
          <w:szCs w:val="20"/>
        </w:rPr>
        <w:t>here were no unrecognized tax benefits.</w:t>
      </w:r>
    </w:p>
    <w:p w:rsidR="00000000" w:rsidRDefault="00AD266A">
      <w:pPr>
        <w:ind w:firstLine="495"/>
        <w:divId w:val="1013654090"/>
        <w:rPr>
          <w:rFonts w:eastAsia="Times New Roman"/>
        </w:rPr>
      </w:pPr>
      <w:r>
        <w:rPr>
          <w:rFonts w:eastAsia="Times New Roman"/>
          <w:color w:val="000000"/>
          <w:sz w:val="20"/>
          <w:szCs w:val="20"/>
        </w:rPr>
        <w:t>The Company is required to establish a valuation allowance for any portion of the deferred tax asset that the Company concludes is more likely than not to be unrealizable. The Company’s assessment considers all evide</w:t>
      </w:r>
      <w:r>
        <w:rPr>
          <w:rFonts w:eastAsia="Times New Roman"/>
          <w:color w:val="000000"/>
          <w:sz w:val="20"/>
          <w:szCs w:val="20"/>
        </w:rPr>
        <w:t>nce, both positive and negative, including the nature, frequency and severity of any current and cumulative losses, taxable income in carry back years, the scheduled reversal of deferred tax liabilities, tax planning strategies and projected future taxable</w:t>
      </w:r>
      <w:r>
        <w:rPr>
          <w:rFonts w:eastAsia="Times New Roman"/>
          <w:color w:val="000000"/>
          <w:sz w:val="20"/>
          <w:szCs w:val="20"/>
        </w:rPr>
        <w:t xml:space="preserve"> income in making this assessment. As of December 31, 2022, the Company had no valuation allowance recorded.</w:t>
      </w:r>
    </w:p>
    <w:p w:rsidR="00000000" w:rsidRDefault="00AD266A">
      <w:pPr>
        <w:ind w:firstLine="495"/>
        <w:divId w:val="188489220"/>
        <w:rPr>
          <w:rFonts w:eastAsia="Times New Roman"/>
        </w:rPr>
      </w:pPr>
      <w:r>
        <w:rPr>
          <w:rFonts w:eastAsia="Times New Roman"/>
          <w:color w:val="000000"/>
          <w:sz w:val="20"/>
          <w:szCs w:val="20"/>
        </w:rPr>
        <w:t>The tax years 2019 through 2021 remain open to examination by the taxing jurisdictions to which the Company is subject. The Company does not expect</w:t>
      </w:r>
      <w:r>
        <w:rPr>
          <w:rFonts w:eastAsia="Times New Roman"/>
          <w:color w:val="000000"/>
          <w:sz w:val="20"/>
          <w:szCs w:val="20"/>
        </w:rPr>
        <w:t xml:space="preserve"> that the total amount of unrecognized tax benefit will materially change within the next 12 months.</w:t>
      </w:r>
    </w:p>
    <w:p w:rsidR="00000000" w:rsidRDefault="00AD266A">
      <w:pPr>
        <w:divId w:val="67268619"/>
        <w:rPr>
          <w:rFonts w:eastAsia="Times New Roman"/>
        </w:rPr>
      </w:pPr>
      <w:r>
        <w:rPr>
          <w:rFonts w:eastAsia="Times New Roman"/>
          <w:b/>
          <w:bCs/>
          <w:color w:val="000000"/>
          <w:sz w:val="20"/>
          <w:szCs w:val="20"/>
        </w:rPr>
        <w:t>22. Subsequent Events:</w:t>
      </w:r>
    </w:p>
    <w:p w:rsidR="00000000" w:rsidRDefault="00AD266A">
      <w:pPr>
        <w:ind w:firstLine="495"/>
        <w:divId w:val="124390922"/>
        <w:rPr>
          <w:rFonts w:eastAsia="Times New Roman"/>
        </w:rPr>
      </w:pPr>
      <w:r>
        <w:rPr>
          <w:rFonts w:eastAsia="Times New Roman"/>
          <w:color w:val="000000"/>
          <w:sz w:val="20"/>
          <w:szCs w:val="20"/>
        </w:rPr>
        <w:t xml:space="preserve">On January 27, 2023, the Company announced a dividend/distribution of $0.17 </w:t>
      </w:r>
      <w:r>
        <w:rPr>
          <w:rFonts w:eastAsia="Times New Roman"/>
          <w:color w:val="000000"/>
          <w:sz w:val="20"/>
          <w:szCs w:val="20"/>
        </w:rPr>
        <w:t>per share for common stockholders and OP Unit holders of record on February 17, 2023. All dividends/distributions will be paid 100% in cash on March 3, 2023.</w:t>
      </w:r>
    </w:p>
    <w:p w:rsidR="00000000" w:rsidRDefault="00AD266A">
      <w:pPr>
        <w:ind w:firstLine="495"/>
        <w:divId w:val="779910825"/>
        <w:rPr>
          <w:rFonts w:eastAsia="Times New Roman"/>
        </w:rPr>
      </w:pPr>
    </w:p>
    <w:p w:rsidR="00000000" w:rsidRDefault="00AD266A">
      <w:pPr>
        <w:jc w:val="center"/>
        <w:divId w:val="1116755510"/>
        <w:rPr>
          <w:rFonts w:eastAsia="Times New Roman"/>
        </w:rPr>
      </w:pPr>
      <w:r>
        <w:rPr>
          <w:rFonts w:eastAsia="Times New Roman"/>
          <w:color w:val="000000"/>
          <w:sz w:val="20"/>
          <w:szCs w:val="20"/>
        </w:rPr>
        <w:t>101</w:t>
      </w:r>
    </w:p>
    <w:p w:rsidR="00000000" w:rsidRDefault="00AD266A">
      <w:pPr>
        <w:rPr>
          <w:rFonts w:eastAsia="Times New Roman"/>
        </w:rPr>
      </w:pPr>
      <w:r>
        <w:rPr>
          <w:rFonts w:eastAsia="Times New Roman"/>
        </w:rPr>
        <w:pict>
          <v:rect id="_x0000_i1126" style="width:0;height:1.5pt" o:hralign="center" o:hrstd="t" o:hr="t" fillcolor="#a0a0a0" stroked="f"/>
        </w:pict>
      </w:r>
    </w:p>
    <w:p w:rsidR="00000000" w:rsidRDefault="00AD266A">
      <w:pPr>
        <w:divId w:val="1631550185"/>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1880820453"/>
        <w:rPr>
          <w:rFonts w:eastAsia="Times New Roman"/>
        </w:rPr>
      </w:pPr>
      <w:r>
        <w:rPr>
          <w:rFonts w:eastAsia="Times New Roman"/>
          <w:b/>
          <w:bCs/>
          <w:color w:val="000000"/>
          <w:sz w:val="20"/>
          <w:szCs w:val="20"/>
        </w:rPr>
        <w:t>THE MACERICH COMPANY</w:t>
      </w:r>
    </w:p>
    <w:p w:rsidR="00000000" w:rsidRDefault="00AD266A">
      <w:pPr>
        <w:jc w:val="center"/>
        <w:divId w:val="15424309"/>
        <w:rPr>
          <w:rFonts w:eastAsia="Times New Roman"/>
        </w:rPr>
      </w:pPr>
      <w:r>
        <w:rPr>
          <w:rFonts w:eastAsia="Times New Roman"/>
          <w:b/>
          <w:bCs/>
          <w:color w:val="000000"/>
          <w:sz w:val="20"/>
          <w:szCs w:val="20"/>
        </w:rPr>
        <w:t>Schedule III—Real Estate and Accumulated Depreciation</w:t>
      </w:r>
    </w:p>
    <w:p w:rsidR="00000000" w:rsidRDefault="00AD266A">
      <w:pPr>
        <w:jc w:val="center"/>
        <w:divId w:val="514464355"/>
        <w:rPr>
          <w:rFonts w:eastAsia="Times New Roman"/>
        </w:rPr>
      </w:pPr>
      <w:r>
        <w:rPr>
          <w:rFonts w:eastAsia="Times New Roman"/>
          <w:b/>
          <w:bCs/>
          <w:color w:val="000000"/>
          <w:sz w:val="20"/>
          <w:szCs w:val="20"/>
        </w:rPr>
        <w:t>December 31, 2022</w:t>
      </w:r>
    </w:p>
    <w:p w:rsidR="00000000" w:rsidRDefault="00AD266A">
      <w:pPr>
        <w:jc w:val="center"/>
        <w:divId w:val="1745447424"/>
        <w:rPr>
          <w:rFonts w:eastAsia="Times New Roman"/>
        </w:rPr>
      </w:pPr>
      <w:r>
        <w:rPr>
          <w:rFonts w:eastAsia="Times New Roman"/>
          <w:b/>
          <w:bCs/>
          <w:color w:val="000000"/>
          <w:sz w:val="20"/>
          <w:szCs w:val="20"/>
        </w:rPr>
        <w:t>(Dollars in thousands)</w:t>
      </w:r>
    </w:p>
    <w:p w:rsidR="00000000" w:rsidRDefault="00AD266A">
      <w:pPr>
        <w:divId w:val="505897915"/>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934"/>
        <w:gridCol w:w="36"/>
        <w:gridCol w:w="90"/>
        <w:gridCol w:w="420"/>
        <w:gridCol w:w="36"/>
        <w:gridCol w:w="36"/>
        <w:gridCol w:w="36"/>
        <w:gridCol w:w="36"/>
        <w:gridCol w:w="123"/>
        <w:gridCol w:w="776"/>
        <w:gridCol w:w="36"/>
        <w:gridCol w:w="36"/>
        <w:gridCol w:w="36"/>
        <w:gridCol w:w="36"/>
        <w:gridCol w:w="105"/>
        <w:gridCol w:w="641"/>
        <w:gridCol w:w="36"/>
        <w:gridCol w:w="36"/>
        <w:gridCol w:w="36"/>
        <w:gridCol w:w="36"/>
        <w:gridCol w:w="91"/>
        <w:gridCol w:w="636"/>
        <w:gridCol w:w="36"/>
        <w:gridCol w:w="36"/>
        <w:gridCol w:w="36"/>
        <w:gridCol w:w="36"/>
        <w:gridCol w:w="90"/>
        <w:gridCol w:w="420"/>
        <w:gridCol w:w="36"/>
        <w:gridCol w:w="36"/>
        <w:gridCol w:w="36"/>
        <w:gridCol w:w="36"/>
        <w:gridCol w:w="107"/>
        <w:gridCol w:w="794"/>
        <w:gridCol w:w="36"/>
        <w:gridCol w:w="36"/>
        <w:gridCol w:w="36"/>
        <w:gridCol w:w="36"/>
        <w:gridCol w:w="105"/>
        <w:gridCol w:w="641"/>
        <w:gridCol w:w="36"/>
        <w:gridCol w:w="36"/>
        <w:gridCol w:w="36"/>
        <w:gridCol w:w="36"/>
        <w:gridCol w:w="120"/>
        <w:gridCol w:w="695"/>
        <w:gridCol w:w="36"/>
        <w:gridCol w:w="36"/>
        <w:gridCol w:w="36"/>
        <w:gridCol w:w="36"/>
        <w:gridCol w:w="106"/>
        <w:gridCol w:w="509"/>
        <w:gridCol w:w="36"/>
        <w:gridCol w:w="36"/>
        <w:gridCol w:w="36"/>
        <w:gridCol w:w="36"/>
        <w:gridCol w:w="108"/>
        <w:gridCol w:w="716"/>
        <w:gridCol w:w="36"/>
        <w:gridCol w:w="36"/>
        <w:gridCol w:w="36"/>
        <w:gridCol w:w="834"/>
      </w:tblGrid>
      <w:tr w:rsidR="00000000">
        <w:trPr>
          <w:divId w:val="1969433971"/>
        </w:trPr>
        <w:tc>
          <w:tcPr>
            <w:tcW w:w="50" w:type="pct"/>
            <w:vAlign w:val="center"/>
            <w:hideMark/>
          </w:tcPr>
          <w:p w:rsidR="00000000" w:rsidRDefault="00AD266A">
            <w:pPr>
              <w:rPr>
                <w:rFonts w:eastAsia="Times New Roman"/>
              </w:rPr>
            </w:pPr>
          </w:p>
        </w:tc>
        <w:tc>
          <w:tcPr>
            <w:tcW w:w="7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1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0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6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0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9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969433971"/>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Initial Cost to Company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Gross Amount at Which Carried at Close of Period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2"/>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196943397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Shopping Centers/Entities</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Depreciation</w:t>
            </w:r>
          </w:p>
        </w:tc>
        <w:tc>
          <w:tcPr>
            <w:tcW w:w="0" w:type="auto"/>
            <w:gridSpan w:val="2"/>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tcBorders>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Depreciation</w:t>
            </w:r>
          </w:p>
        </w:tc>
      </w:tr>
      <w:tr w:rsidR="00AD266A">
        <w:trPr>
          <w:divId w:val="19694339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Chandler Fashion Center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223,143 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249,735 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279,638 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140,539 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r>
              <w:rPr>
                <w:rFonts w:eastAsia="Times New Roman"/>
                <w:color w:val="000000"/>
                <w:sz w:val="14"/>
                <w:szCs w:val="14"/>
              </w:rPr>
              <w:t>139,099 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Danbury Fair Mall</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130,367 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316,951 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120,495 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141,479 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396,490 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9,646 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20,198 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567,813 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184,221 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383,592 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Desert Sky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9,447 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37,245 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5,231 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6,843 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41,616 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3,476 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51,935 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18,064 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33,871 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Eastland Mall</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22,050 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151,605 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13,338 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20,810 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163,829 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2,354 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186,993 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55,194 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131,799 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Fashion District Philadelphia</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38,402 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293,112 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9,113 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39,962 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298,762 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281 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1,622 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340,627 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18,995 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321,632 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Fashion Outlets of Chicago</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276,033 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40,575 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231,438 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4,020 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276,033 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87,543 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188,490 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Fashion Outlets of Niagara Falls USA</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18,581 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210,139 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104,515 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23,762 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307,094 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333,235 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116,977 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216,258 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The Marketplace at Flagstaff</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46,088 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46,088 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46,088 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30,685 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15,403 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Freehold Raceway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164,986 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362,841 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121,409 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167,371 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464,683 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9,148 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8,034 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649,236 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245,568 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403,668 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Fresno Fashion Fair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72,194 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58,644 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127,365 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3,127 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346 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148,804 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75,369 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73,435 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Green Acres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156,640 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321,034 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213,915 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177,378 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461,106 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11,197 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41,908 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691,589 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174,438 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517,151 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Inland Center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8,321 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83,550 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37,241 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10,291 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118,201 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129,112 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40,656 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88,456 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Kings Plaza Shopping Center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209,041 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485,548 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20,000 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284,756 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207,206 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718,630 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63,213 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10,296 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999,345 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209,687 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789,658 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La Cumbre Plaza</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18,122 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21,492 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19,672 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13,856 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45,244 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59,286 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28,277 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31,009 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Macerich Management Co.</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10,475 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26,562 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22,243 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3,878 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21,458 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33,951 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60,430 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28,607 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31,823 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MACWH, LP</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25,771 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(759)</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25,012 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25,012 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11,895 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13,117 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NorthPark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7,746 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74,661 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12,151 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6,939 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86,877 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94,558 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34,745 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59,813 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Oaks, The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32,300 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117,156 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273,067 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56,387 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362,056 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3,538 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422,523 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208,779 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213,744 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Pacific View</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8,697 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8,696 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138,249 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7,854 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146,193 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1,595 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155,642 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89,825 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65,817 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Prasada</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6,615 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19,521 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22,969 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2,952 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26,136 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3,566 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22,570 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Queens Center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251,474 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1,039,922 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67,757 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256,786 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1,091,345 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5,919 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5,103 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1,359,153 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244,124 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1,115,029 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Santa Monica Place</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26,400 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105,600 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324,899 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42,513 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317,725 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6,788 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89,873 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456,899 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137,034 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319,865 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SanTan Adjacent Land</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29,414 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11,087 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26,902 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3,438 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10,161 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40,501 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40,368 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SanTan Village Regional Center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7,827 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224,123 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5,921 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224,114 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1,907 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231,950 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123,986 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107,964 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SouthPark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7,035 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38,215 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(10,076)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2,763 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31,949 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35,174 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18,414 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16,760 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Southridge Center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6,764 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6,849 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11,520 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13,613 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7,786 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5,827 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Stonewood Center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4,948 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302,527 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13,965 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4,935 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315,718 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321,440 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78,880 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242,560 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Superstition Springs Center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10,928 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112,718 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12,650 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10,928 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124,059 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1,309 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136,296 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36,441 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99,855 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Superstition Springs Power Center</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1,618 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4,420 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1,194 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4,842 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6,069 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3,531 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The Macerich Partnership, L.P.</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2,534 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6,529 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7,365 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9,063 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2,188 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6,875 </w:t>
            </w:r>
          </w:p>
        </w:tc>
      </w:tr>
      <w:tr w:rsidR="00AD266A">
        <w:trPr>
          <w:divId w:val="1969433971"/>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Towne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6,652 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31,184 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w:t>
            </w:r>
            <w:r>
              <w:rPr>
                <w:rFonts w:eastAsia="Times New Roman"/>
                <w:color w:val="000000"/>
                <w:sz w:val="14"/>
                <w:szCs w:val="14"/>
              </w:rPr>
              <w:t>251)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5,366 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32,009 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37,585 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19,618 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17,967 </w:t>
            </w:r>
          </w:p>
        </w:tc>
      </w:tr>
      <w:tr w:rsidR="00AD266A">
        <w:trPr>
          <w:divId w:val="1969433971"/>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Valley Mall</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16,045 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26,098 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11,926 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13,805 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39,989 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54,069 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18,387 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35,682 </w:t>
            </w:r>
          </w:p>
        </w:tc>
      </w:tr>
      <w:tr w:rsidR="00000000">
        <w:trPr>
          <w:divId w:val="1969433971"/>
        </w:trPr>
        <w:tc>
          <w:tcPr>
            <w:tcW w:w="0" w:type="auto"/>
            <w:gridSpan w:val="62"/>
            <w:shd w:val="clear" w:color="auto" w:fill="CCEEFF"/>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See accompanying report of independent registered public accounting firm.</w:t>
            </w:r>
          </w:p>
        </w:tc>
        <w:tc>
          <w:tcPr>
            <w:tcW w:w="0" w:type="auto"/>
            <w:vAlign w:val="center"/>
            <w:hideMark/>
          </w:tcPr>
          <w:p w:rsidR="00000000" w:rsidRDefault="00AD266A">
            <w:pPr>
              <w:spacing w:after="100"/>
              <w:rPr>
                <w:rFonts w:eastAsia="Times New Roman"/>
                <w:sz w:val="20"/>
                <w:szCs w:val="20"/>
              </w:rPr>
            </w:pPr>
          </w:p>
        </w:tc>
      </w:tr>
    </w:tbl>
    <w:p w:rsidR="00000000" w:rsidRDefault="00AD266A">
      <w:pPr>
        <w:divId w:val="608272244"/>
        <w:rPr>
          <w:rFonts w:eastAsia="Times New Roman"/>
        </w:rPr>
      </w:pPr>
    </w:p>
    <w:p w:rsidR="00000000" w:rsidRDefault="00AD266A">
      <w:pPr>
        <w:rPr>
          <w:rFonts w:eastAsia="Times New Roman"/>
        </w:rPr>
      </w:pPr>
      <w:r>
        <w:rPr>
          <w:rFonts w:eastAsia="Times New Roman"/>
        </w:rPr>
        <w:pict>
          <v:rect id="_x0000_i1127" style="width:0;height:1.5pt" o:hralign="center" o:hrstd="t" o:hr="t" fillcolor="#a0a0a0" stroked="f"/>
        </w:pict>
      </w:r>
    </w:p>
    <w:p w:rsidR="00000000" w:rsidRDefault="00AD266A">
      <w:pPr>
        <w:divId w:val="362752664"/>
        <w:rPr>
          <w:rFonts w:eastAsia="Times New Roman"/>
        </w:rPr>
      </w:pPr>
      <w:hyperlink w:anchor="ia14269ad03ca46ab80908eb514570bdf_7" w:history="1">
        <w:r>
          <w:rPr>
            <w:rStyle w:val="a3"/>
            <w:rFonts w:eastAsia="Times New Roman"/>
            <w:sz w:val="20"/>
            <w:szCs w:val="20"/>
          </w:rPr>
          <w:t>Table of Contents</w:t>
        </w:r>
      </w:hyperlink>
    </w:p>
    <w:p w:rsidR="00000000" w:rsidRDefault="00AD266A">
      <w:pPr>
        <w:jc w:val="center"/>
        <w:divId w:val="304966939"/>
        <w:rPr>
          <w:rFonts w:eastAsia="Times New Roman"/>
        </w:rPr>
      </w:pPr>
      <w:r>
        <w:rPr>
          <w:rFonts w:eastAsia="Times New Roman"/>
          <w:b/>
          <w:bCs/>
          <w:color w:val="000000"/>
          <w:sz w:val="20"/>
          <w:szCs w:val="20"/>
        </w:rPr>
        <w:t>THE MACERICH COMPANY</w:t>
      </w:r>
    </w:p>
    <w:p w:rsidR="00000000" w:rsidRDefault="00AD266A">
      <w:pPr>
        <w:jc w:val="center"/>
        <w:divId w:val="982195829"/>
        <w:rPr>
          <w:rFonts w:eastAsia="Times New Roman"/>
        </w:rPr>
      </w:pPr>
      <w:r>
        <w:rPr>
          <w:rFonts w:eastAsia="Times New Roman"/>
          <w:b/>
          <w:bCs/>
          <w:color w:val="000000"/>
          <w:sz w:val="20"/>
          <w:szCs w:val="20"/>
        </w:rPr>
        <w:t>Schedule III—Real Estate and Accumulated Depreciation (Continued)</w:t>
      </w:r>
    </w:p>
    <w:p w:rsidR="00000000" w:rsidRDefault="00AD266A">
      <w:pPr>
        <w:jc w:val="center"/>
        <w:divId w:val="171460463"/>
        <w:rPr>
          <w:rFonts w:eastAsia="Times New Roman"/>
        </w:rPr>
      </w:pPr>
      <w:r>
        <w:rPr>
          <w:rFonts w:eastAsia="Times New Roman"/>
          <w:b/>
          <w:bCs/>
          <w:color w:val="000000"/>
          <w:sz w:val="20"/>
          <w:szCs w:val="20"/>
        </w:rPr>
        <w:t>December </w:t>
      </w:r>
      <w:r>
        <w:rPr>
          <w:rFonts w:eastAsia="Times New Roman"/>
          <w:b/>
          <w:bCs/>
          <w:color w:val="000000"/>
          <w:sz w:val="20"/>
          <w:szCs w:val="20"/>
        </w:rPr>
        <w:t>31, 2022</w:t>
      </w:r>
    </w:p>
    <w:p w:rsidR="00000000" w:rsidRDefault="00AD266A">
      <w:pPr>
        <w:jc w:val="center"/>
        <w:divId w:val="2035156320"/>
        <w:rPr>
          <w:rFonts w:eastAsia="Times New Roman"/>
        </w:rPr>
      </w:pPr>
      <w:r>
        <w:rPr>
          <w:rFonts w:eastAsia="Times New Roman"/>
          <w:b/>
          <w:bCs/>
          <w:color w:val="000000"/>
          <w:sz w:val="20"/>
          <w:szCs w:val="20"/>
        </w:rPr>
        <w:t>(Dollars in thousands)</w:t>
      </w:r>
    </w:p>
    <w:p w:rsidR="00000000" w:rsidRDefault="00AD266A">
      <w:pPr>
        <w:divId w:val="856892346"/>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934"/>
        <w:gridCol w:w="36"/>
        <w:gridCol w:w="90"/>
        <w:gridCol w:w="595"/>
        <w:gridCol w:w="36"/>
        <w:gridCol w:w="36"/>
        <w:gridCol w:w="36"/>
        <w:gridCol w:w="36"/>
        <w:gridCol w:w="123"/>
        <w:gridCol w:w="776"/>
        <w:gridCol w:w="36"/>
        <w:gridCol w:w="36"/>
        <w:gridCol w:w="36"/>
        <w:gridCol w:w="36"/>
        <w:gridCol w:w="105"/>
        <w:gridCol w:w="641"/>
        <w:gridCol w:w="36"/>
        <w:gridCol w:w="36"/>
        <w:gridCol w:w="36"/>
        <w:gridCol w:w="36"/>
        <w:gridCol w:w="91"/>
        <w:gridCol w:w="636"/>
        <w:gridCol w:w="36"/>
        <w:gridCol w:w="36"/>
        <w:gridCol w:w="36"/>
        <w:gridCol w:w="36"/>
        <w:gridCol w:w="90"/>
        <w:gridCol w:w="595"/>
        <w:gridCol w:w="36"/>
        <w:gridCol w:w="36"/>
        <w:gridCol w:w="36"/>
        <w:gridCol w:w="36"/>
        <w:gridCol w:w="107"/>
        <w:gridCol w:w="794"/>
        <w:gridCol w:w="36"/>
        <w:gridCol w:w="36"/>
        <w:gridCol w:w="36"/>
        <w:gridCol w:w="36"/>
        <w:gridCol w:w="105"/>
        <w:gridCol w:w="641"/>
        <w:gridCol w:w="36"/>
        <w:gridCol w:w="36"/>
        <w:gridCol w:w="36"/>
        <w:gridCol w:w="36"/>
        <w:gridCol w:w="120"/>
        <w:gridCol w:w="695"/>
        <w:gridCol w:w="36"/>
        <w:gridCol w:w="36"/>
        <w:gridCol w:w="36"/>
        <w:gridCol w:w="36"/>
        <w:gridCol w:w="90"/>
        <w:gridCol w:w="595"/>
        <w:gridCol w:w="36"/>
        <w:gridCol w:w="36"/>
        <w:gridCol w:w="36"/>
        <w:gridCol w:w="36"/>
        <w:gridCol w:w="108"/>
        <w:gridCol w:w="716"/>
        <w:gridCol w:w="36"/>
        <w:gridCol w:w="36"/>
        <w:gridCol w:w="36"/>
        <w:gridCol w:w="834"/>
      </w:tblGrid>
      <w:tr w:rsidR="00000000">
        <w:trPr>
          <w:divId w:val="294065549"/>
        </w:trPr>
        <w:tc>
          <w:tcPr>
            <w:tcW w:w="50" w:type="pct"/>
            <w:vAlign w:val="center"/>
            <w:hideMark/>
          </w:tcPr>
          <w:p w:rsidR="00000000" w:rsidRDefault="00AD266A">
            <w:pPr>
              <w:rPr>
                <w:rFonts w:eastAsia="Times New Roman"/>
              </w:rPr>
            </w:pPr>
          </w:p>
        </w:tc>
        <w:tc>
          <w:tcPr>
            <w:tcW w:w="72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1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0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6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7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0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9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4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3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1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294065549"/>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Initial Cost to Company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Gross Amount at Which Carried at Close of Period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c>
          <w:tcPr>
            <w:tcW w:w="0" w:type="auto"/>
            <w:gridSpan w:val="2"/>
            <w:tcMar>
              <w:top w:w="0" w:type="dxa"/>
              <w:left w:w="20" w:type="dxa"/>
              <w:bottom w:w="0" w:type="dxa"/>
              <w:right w:w="20" w:type="dxa"/>
            </w:tcMar>
            <w:vAlign w:val="center"/>
            <w:hideMark/>
          </w:tcPr>
          <w:p w:rsidR="00000000" w:rsidRDefault="00AD266A">
            <w:pPr>
              <w:spacing w:after="100"/>
              <w:rPr>
                <w:rFonts w:eastAsia="Times New Roman"/>
              </w:rPr>
            </w:pPr>
          </w:p>
        </w:tc>
        <w:tc>
          <w:tcPr>
            <w:tcW w:w="0" w:type="auto"/>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 </w:t>
            </w:r>
          </w:p>
        </w:tc>
      </w:tr>
      <w:tr w:rsidR="00000000">
        <w:trPr>
          <w:divId w:val="29406554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b/>
                <w:bCs/>
                <w:color w:val="000000"/>
                <w:sz w:val="14"/>
                <w:szCs w:val="14"/>
              </w:rPr>
              <w:t>Shopping Centers/Entities</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Depreciation</w:t>
            </w:r>
          </w:p>
        </w:tc>
        <w:tc>
          <w:tcPr>
            <w:tcW w:w="0" w:type="auto"/>
            <w:gridSpan w:val="2"/>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tcBorders>
              <w:bottom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Depreciation</w:t>
            </w:r>
          </w:p>
        </w:tc>
      </w:tr>
      <w:tr w:rsidR="00AD266A">
        <w:trPr>
          <w:divId w:val="29406554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Valley River Center</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24,854 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147,715 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37,305 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24,854 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182,851 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2,085 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209,874 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85,686 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124,188 </w:t>
            </w:r>
          </w:p>
        </w:tc>
      </w:tr>
      <w:tr w:rsidR="00AD266A">
        <w:trPr>
          <w:divId w:val="29406554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Victor Valley, Mall of</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15,700 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75,230 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56,692 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20,080 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125,866 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1,676 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147,622 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70,008 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77,614 </w:t>
            </w:r>
          </w:p>
        </w:tc>
      </w:tr>
      <w:tr w:rsidR="00AD266A">
        <w:trPr>
          <w:divId w:val="29406554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Vintage Faire Mall</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14,902 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60,532 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63,196 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17,647 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119,356 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1,627 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138,630 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84,152 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54,478 </w:t>
            </w:r>
          </w:p>
        </w:tc>
      </w:tr>
      <w:tr w:rsidR="00AD266A">
        <w:trPr>
          <w:divId w:val="29406554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Wilton Mall</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19,743 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67,855 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(3,001)</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11,310 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71,938 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1,272 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84,597 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49,784 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34,813 </w:t>
            </w:r>
          </w:p>
        </w:tc>
      </w:tr>
      <w:tr w:rsidR="00AD266A">
        <w:trPr>
          <w:divId w:val="294065549"/>
        </w:trPr>
        <w:tc>
          <w:tcPr>
            <w:tcW w:w="0" w:type="auto"/>
            <w:gridSpan w:val="3"/>
            <w:shd w:val="clear" w:color="auto" w:fill="FFFF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Other freestanding stores</w:t>
            </w: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21,062 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75,849 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(13,722)</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10,817 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50,431 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21,648 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83,189 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8,671 </w:t>
            </w:r>
          </w:p>
        </w:tc>
        <w:tc>
          <w:tcPr>
            <w:tcW w:w="0" w:type="auto"/>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74,518 </w:t>
            </w:r>
          </w:p>
        </w:tc>
      </w:tr>
      <w:tr w:rsidR="00AD266A">
        <w:trPr>
          <w:divId w:val="294065549"/>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14"/>
                <w:szCs w:val="14"/>
              </w:rPr>
              <w:t>Other land and development properties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37,850 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(27,029)</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467 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6,049 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4,305 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10,821 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1,330 </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9,491 </w:t>
            </w:r>
          </w:p>
        </w:tc>
      </w:tr>
      <w:tr w:rsidR="00AD266A">
        <w:trPr>
          <w:divId w:val="294065549"/>
        </w:trPr>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1,377,835 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4,906,012 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46,574 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2,590,159 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1,425,211 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7,089,743 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186,767 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218,859 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8,920,580 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14"/>
                <w:szCs w:val="14"/>
              </w:rPr>
              <w:t>2,792,790 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14"/>
                <w:szCs w:val="14"/>
              </w:rPr>
              <w:t>$</w:t>
            </w:r>
            <w:r>
              <w:rPr>
                <w:rFonts w:eastAsia="Times New Roman"/>
                <w:color w:val="000000"/>
                <w:sz w:val="14"/>
                <w:szCs w:val="14"/>
              </w:rPr>
              <w:t>6,127,790 </w:t>
            </w:r>
          </w:p>
        </w:tc>
      </w:tr>
    </w:tbl>
    <w:p w:rsidR="00000000" w:rsidRDefault="00AD266A">
      <w:pPr>
        <w:jc w:val="center"/>
        <w:divId w:val="1114594674"/>
        <w:rPr>
          <w:rFonts w:eastAsia="Times New Roman"/>
        </w:rPr>
      </w:pPr>
      <w:r>
        <w:rPr>
          <w:rFonts w:eastAsia="Times New Roman"/>
          <w:color w:val="000000"/>
          <w:sz w:val="20"/>
          <w:szCs w:val="20"/>
        </w:rPr>
        <w:t>See accompanying report of independent registered public accounting firm.</w:t>
      </w:r>
    </w:p>
    <w:p w:rsidR="00000000" w:rsidRDefault="00AD266A">
      <w:pPr>
        <w:divId w:val="108401622"/>
        <w:rPr>
          <w:rFonts w:eastAsia="Times New Roman"/>
        </w:rPr>
      </w:pPr>
    </w:p>
    <w:p w:rsidR="00000000" w:rsidRDefault="00AD266A">
      <w:pPr>
        <w:rPr>
          <w:rFonts w:eastAsia="Times New Roman"/>
        </w:rPr>
      </w:pPr>
      <w:r>
        <w:rPr>
          <w:rFonts w:eastAsia="Times New Roman"/>
        </w:rPr>
        <w:pict>
          <v:rect id="_x0000_i1128" style="width:0;height:1.5pt" o:hralign="center" o:hrstd="t" o:hr="t" fillcolor="#a0a0a0" stroked="f"/>
        </w:pict>
      </w:r>
    </w:p>
    <w:p w:rsidR="00000000" w:rsidRDefault="00AD266A">
      <w:pPr>
        <w:divId w:val="1639870650"/>
        <w:rPr>
          <w:rFonts w:eastAsia="Times New Roman"/>
        </w:rPr>
      </w:pPr>
      <w:r>
        <w:rPr>
          <w:rFonts w:eastAsia="Times New Roman"/>
          <w:color w:val="0000FF"/>
          <w:sz w:val="20"/>
          <w:szCs w:val="20"/>
          <w:u w:val="single"/>
        </w:rPr>
        <w:t>Table of Contents</w:t>
      </w:r>
    </w:p>
    <w:p w:rsidR="00000000" w:rsidRDefault="00AD266A">
      <w:pPr>
        <w:jc w:val="center"/>
        <w:divId w:val="1230456338"/>
        <w:rPr>
          <w:rFonts w:eastAsia="Times New Roman"/>
        </w:rPr>
      </w:pPr>
      <w:r>
        <w:rPr>
          <w:rFonts w:eastAsia="Times New Roman"/>
          <w:b/>
          <w:bCs/>
          <w:color w:val="000000"/>
          <w:sz w:val="20"/>
          <w:szCs w:val="20"/>
        </w:rPr>
        <w:t>THE MACERICH COMPANY</w:t>
      </w:r>
    </w:p>
    <w:p w:rsidR="00000000" w:rsidRDefault="00AD266A">
      <w:pPr>
        <w:jc w:val="center"/>
        <w:divId w:val="988361881"/>
        <w:rPr>
          <w:rFonts w:eastAsia="Times New Roman"/>
        </w:rPr>
      </w:pPr>
      <w:r>
        <w:rPr>
          <w:rFonts w:eastAsia="Times New Roman"/>
          <w:b/>
          <w:bCs/>
          <w:color w:val="000000"/>
          <w:sz w:val="20"/>
          <w:szCs w:val="20"/>
        </w:rPr>
        <w:t>Schedule III—Real Estate and Accumulated Depreciation (Continued)</w:t>
      </w:r>
    </w:p>
    <w:p w:rsidR="00000000" w:rsidRDefault="00AD266A">
      <w:pPr>
        <w:jc w:val="center"/>
        <w:divId w:val="1990281830"/>
        <w:rPr>
          <w:rFonts w:eastAsia="Times New Roman"/>
        </w:rPr>
      </w:pPr>
      <w:r>
        <w:rPr>
          <w:rFonts w:eastAsia="Times New Roman"/>
          <w:b/>
          <w:bCs/>
          <w:color w:val="000000"/>
          <w:sz w:val="20"/>
          <w:szCs w:val="20"/>
        </w:rPr>
        <w:t>December 31, 2022</w:t>
      </w:r>
    </w:p>
    <w:p w:rsidR="00000000" w:rsidRDefault="00AD266A">
      <w:pPr>
        <w:jc w:val="center"/>
        <w:divId w:val="1155300718"/>
        <w:rPr>
          <w:rFonts w:eastAsia="Times New Roman"/>
        </w:rPr>
      </w:pPr>
      <w:r>
        <w:rPr>
          <w:rFonts w:eastAsia="Times New Roman"/>
          <w:b/>
          <w:bCs/>
          <w:color w:val="000000"/>
          <w:sz w:val="20"/>
          <w:szCs w:val="20"/>
        </w:rPr>
        <w:t>(</w:t>
      </w:r>
      <w:r>
        <w:rPr>
          <w:rFonts w:eastAsia="Times New Roman"/>
          <w:b/>
          <w:bCs/>
          <w:color w:val="000000"/>
          <w:sz w:val="20"/>
          <w:szCs w:val="20"/>
        </w:rPr>
        <w:t>Dollars in thousands)</w:t>
      </w:r>
    </w:p>
    <w:p w:rsidR="00000000" w:rsidRDefault="00AD266A">
      <w:pPr>
        <w:ind w:firstLine="495"/>
        <w:divId w:val="1899169427"/>
        <w:rPr>
          <w:rFonts w:eastAsia="Times New Roman"/>
        </w:rPr>
      </w:pPr>
      <w:r>
        <w:rPr>
          <w:rFonts w:eastAsia="Times New Roman"/>
          <w:color w:val="000000"/>
          <w:sz w:val="20"/>
          <w:szCs w:val="20"/>
        </w:rPr>
        <w:t>Depreciation of the Company's investment in buildings and improvements reflected in the consolidated statements of operations are calculated over the estimated useful lives of the asset as follows:</w:t>
      </w:r>
    </w:p>
    <w:tbl>
      <w:tblPr>
        <w:tblW w:w="4072" w:type="pct"/>
        <w:jc w:val="center"/>
        <w:tblCellMar>
          <w:top w:w="15" w:type="dxa"/>
          <w:left w:w="15" w:type="dxa"/>
          <w:bottom w:w="15" w:type="dxa"/>
          <w:right w:w="15" w:type="dxa"/>
        </w:tblCellMar>
        <w:tblLook w:val="04A0" w:firstRow="1" w:lastRow="0" w:firstColumn="1" w:lastColumn="0" w:noHBand="0" w:noVBand="1"/>
      </w:tblPr>
      <w:tblGrid>
        <w:gridCol w:w="53"/>
        <w:gridCol w:w="5628"/>
        <w:gridCol w:w="36"/>
        <w:gridCol w:w="53"/>
        <w:gridCol w:w="958"/>
        <w:gridCol w:w="36"/>
      </w:tblGrid>
      <w:tr w:rsidR="00000000">
        <w:trPr>
          <w:jc w:val="center"/>
        </w:trPr>
        <w:tc>
          <w:tcPr>
            <w:tcW w:w="50" w:type="pct"/>
            <w:vAlign w:val="center"/>
            <w:hideMark/>
          </w:tcPr>
          <w:p w:rsidR="00000000" w:rsidRDefault="00AD266A">
            <w:pPr>
              <w:ind w:firstLine="495"/>
              <w:rPr>
                <w:rFonts w:eastAsia="Times New Roman"/>
              </w:rPr>
            </w:pPr>
          </w:p>
        </w:tc>
        <w:tc>
          <w:tcPr>
            <w:tcW w:w="417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Buildings and improvements</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1277637586"/>
              <w:rPr>
                <w:rFonts w:eastAsia="Times New Roman"/>
              </w:rPr>
            </w:pPr>
            <w:r>
              <w:rPr>
                <w:rFonts w:eastAsia="Times New Roman"/>
                <w:color w:val="000000"/>
                <w:sz w:val="20"/>
                <w:szCs w:val="20"/>
              </w:rPr>
              <w:t>5 - 40 years</w:t>
            </w: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Tenant improvements</w:t>
            </w:r>
          </w:p>
        </w:tc>
        <w:tc>
          <w:tcPr>
            <w:tcW w:w="0" w:type="auto"/>
            <w:gridSpan w:val="3"/>
            <w:tcMar>
              <w:top w:w="30" w:type="dxa"/>
              <w:left w:w="20" w:type="dxa"/>
              <w:bottom w:w="30" w:type="dxa"/>
              <w:right w:w="20" w:type="dxa"/>
            </w:tcMar>
            <w:vAlign w:val="bottom"/>
            <w:hideMark/>
          </w:tcPr>
          <w:p w:rsidR="00000000" w:rsidRDefault="00AD266A">
            <w:pPr>
              <w:spacing w:after="100"/>
              <w:divId w:val="304818939"/>
              <w:rPr>
                <w:rFonts w:eastAsia="Times New Roman"/>
              </w:rPr>
            </w:pPr>
            <w:r>
              <w:rPr>
                <w:rFonts w:eastAsia="Times New Roman"/>
                <w:color w:val="000000"/>
                <w:sz w:val="20"/>
                <w:szCs w:val="20"/>
              </w:rPr>
              <w:t>5 - 7 years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Equipment and furnishings</w:t>
            </w:r>
          </w:p>
        </w:tc>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divId w:val="1877814211"/>
              <w:rPr>
                <w:rFonts w:eastAsia="Times New Roman"/>
              </w:rPr>
            </w:pPr>
            <w:r>
              <w:rPr>
                <w:rFonts w:eastAsia="Times New Roman"/>
                <w:color w:val="000000"/>
                <w:sz w:val="20"/>
                <w:szCs w:val="20"/>
              </w:rPr>
              <w:t>5 - 7 years</w:t>
            </w:r>
          </w:p>
        </w:tc>
      </w:tr>
    </w:tbl>
    <w:p w:rsidR="00000000" w:rsidRDefault="00AD266A">
      <w:pPr>
        <w:divId w:val="1503811280"/>
        <w:rPr>
          <w:rFonts w:eastAsia="Times New Roman"/>
        </w:rPr>
      </w:pPr>
    </w:p>
    <w:p w:rsidR="00000000" w:rsidRDefault="00AD266A">
      <w:pPr>
        <w:ind w:firstLine="495"/>
        <w:divId w:val="97063167"/>
        <w:rPr>
          <w:rFonts w:eastAsia="Times New Roman"/>
        </w:rPr>
      </w:pPr>
      <w:r>
        <w:rPr>
          <w:rFonts w:eastAsia="Times New Roman"/>
          <w:color w:val="000000"/>
          <w:sz w:val="20"/>
          <w:szCs w:val="20"/>
        </w:rPr>
        <w:t>The changes in total real estate assets for the three years ended December 31, 2022 are as follows:</w:t>
      </w: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346"/>
        <w:gridCol w:w="37"/>
        <w:gridCol w:w="120"/>
        <w:gridCol w:w="917"/>
        <w:gridCol w:w="36"/>
        <w:gridCol w:w="36"/>
        <w:gridCol w:w="36"/>
        <w:gridCol w:w="36"/>
        <w:gridCol w:w="120"/>
        <w:gridCol w:w="871"/>
        <w:gridCol w:w="36"/>
        <w:gridCol w:w="36"/>
        <w:gridCol w:w="36"/>
        <w:gridCol w:w="36"/>
        <w:gridCol w:w="120"/>
        <w:gridCol w:w="871"/>
        <w:gridCol w:w="36"/>
      </w:tblGrid>
      <w:tr w:rsidR="00000000">
        <w:trPr>
          <w:jc w:val="center"/>
        </w:trPr>
        <w:tc>
          <w:tcPr>
            <w:tcW w:w="50" w:type="pct"/>
            <w:vAlign w:val="center"/>
            <w:hideMark/>
          </w:tcPr>
          <w:p w:rsidR="00000000" w:rsidRDefault="00AD266A">
            <w:pPr>
              <w:ind w:firstLine="495"/>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Balances,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8,993,049 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156,445 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100,616 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419,369 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Dispositions and retirements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(83,415)</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(509,778)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(155,706)</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Balances, end of year</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8,920,580 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divId w:val="1151827435"/>
        <w:rPr>
          <w:rFonts w:eastAsia="Times New Roman"/>
        </w:rPr>
      </w:pPr>
    </w:p>
    <w:p w:rsidR="00000000" w:rsidRDefault="00AD266A">
      <w:pPr>
        <w:ind w:firstLine="495"/>
        <w:divId w:val="1317958524"/>
        <w:rPr>
          <w:rFonts w:eastAsia="Times New Roman"/>
        </w:rPr>
      </w:pPr>
      <w:r>
        <w:rPr>
          <w:rFonts w:eastAsia="Times New Roman"/>
          <w:color w:val="000000"/>
          <w:sz w:val="20"/>
          <w:szCs w:val="20"/>
        </w:rPr>
        <w:t>   The aggregate cost of the property included in the table above for federal income tax purposes was $8,952,349 (unaudited) at December 31, 2022.</w:t>
      </w:r>
    </w:p>
    <w:p w:rsidR="00000000" w:rsidRDefault="00AD266A">
      <w:pPr>
        <w:ind w:firstLine="495"/>
        <w:divId w:val="279073356"/>
        <w:rPr>
          <w:rFonts w:eastAsia="Times New Roman"/>
        </w:rPr>
      </w:pPr>
    </w:p>
    <w:p w:rsidR="00000000" w:rsidRDefault="00AD266A">
      <w:pPr>
        <w:ind w:firstLine="495"/>
        <w:divId w:val="1508325987"/>
        <w:rPr>
          <w:rFonts w:eastAsia="Times New Roman"/>
        </w:rPr>
      </w:pPr>
      <w:r>
        <w:rPr>
          <w:rFonts w:eastAsia="Times New Roman"/>
          <w:color w:val="000000"/>
          <w:sz w:val="20"/>
          <w:szCs w:val="20"/>
        </w:rPr>
        <w:t>The changes in accumulated depreciation for the three years ended December 31, 2022 are as follows:</w:t>
      </w: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346"/>
        <w:gridCol w:w="37"/>
        <w:gridCol w:w="120"/>
        <w:gridCol w:w="917"/>
        <w:gridCol w:w="36"/>
        <w:gridCol w:w="36"/>
        <w:gridCol w:w="36"/>
        <w:gridCol w:w="36"/>
        <w:gridCol w:w="120"/>
        <w:gridCol w:w="871"/>
        <w:gridCol w:w="36"/>
        <w:gridCol w:w="36"/>
        <w:gridCol w:w="36"/>
        <w:gridCol w:w="36"/>
        <w:gridCol w:w="120"/>
        <w:gridCol w:w="871"/>
        <w:gridCol w:w="36"/>
      </w:tblGrid>
      <w:tr w:rsidR="00000000">
        <w:trPr>
          <w:jc w:val="center"/>
        </w:trPr>
        <w:tc>
          <w:tcPr>
            <w:tcW w:w="50" w:type="pct"/>
            <w:vAlign w:val="center"/>
            <w:hideMark/>
          </w:tcPr>
          <w:p w:rsidR="00000000" w:rsidRDefault="00AD266A">
            <w:pPr>
              <w:ind w:firstLine="495"/>
              <w:rPr>
                <w:rFonts w:eastAsia="Times New Roman"/>
              </w:rPr>
            </w:pPr>
          </w:p>
        </w:tc>
        <w:tc>
          <w:tcPr>
            <w:tcW w:w="253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34"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71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Balances,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2,563,344 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2,562,133 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2,349,536 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271,494 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282,158 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287,925 </w:t>
            </w:r>
          </w:p>
        </w:tc>
        <w:tc>
          <w:tcPr>
            <w:tcW w:w="0" w:type="auto"/>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Dispositions and retirements</w:t>
            </w: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(42,048)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(280,947)</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(75,328)</w:t>
            </w:r>
          </w:p>
        </w:tc>
        <w:tc>
          <w:tcPr>
            <w:tcW w:w="0" w:type="auto"/>
            <w:shd w:val="clear" w:color="auto" w:fill="CCEEFF"/>
            <w:tcMar>
              <w:top w:w="30" w:type="dxa"/>
              <w:left w:w="0" w:type="dxa"/>
              <w:bottom w:w="30" w:type="dxa"/>
              <w:right w:w="20" w:type="dxa"/>
            </w:tcMar>
            <w:vAlign w:val="bottom"/>
            <w:hideMark/>
          </w:tcPr>
          <w:p w:rsidR="00000000" w:rsidRDefault="00AD266A">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Balances, end of year</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2,792,790 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2,563,344 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D266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D266A">
            <w:pPr>
              <w:spacing w:after="100"/>
              <w:jc w:val="right"/>
              <w:rPr>
                <w:rFonts w:eastAsia="Times New Roman"/>
              </w:rPr>
            </w:pPr>
            <w:r>
              <w:rPr>
                <w:rFonts w:eastAsia="Times New Roman"/>
                <w:color w:val="000000"/>
                <w:sz w:val="20"/>
                <w:szCs w:val="20"/>
              </w:rPr>
              <w:t>2,562,133 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D266A">
            <w:pPr>
              <w:spacing w:after="100"/>
              <w:jc w:val="right"/>
              <w:rPr>
                <w:rFonts w:eastAsia="Times New Roman"/>
              </w:rPr>
            </w:pPr>
          </w:p>
        </w:tc>
      </w:tr>
    </w:tbl>
    <w:p w:rsidR="00000000" w:rsidRDefault="00AD266A">
      <w:pPr>
        <w:ind w:firstLine="495"/>
        <w:divId w:val="1225141753"/>
        <w:rPr>
          <w:rFonts w:eastAsia="Times New Roman"/>
        </w:rPr>
      </w:pPr>
    </w:p>
    <w:p w:rsidR="00000000" w:rsidRDefault="00AD266A">
      <w:pPr>
        <w:ind w:firstLine="495"/>
        <w:divId w:val="906840075"/>
        <w:rPr>
          <w:rFonts w:eastAsia="Times New Roman"/>
        </w:rPr>
      </w:pPr>
    </w:p>
    <w:p w:rsidR="00000000" w:rsidRDefault="00AD266A">
      <w:pPr>
        <w:jc w:val="center"/>
        <w:divId w:val="1520847220"/>
        <w:rPr>
          <w:rFonts w:eastAsia="Times New Roman"/>
        </w:rPr>
      </w:pPr>
      <w:r>
        <w:rPr>
          <w:rFonts w:eastAsia="Times New Roman"/>
          <w:color w:val="000000"/>
          <w:sz w:val="20"/>
          <w:szCs w:val="20"/>
        </w:rPr>
        <w:t>See accompanying report of independent registered public accounting firm.</w:t>
      </w:r>
    </w:p>
    <w:p w:rsidR="00000000" w:rsidRDefault="00AD266A">
      <w:pPr>
        <w:divId w:val="353656561"/>
        <w:rPr>
          <w:rFonts w:eastAsia="Times New Roman"/>
        </w:rPr>
      </w:pPr>
    </w:p>
    <w:p w:rsidR="00000000" w:rsidRDefault="00AD266A">
      <w:pPr>
        <w:jc w:val="center"/>
        <w:divId w:val="2036075662"/>
        <w:rPr>
          <w:rFonts w:eastAsia="Times New Roman"/>
        </w:rPr>
      </w:pPr>
      <w:r>
        <w:rPr>
          <w:rFonts w:eastAsia="Times New Roman"/>
          <w:color w:val="000000"/>
          <w:sz w:val="20"/>
          <w:szCs w:val="20"/>
        </w:rPr>
        <w:t>104</w:t>
      </w:r>
    </w:p>
    <w:p w:rsidR="00000000" w:rsidRDefault="00AD266A">
      <w:pPr>
        <w:rPr>
          <w:rFonts w:eastAsia="Times New Roman"/>
        </w:rPr>
      </w:pPr>
      <w:r>
        <w:rPr>
          <w:rFonts w:eastAsia="Times New Roman"/>
        </w:rPr>
        <w:pict>
          <v:rect id="_x0000_i1129" style="width:0;height:1.5pt" o:hralign="center" o:hrstd="t" o:hr="t" fillcolor="#a0a0a0" stroked="f"/>
        </w:pict>
      </w:r>
    </w:p>
    <w:p w:rsidR="00000000" w:rsidRDefault="00AD266A">
      <w:pPr>
        <w:divId w:val="1654988460"/>
        <w:rPr>
          <w:rFonts w:eastAsia="Times New Roman"/>
        </w:rPr>
      </w:pPr>
    </w:p>
    <w:p w:rsidR="00000000" w:rsidRDefault="00AD266A">
      <w:pPr>
        <w:jc w:val="center"/>
        <w:divId w:val="400451631"/>
        <w:rPr>
          <w:rFonts w:eastAsia="Times New Roman"/>
        </w:rPr>
      </w:pPr>
      <w:r>
        <w:rPr>
          <w:rFonts w:eastAsia="Times New Roman"/>
          <w:b/>
          <w:bCs/>
          <w:color w:val="000000"/>
          <w:sz w:val="20"/>
          <w:szCs w:val="20"/>
        </w:rPr>
        <w:t>EXHIBIT INDEX</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634"/>
        <w:gridCol w:w="36"/>
        <w:gridCol w:w="69"/>
        <w:gridCol w:w="173"/>
        <w:gridCol w:w="36"/>
        <w:gridCol w:w="69"/>
        <w:gridCol w:w="7169"/>
        <w:gridCol w:w="38"/>
      </w:tblGrid>
      <w:tr w:rsidR="00000000">
        <w:trPr>
          <w:divId w:val="400451631"/>
          <w:jc w:val="center"/>
        </w:trPr>
        <w:tc>
          <w:tcPr>
            <w:tcW w:w="50" w:type="pct"/>
            <w:vAlign w:val="center"/>
            <w:hideMark/>
          </w:tcPr>
          <w:p w:rsidR="00000000" w:rsidRDefault="00AD266A">
            <w:pPr>
              <w:jc w:val="center"/>
              <w:rPr>
                <w:rFonts w:eastAsia="Times New Roman"/>
              </w:rPr>
            </w:pPr>
          </w:p>
        </w:tc>
        <w:tc>
          <w:tcPr>
            <w:tcW w:w="3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Description</w:t>
            </w:r>
          </w:p>
        </w:tc>
      </w:tr>
      <w:tr w:rsidR="00000000">
        <w:trPr>
          <w:divId w:val="400451631"/>
          <w:jc w:val="center"/>
        </w:trPr>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right"/>
              <w:rPr>
                <w:rFonts w:eastAsia="Times New Roman"/>
              </w:rPr>
            </w:pPr>
            <w:hyperlink r:id="rId5"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divId w:val="1423988139"/>
              <w:rPr>
                <w:rFonts w:eastAsia="Times New Roman"/>
              </w:rPr>
            </w:pPr>
            <w:hyperlink r:id="rId6" w:history="1">
              <w:r>
                <w:rPr>
                  <w:rStyle w:val="a3"/>
                  <w:rFonts w:eastAsia="Times New Roman"/>
                  <w:sz w:val="20"/>
                  <w:szCs w:val="20"/>
                </w:rPr>
                <w:t>Master Agreement, dated November 14, 2014, by and among Pacific Premier Retail LLC, MACPT LLC, Macerich PPR GP LLC, Queens JV LP, Macerich Queens JV LP, Q</w:t>
              </w:r>
              <w:r>
                <w:rPr>
                  <w:rStyle w:val="a3"/>
                  <w:rFonts w:eastAsia="Times New Roman"/>
                  <w:sz w:val="20"/>
                  <w:szCs w:val="20"/>
                </w:rPr>
                <w:t>ueens JV GP LLC, 1700480 Ontario Inc. and the Company (incorporated by reference as an exhibit to the Company’s Current Report on Form 8-K, event date November 14, 2014).</w:t>
              </w:r>
            </w:hyperlink>
          </w:p>
        </w:tc>
      </w:tr>
      <w:tr w:rsidR="00000000">
        <w:trPr>
          <w:divId w:val="400451631"/>
          <w:trHeight w:val="24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2"/>
            <w:tcMar>
              <w:top w:w="30" w:type="dxa"/>
              <w:left w:w="20" w:type="dxa"/>
              <w:bottom w:w="30" w:type="dxa"/>
              <w:right w:w="0" w:type="dxa"/>
            </w:tcMar>
            <w:hideMark/>
          </w:tcPr>
          <w:p w:rsidR="00000000" w:rsidRDefault="00AD266A">
            <w:pPr>
              <w:spacing w:after="100"/>
              <w:jc w:val="right"/>
              <w:rPr>
                <w:rFonts w:eastAsia="Times New Roman"/>
              </w:rPr>
            </w:pPr>
            <w:r>
              <w:rPr>
                <w:rFonts w:eastAsia="Times New Roman"/>
                <w:color w:val="000000"/>
                <w:sz w:val="20"/>
                <w:szCs w:val="20"/>
              </w:rPr>
              <w:t>3.1 </w:t>
            </w:r>
          </w:p>
        </w:tc>
        <w:tc>
          <w:tcPr>
            <w:tcW w:w="0" w:type="auto"/>
            <w:tcMar>
              <w:top w:w="30" w:type="dxa"/>
              <w:left w:w="0" w:type="dxa"/>
              <w:bottom w:w="30" w:type="dxa"/>
              <w:right w:w="20" w:type="dxa"/>
            </w:tcMar>
            <w:hideMark/>
          </w:tcPr>
          <w:p w:rsidR="00000000" w:rsidRDefault="00AD266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598832515"/>
              <w:rPr>
                <w:rFonts w:eastAsia="Times New Roman"/>
              </w:rPr>
            </w:pPr>
            <w:hyperlink r:id="rId8"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9"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040516095"/>
              <w:rPr>
                <w:rFonts w:eastAsia="Times New Roman"/>
              </w:rPr>
            </w:pPr>
            <w:hyperlink r:id="rId10" w:history="1">
              <w:r>
                <w:rPr>
                  <w:rStyle w:val="a3"/>
                  <w:rFonts w:eastAsia="Times New Roman"/>
                  <w:sz w:val="20"/>
                  <w:szCs w:val="20"/>
                </w:rPr>
                <w:t>Articles Supplementary of the Company (Series D Preferred Stock) (incorporated by reference as an exhibit to the Company's Current Repo</w:t>
              </w:r>
              <w:r>
                <w:rPr>
                  <w:rStyle w:val="a3"/>
                  <w:rFonts w:eastAsia="Times New Roman"/>
                  <w:sz w:val="20"/>
                  <w:szCs w:val="20"/>
                </w:rPr>
                <w:t>rt on Form 8-K, event date July 26, 2002).</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1"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506089076"/>
              <w:rPr>
                <w:rFonts w:eastAsia="Times New Roman"/>
              </w:rPr>
            </w:pPr>
            <w:hyperlink r:id="rId12" w:history="1">
              <w:r>
                <w:rPr>
                  <w:rStyle w:val="a3"/>
                  <w:rFonts w:eastAsia="Times New Roman"/>
                  <w:sz w:val="20"/>
                  <w:szCs w:val="20"/>
                </w:rPr>
                <w:t>Articles Supplementary of the Company (incorporated by reference as an exhibit to the Company's Registration Statement on Form S-3, as amended (No. 333-887</w:t>
              </w:r>
              <w:r>
                <w:rPr>
                  <w:rStyle w:val="a3"/>
                  <w:rFonts w:eastAsia="Times New Roman"/>
                  <w:sz w:val="20"/>
                  <w:szCs w:val="20"/>
                </w:rPr>
                <w:t>18)).</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3"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729382279"/>
              <w:rPr>
                <w:rFonts w:eastAsia="Times New Roman"/>
              </w:rPr>
            </w:pPr>
            <w:hyperlink r:id="rId14" w:history="1">
              <w:r>
                <w:rPr>
                  <w:rStyle w:val="a3"/>
                  <w:rFonts w:eastAsia="Times New Roman"/>
                  <w:sz w:val="20"/>
                  <w:szCs w:val="20"/>
                </w:rPr>
                <w:t>Articles of Amendment of the Company (declassification of Board) (incorporated by reference as an exhibit to the Company's 2008 Form 10-K).</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5"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223297526"/>
              <w:rPr>
                <w:rFonts w:eastAsia="Times New Roman"/>
              </w:rPr>
            </w:pPr>
            <w:hyperlink r:id="rId16"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Current Report on Form 8-K, event date February 5, 2009).</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7"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812330580"/>
              <w:rPr>
                <w:rFonts w:eastAsia="Times New Roman"/>
              </w:rPr>
            </w:pPr>
            <w:hyperlink r:id="rId18"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9"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520191806"/>
              <w:rPr>
                <w:rFonts w:eastAsia="Times New Roman"/>
              </w:rPr>
            </w:pPr>
            <w:hyperlink r:id="rId20"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21"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2030060274"/>
              <w:rPr>
                <w:rFonts w:eastAsia="Times New Roman"/>
              </w:rPr>
            </w:pPr>
            <w:hyperlink r:id="rId22" w:history="1">
              <w:r>
                <w:rPr>
                  <w:rStyle w:val="a3"/>
                  <w:rFonts w:eastAsia="Times New Roman"/>
                  <w:sz w:val="20"/>
                  <w:szCs w:val="20"/>
                </w:rPr>
                <w:t>Articles Supplementary (election to be subject to Section 3-803 of the Maryland General Corporation Law) (incorporated by reference as an exhibit to the Company's Current Repor</w:t>
              </w:r>
              <w:r>
                <w:rPr>
                  <w:rStyle w:val="a3"/>
                  <w:rFonts w:eastAsia="Times New Roman"/>
                  <w:sz w:val="20"/>
                  <w:szCs w:val="20"/>
                </w:rPr>
                <w:t>t on Form 8-K, event date March 17, 2015).</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23"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394281607"/>
              <w:rPr>
                <w:rFonts w:eastAsia="Times New Roman"/>
              </w:rPr>
            </w:pPr>
            <w:hyperlink r:id="rId24" w:history="1">
              <w:r>
                <w:rPr>
                  <w:rStyle w:val="a3"/>
                  <w:rFonts w:eastAsia="Times New Roman"/>
                  <w:sz w:val="20"/>
                  <w:szCs w:val="20"/>
                </w:rPr>
                <w:t>Articles Supplementary (designation of Series E Preferred Stock) (incorporated by reference as an exhibit to the Company's Current Report on Form 8-K, even</w:t>
              </w:r>
              <w:r>
                <w:rPr>
                  <w:rStyle w:val="a3"/>
                  <w:rFonts w:eastAsia="Times New Roman"/>
                  <w:sz w:val="20"/>
                  <w:szCs w:val="20"/>
                </w:rPr>
                <w:t>t date March 18, 2015).</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25"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863791178"/>
              <w:rPr>
                <w:rFonts w:eastAsia="Times New Roman"/>
              </w:rPr>
            </w:pPr>
            <w:hyperlink r:id="rId26" w:history="1">
              <w:r>
                <w:rPr>
                  <w:rStyle w:val="a3"/>
                  <w:rFonts w:eastAsia="Times New Roman"/>
                  <w:sz w:val="20"/>
                  <w:szCs w:val="20"/>
                </w:rPr>
                <w:t>Articles Supplementary (reclassification of Series E Preferred Stock to preferred stock) (incorporated by reference as an exhibit to the Company's Current Report on Form 8-K, event date May 7, 2015).</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27"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2010450250"/>
              <w:rPr>
                <w:rFonts w:eastAsia="Times New Roman"/>
              </w:rPr>
            </w:pPr>
            <w:hyperlink r:id="rId28" w:history="1">
              <w:r>
                <w:rPr>
                  <w:rStyle w:val="a3"/>
                  <w:rFonts w:eastAsia="Times New Roman"/>
                  <w:sz w:val="20"/>
                  <w:szCs w:val="20"/>
                </w:rPr>
                <w:t>Articles Supplementary (repeal of electi</w:t>
              </w:r>
              <w:r>
                <w:rPr>
                  <w:rStyle w:val="a3"/>
                  <w:rFonts w:eastAsia="Times New Roman"/>
                  <w:sz w:val="20"/>
                  <w:szCs w:val="20"/>
                </w:rPr>
                <w:t>on to be subject to Section 3-803 of the Maryland General Corporation Law (incorporated by reference as an exhibit to the Company's Current Report on Form 8-K, event date May 28, 2015).</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400451631"/>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29"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812165417"/>
              <w:rPr>
                <w:rFonts w:eastAsia="Times New Roman"/>
              </w:rPr>
            </w:pPr>
            <w:hyperlink r:id="rId30" w:history="1">
              <w:r>
                <w:rPr>
                  <w:rStyle w:val="a3"/>
                  <w:rFonts w:eastAsia="Times New Roman"/>
                  <w:sz w:val="20"/>
                  <w:szCs w:val="20"/>
                </w:rPr>
                <w:t>Articles Supplementary (opting out of provisions of Subtitle 8 of Title 3 of the Maryland General Corporate Law (MUTA Provisions)) (incorporated by reference as an exhibit to the Company’s Current Report on Form 8-K, event date April 24, 2019).</w:t>
              </w:r>
            </w:hyperlink>
          </w:p>
        </w:tc>
      </w:tr>
      <w:tr w:rsidR="00000000">
        <w:trPr>
          <w:divId w:val="400451631"/>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jc w:val="center"/>
        <w:divId w:val="1790664070"/>
        <w:rPr>
          <w:rFonts w:eastAsia="Times New Roman"/>
        </w:rPr>
      </w:pPr>
      <w:r>
        <w:rPr>
          <w:rFonts w:eastAsia="Times New Roman"/>
          <w:color w:val="000000"/>
          <w:sz w:val="20"/>
          <w:szCs w:val="20"/>
        </w:rPr>
        <w:t>105</w:t>
      </w:r>
    </w:p>
    <w:p w:rsidR="00000000" w:rsidRDefault="00AD266A">
      <w:pPr>
        <w:rPr>
          <w:rFonts w:eastAsia="Times New Roman"/>
        </w:rPr>
      </w:pPr>
      <w:r>
        <w:rPr>
          <w:rFonts w:eastAsia="Times New Roman"/>
        </w:rPr>
        <w:pict>
          <v:rect id="_x0000_i1130" style="width:0;height:1.5pt" o:hralign="center" o:hrstd="t" o:hr="t" fillcolor="#a0a0a0" stroked="f"/>
        </w:pict>
      </w:r>
    </w:p>
    <w:p w:rsidR="00000000" w:rsidRDefault="00AD266A">
      <w:pPr>
        <w:divId w:val="31480208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631"/>
        <w:gridCol w:w="37"/>
        <w:gridCol w:w="69"/>
        <w:gridCol w:w="173"/>
        <w:gridCol w:w="36"/>
        <w:gridCol w:w="69"/>
        <w:gridCol w:w="7169"/>
        <w:gridCol w:w="37"/>
      </w:tblGrid>
      <w:tr w:rsidR="00000000">
        <w:trPr>
          <w:divId w:val="833957100"/>
          <w:jc w:val="center"/>
        </w:trPr>
        <w:tc>
          <w:tcPr>
            <w:tcW w:w="50" w:type="pct"/>
            <w:vAlign w:val="center"/>
            <w:hideMark/>
          </w:tcPr>
          <w:p w:rsidR="00000000" w:rsidRDefault="00AD266A">
            <w:pPr>
              <w:rPr>
                <w:rFonts w:eastAsia="Times New Roman"/>
              </w:rPr>
            </w:pPr>
          </w:p>
        </w:tc>
        <w:tc>
          <w:tcPr>
            <w:tcW w:w="3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Description</w:t>
            </w:r>
          </w:p>
        </w:tc>
      </w:tr>
      <w:tr w:rsidR="00000000">
        <w:trPr>
          <w:divId w:val="833957100"/>
          <w:jc w:val="center"/>
        </w:trPr>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right"/>
              <w:rPr>
                <w:rFonts w:eastAsia="Times New Roman"/>
              </w:rPr>
            </w:pPr>
            <w:hyperlink r:id="rId31"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divId w:val="865867886"/>
              <w:rPr>
                <w:rFonts w:eastAsia="Times New Roman"/>
              </w:rPr>
            </w:pPr>
            <w:hyperlink r:id="rId32" w:history="1">
              <w:r>
                <w:rPr>
                  <w:rStyle w:val="a3"/>
                  <w:rFonts w:eastAsia="Times New Roman"/>
                  <w:sz w:val="20"/>
                  <w:szCs w:val="20"/>
                </w:rPr>
                <w:t>Articles of Amendment of the Company (increase</w:t>
              </w:r>
              <w:r>
                <w:rPr>
                  <w:rStyle w:val="a3"/>
                  <w:rFonts w:eastAsia="Times New Roman"/>
                  <w:sz w:val="20"/>
                  <w:szCs w:val="20"/>
                </w:rPr>
                <w:t>d authorized shares) (incorporated by reference as an exhibit to the Company’s Current Report on Form 8-K, event date May 28, 2021).</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33"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169833337"/>
              <w:rPr>
                <w:rFonts w:eastAsia="Times New Roman"/>
              </w:rPr>
            </w:pPr>
            <w:hyperlink r:id="rId34" w:history="1">
              <w:r>
                <w:rPr>
                  <w:rStyle w:val="a3"/>
                  <w:rFonts w:eastAsia="Times New Roman"/>
                  <w:sz w:val="20"/>
                  <w:szCs w:val="20"/>
                </w:rPr>
                <w:t>Amended and Restated Bylaws of the Company (incorporated by reference as an exhibit to the Company's Current Report on Form 8-K, event date January 26, 2023).</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35"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589654369"/>
              <w:rPr>
                <w:rFonts w:eastAsia="Times New Roman"/>
              </w:rPr>
            </w:pPr>
            <w:hyperlink r:id="rId36" w:history="1">
              <w:r>
                <w:rPr>
                  <w:rStyle w:val="a3"/>
                  <w:rFonts w:eastAsia="Times New Roman"/>
                  <w:sz w:val="20"/>
                  <w:szCs w:val="20"/>
                </w:rPr>
                <w:t>Description of the Company's Securities</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37" w:history="1">
              <w:r>
                <w:rPr>
                  <w:rStyle w:val="a3"/>
                  <w:rFonts w:eastAsia="Times New Roman"/>
                  <w:sz w:val="20"/>
                  <w:szCs w:val="20"/>
                </w:rPr>
                <w:t>4.</w:t>
              </w:r>
            </w:hyperlink>
            <w:r>
              <w:rPr>
                <w:rFonts w:eastAsia="Times New Roman"/>
                <w:color w:val="0000FF"/>
                <w:sz w:val="20"/>
                <w:szCs w:val="20"/>
                <w:u w:val="single"/>
              </w:rPr>
              <w:t>2</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730464720"/>
              <w:rPr>
                <w:rFonts w:eastAsia="Times New Roman"/>
              </w:rPr>
            </w:pPr>
            <w:hyperlink r:id="rId38" w:history="1">
              <w:r>
                <w:rPr>
                  <w:rStyle w:val="a3"/>
                  <w:rFonts w:eastAsia="Times New Roman"/>
                  <w:sz w:val="20"/>
                  <w:szCs w:val="20"/>
                </w:rPr>
                <w:t>Form of Common Stock Certificate (incorporated by reference as an exhibit to the Company's Current Report on Form 8-K, as amended, event date November 10, 1998).</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39" w:history="1">
              <w:r>
                <w:rPr>
                  <w:rStyle w:val="a3"/>
                  <w:rFonts w:eastAsia="Times New Roman"/>
                  <w:sz w:val="20"/>
                  <w:szCs w:val="20"/>
                </w:rPr>
                <w:t>4.</w:t>
              </w:r>
            </w:hyperlink>
            <w:r>
              <w:rPr>
                <w:rFonts w:eastAsia="Times New Roman"/>
                <w:color w:val="0000FF"/>
                <w:sz w:val="20"/>
                <w:szCs w:val="20"/>
                <w:u w:val="single"/>
              </w:rPr>
              <w:t>3</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12331312"/>
              <w:rPr>
                <w:rFonts w:eastAsia="Times New Roman"/>
              </w:rPr>
            </w:pPr>
            <w:hyperlink r:id="rId40" w:history="1">
              <w:r>
                <w:rPr>
                  <w:rStyle w:val="a3"/>
                  <w:rFonts w:eastAsia="Times New Roman"/>
                  <w:sz w:val="20"/>
                  <w:szCs w:val="20"/>
                </w:rPr>
                <w:t xml:space="preserve">Form of Preferred Stock Certificate </w:t>
              </w:r>
              <w:r>
                <w:rPr>
                  <w:rStyle w:val="a3"/>
                  <w:rFonts w:eastAsia="Times New Roman"/>
                  <w:sz w:val="20"/>
                  <w:szCs w:val="20"/>
                </w:rPr>
                <w:t>(Series D Preferred Stock) (incorporated by reference as an exhibit to the Company's Registration Statement on Form S-3 (No. 333-107063)).</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41"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361466610"/>
              <w:rPr>
                <w:rFonts w:eastAsia="Times New Roman"/>
              </w:rPr>
            </w:pPr>
            <w:hyperlink r:id="rId42" w:history="1">
              <w:r>
                <w:rPr>
                  <w:rStyle w:val="a3"/>
                  <w:rFonts w:eastAsia="Times New Roman"/>
                  <w:sz w:val="20"/>
                  <w:szCs w:val="20"/>
                </w:rPr>
                <w:t>Amended and Restated Limited Partnership Agreement for the Operating Par</w:t>
              </w:r>
              <w:r>
                <w:rPr>
                  <w:rStyle w:val="a3"/>
                  <w:rFonts w:eastAsia="Times New Roman"/>
                  <w:sz w:val="20"/>
                  <w:szCs w:val="20"/>
                </w:rPr>
                <w:t>tnership dated as of March 16, 1994 (incorporated by reference as an exhibit to the Company's 1996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43"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892303353"/>
              <w:rPr>
                <w:rFonts w:eastAsia="Times New Roman"/>
              </w:rPr>
            </w:pPr>
            <w:hyperlink r:id="rId44" w:history="1">
              <w:r>
                <w:rPr>
                  <w:rStyle w:val="a3"/>
                  <w:rFonts w:eastAsia="Times New Roman"/>
                  <w:sz w:val="20"/>
                  <w:szCs w:val="20"/>
                </w:rPr>
                <w:t>Amendment to Amended and Restated Limited Partnership Agreement for th</w:t>
              </w:r>
              <w:r>
                <w:rPr>
                  <w:rStyle w:val="a3"/>
                  <w:rFonts w:eastAsia="Times New Roman"/>
                  <w:sz w:val="20"/>
                  <w:szCs w:val="20"/>
                </w:rPr>
                <w:t>e Operating Partnership dated June 27, 1997 (incorporated by reference as an exhibit to the Company's Current Report on Form 8-K, event date June 20, 1997).</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45"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359359725"/>
              <w:rPr>
                <w:rFonts w:eastAsia="Times New Roman"/>
              </w:rPr>
            </w:pPr>
            <w:hyperlink r:id="rId46" w:history="1">
              <w:r>
                <w:rPr>
                  <w:rStyle w:val="a3"/>
                  <w:rFonts w:eastAsia="Times New Roman"/>
                  <w:sz w:val="20"/>
                  <w:szCs w:val="20"/>
                </w:rPr>
                <w:t>Amendment to Amended and Restated Limited Partnership Agreement for the Operating Partnership dated November 16, 1997 (incorporated by reference as an exhibit to the Company's 1997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47"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272445388"/>
              <w:rPr>
                <w:rFonts w:eastAsia="Times New Roman"/>
              </w:rPr>
            </w:pPr>
            <w:hyperlink r:id="rId48" w:history="1">
              <w:r>
                <w:rPr>
                  <w:rStyle w:val="a3"/>
                  <w:rFonts w:eastAsia="Times New Roman"/>
                  <w:sz w:val="20"/>
                  <w:szCs w:val="20"/>
                </w:rPr>
                <w:t xml:space="preserve">Fourth Amendment to Amended and Restated Limited Partnership Agreement for the Operating Partnership dated February 25, </w:t>
              </w:r>
              <w:r>
                <w:rPr>
                  <w:rStyle w:val="a3"/>
                  <w:rFonts w:eastAsia="Times New Roman"/>
                  <w:sz w:val="20"/>
                  <w:szCs w:val="20"/>
                </w:rPr>
                <w:t>1998 (incorporated by reference as an exhibit to the Company's 1997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49"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696542442"/>
              <w:rPr>
                <w:rFonts w:eastAsia="Times New Roman"/>
              </w:rPr>
            </w:pPr>
            <w:hyperlink r:id="rId50" w:history="1">
              <w:r>
                <w:rPr>
                  <w:rStyle w:val="a3"/>
                  <w:rFonts w:eastAsia="Times New Roman"/>
                  <w:sz w:val="20"/>
                  <w:szCs w:val="20"/>
                </w:rPr>
                <w:t xml:space="preserve">Fifth Amendment to Amended and Restated Limited Partnership Agreement </w:t>
              </w:r>
              <w:r>
                <w:rPr>
                  <w:rStyle w:val="a3"/>
                  <w:rFonts w:eastAsia="Times New Roman"/>
                  <w:sz w:val="20"/>
                  <w:szCs w:val="20"/>
                </w:rPr>
                <w:t>for the Operating Partnership dated February 26, 1998 (incorporated by reference as an exhibit to the Company's 1997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51"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262885988"/>
              <w:rPr>
                <w:rFonts w:eastAsia="Times New Roman"/>
              </w:rPr>
            </w:pPr>
            <w:hyperlink r:id="rId52" w:history="1">
              <w:r>
                <w:rPr>
                  <w:rStyle w:val="a3"/>
                  <w:rFonts w:eastAsia="Times New Roman"/>
                  <w:sz w:val="20"/>
                  <w:szCs w:val="20"/>
                </w:rPr>
                <w:t xml:space="preserve">Sixth Amendment to Amended and Restated Limited Partnership Agreement </w:t>
              </w:r>
              <w:r>
                <w:rPr>
                  <w:rStyle w:val="a3"/>
                  <w:rFonts w:eastAsia="Times New Roman"/>
                  <w:sz w:val="20"/>
                  <w:szCs w:val="20"/>
                </w:rPr>
                <w:t>for the Operating Partnership dated June 17, 1998 (incorporated by reference as an exhibit to the Company's 1998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53"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734087716"/>
              <w:rPr>
                <w:rFonts w:eastAsia="Times New Roman"/>
              </w:rPr>
            </w:pPr>
            <w:hyperlink r:id="rId54" w:history="1">
              <w:r>
                <w:rPr>
                  <w:rStyle w:val="a3"/>
                  <w:rFonts w:eastAsia="Times New Roman"/>
                  <w:sz w:val="20"/>
                  <w:szCs w:val="20"/>
                </w:rPr>
                <w:t>Seventh Amendment to Amended and Restated Limited Partnership Agreemen</w:t>
              </w:r>
              <w:r>
                <w:rPr>
                  <w:rStyle w:val="a3"/>
                  <w:rFonts w:eastAsia="Times New Roman"/>
                  <w:sz w:val="20"/>
                  <w:szCs w:val="20"/>
                </w:rPr>
                <w:t>t for the Operating Partnership dated December 23, 1998 (incorporated by reference as an exhibit to the Company's 1998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55"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158808071"/>
              <w:rPr>
                <w:rFonts w:eastAsia="Times New Roman"/>
              </w:rPr>
            </w:pPr>
            <w:hyperlink r:id="rId56" w:history="1">
              <w:r>
                <w:rPr>
                  <w:rStyle w:val="a3"/>
                  <w:rFonts w:eastAsia="Times New Roman"/>
                  <w:sz w:val="20"/>
                  <w:szCs w:val="20"/>
                </w:rPr>
                <w:t>Eighth Amendment to Amended and Restat</w:t>
              </w:r>
              <w:r>
                <w:rPr>
                  <w:rStyle w:val="a3"/>
                  <w:rFonts w:eastAsia="Times New Roman"/>
                  <w:sz w:val="20"/>
                  <w:szCs w:val="20"/>
                </w:rPr>
                <w:t>ed Limited Partnership Agreement for the Operating Partnership dated November 9, 2000 (incorporated by reference as an exhibit to the Company's 2000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57"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510946456"/>
              <w:rPr>
                <w:rFonts w:eastAsia="Times New Roman"/>
              </w:rPr>
            </w:pPr>
            <w:hyperlink r:id="rId58" w:history="1">
              <w:r>
                <w:rPr>
                  <w:rStyle w:val="a3"/>
                  <w:rFonts w:eastAsia="Times New Roman"/>
                  <w:sz w:val="20"/>
                  <w:szCs w:val="20"/>
                </w:rPr>
                <w:t>Ninth Amendment to Amended and Restated Limited Partnership Agreement for the Operating Partnership dated July 26, 2002 (incorporated by reference as an exhibit to the Company's Current Report on Form 8-K, event date July 26, 2002).</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59"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935742157"/>
              <w:rPr>
                <w:rFonts w:eastAsia="Times New Roman"/>
              </w:rPr>
            </w:pPr>
            <w:hyperlink r:id="rId60" w:history="1">
              <w:r>
                <w:rPr>
                  <w:rStyle w:val="a3"/>
                  <w:rFonts w:eastAsia="Times New Roman"/>
                  <w:sz w:val="20"/>
                  <w:szCs w:val="20"/>
                </w:rPr>
                <w:t xml:space="preserve">Tenth Amendment to Amended and Restated Limited </w:t>
              </w:r>
              <w:r>
                <w:rPr>
                  <w:rStyle w:val="a3"/>
                  <w:rFonts w:eastAsia="Times New Roman"/>
                  <w:sz w:val="20"/>
                  <w:szCs w:val="20"/>
                </w:rPr>
                <w:t>Partnership Agreement for the Operating Partnership dated October 26, 2006 (incorporated by reference as an exhibit to the Company's 2006 Form 10-K).</w:t>
              </w:r>
            </w:hyperlink>
          </w:p>
        </w:tc>
      </w:tr>
      <w:tr w:rsidR="00000000">
        <w:trPr>
          <w:divId w:val="833957100"/>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833957100"/>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61" w:history="1">
              <w:r>
                <w:rPr>
                  <w:rStyle w:val="a3"/>
                  <w:rFonts w:eastAsia="Times New Roman"/>
                  <w:sz w:val="20"/>
                  <w:szCs w:val="20"/>
                </w:rPr>
                <w:t>10.1.10</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1613204"/>
              <w:rPr>
                <w:rFonts w:eastAsia="Times New Roman"/>
              </w:rPr>
            </w:pPr>
            <w:hyperlink r:id="rId62" w:history="1">
              <w:r>
                <w:rPr>
                  <w:rStyle w:val="a3"/>
                  <w:rFonts w:eastAsia="Times New Roman"/>
                  <w:sz w:val="20"/>
                  <w:szCs w:val="20"/>
                </w:rPr>
                <w:t>Eleventh Amendment to Amended and Resta</w:t>
              </w:r>
              <w:r>
                <w:rPr>
                  <w:rStyle w:val="a3"/>
                  <w:rFonts w:eastAsia="Times New Roman"/>
                  <w:sz w:val="20"/>
                  <w:szCs w:val="20"/>
                </w:rPr>
                <w:t>ted Limited Partnership Agreement for the Operating Partnership dated as of March 16, 2007 (incorporated by reference as an exhibit to the Company's Current Report on Form 8-K, event date March 16, 2007).</w:t>
              </w:r>
            </w:hyperlink>
          </w:p>
        </w:tc>
      </w:tr>
      <w:tr w:rsidR="00000000">
        <w:trPr>
          <w:divId w:val="833957100"/>
          <w:trHeight w:val="94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jc w:val="center"/>
        <w:divId w:val="1640376288"/>
        <w:rPr>
          <w:rFonts w:eastAsia="Times New Roman"/>
        </w:rPr>
      </w:pPr>
      <w:r>
        <w:rPr>
          <w:rFonts w:eastAsia="Times New Roman"/>
          <w:color w:val="000000"/>
          <w:sz w:val="20"/>
          <w:szCs w:val="20"/>
        </w:rPr>
        <w:t>106</w:t>
      </w:r>
    </w:p>
    <w:p w:rsidR="00000000" w:rsidRDefault="00AD266A">
      <w:pPr>
        <w:rPr>
          <w:rFonts w:eastAsia="Times New Roman"/>
        </w:rPr>
      </w:pPr>
      <w:r>
        <w:rPr>
          <w:rFonts w:eastAsia="Times New Roman"/>
        </w:rPr>
        <w:pict>
          <v:rect id="_x0000_i1131" style="width:0;height:1.5pt" o:hralign="center" o:hrstd="t" o:hr="t" fillcolor="#a0a0a0" stroked="f"/>
        </w:pict>
      </w:r>
    </w:p>
    <w:p w:rsidR="00000000" w:rsidRDefault="00AD266A">
      <w:pPr>
        <w:divId w:val="109806670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630"/>
        <w:gridCol w:w="37"/>
        <w:gridCol w:w="68"/>
        <w:gridCol w:w="173"/>
        <w:gridCol w:w="36"/>
        <w:gridCol w:w="69"/>
        <w:gridCol w:w="7169"/>
        <w:gridCol w:w="39"/>
      </w:tblGrid>
      <w:tr w:rsidR="00000000">
        <w:trPr>
          <w:divId w:val="1725828547"/>
          <w:jc w:val="center"/>
        </w:trPr>
        <w:tc>
          <w:tcPr>
            <w:tcW w:w="50" w:type="pct"/>
            <w:vAlign w:val="center"/>
            <w:hideMark/>
          </w:tcPr>
          <w:p w:rsidR="00000000" w:rsidRDefault="00AD266A">
            <w:pPr>
              <w:rPr>
                <w:rFonts w:eastAsia="Times New Roman"/>
              </w:rPr>
            </w:pPr>
          </w:p>
        </w:tc>
        <w:tc>
          <w:tcPr>
            <w:tcW w:w="3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Description</w:t>
            </w:r>
          </w:p>
        </w:tc>
      </w:tr>
      <w:tr w:rsidR="00000000">
        <w:trPr>
          <w:divId w:val="1725828547"/>
          <w:jc w:val="center"/>
        </w:trPr>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right"/>
              <w:rPr>
                <w:rFonts w:eastAsia="Times New Roman"/>
              </w:rPr>
            </w:pPr>
            <w:hyperlink r:id="rId63" w:history="1">
              <w:r>
                <w:rPr>
                  <w:rStyle w:val="a3"/>
                  <w:rFonts w:eastAsia="Times New Roman"/>
                  <w:sz w:val="20"/>
                  <w:szCs w:val="20"/>
                </w:rPr>
                <w:t>10.1.11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divId w:val="16128527"/>
              <w:rPr>
                <w:rFonts w:eastAsia="Times New Roman"/>
              </w:rPr>
            </w:pPr>
            <w:hyperlink r:id="rId64" w:history="1">
              <w:r>
                <w:rPr>
                  <w:rStyle w:val="a3"/>
                  <w:rFonts w:eastAsia="Times New Roman"/>
                  <w:sz w:val="20"/>
                  <w:szCs w:val="20"/>
                </w:rPr>
                <w:t>Twelfth Amendment to the Amended and Re</w:t>
              </w:r>
              <w:r>
                <w:rPr>
                  <w:rStyle w:val="a3"/>
                  <w:rFonts w:eastAsia="Times New Roman"/>
                  <w:sz w:val="20"/>
                  <w:szCs w:val="20"/>
                </w:rPr>
                <w:t>stated Limited Partnership Agreement of the Operating Partnership dated as of April 30, 2009 (incorporated by reference as an exhibit to the Company's Quarterly Report on Form 10-Q for the quarter ended June 30, 2009).</w:t>
              </w:r>
            </w:hyperlink>
          </w:p>
        </w:tc>
      </w:tr>
      <w:tr w:rsidR="00000000">
        <w:trPr>
          <w:divId w:val="1725828547"/>
          <w:trHeight w:val="4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65" w:history="1">
              <w:r>
                <w:rPr>
                  <w:rStyle w:val="a3"/>
                  <w:rFonts w:eastAsia="Times New Roman"/>
                  <w:sz w:val="20"/>
                  <w:szCs w:val="20"/>
                </w:rPr>
                <w:t>10.1.12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254123030"/>
              <w:rPr>
                <w:rFonts w:eastAsia="Times New Roman"/>
              </w:rPr>
            </w:pPr>
            <w:hyperlink r:id="rId66" w:history="1">
              <w:r>
                <w:rPr>
                  <w:rStyle w:val="a3"/>
                  <w:rFonts w:eastAsia="Times New Roman"/>
                  <w:sz w:val="20"/>
                  <w:szCs w:val="20"/>
                </w:rPr>
                <w:t>Thirteenth Amendment to the Amended and Restated Limited Partnership Agreement of the Operating Partnership dated as of October 29, 2009 (incorporated b</w:t>
              </w:r>
              <w:r>
                <w:rPr>
                  <w:rStyle w:val="a3"/>
                  <w:rFonts w:eastAsia="Times New Roman"/>
                  <w:sz w:val="20"/>
                  <w:szCs w:val="20"/>
                </w:rPr>
                <w:t>y reference as an exhibit to the Company's 2009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67" w:history="1">
              <w:r>
                <w:rPr>
                  <w:rStyle w:val="a3"/>
                  <w:rFonts w:eastAsia="Times New Roman"/>
                  <w:sz w:val="20"/>
                  <w:szCs w:val="20"/>
                </w:rPr>
                <w:t>10.1.13</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00074216"/>
              <w:rPr>
                <w:rFonts w:eastAsia="Times New Roman"/>
              </w:rPr>
            </w:pPr>
            <w:hyperlink r:id="rId68" w:history="1">
              <w:r>
                <w:rPr>
                  <w:rStyle w:val="a3"/>
                  <w:rFonts w:eastAsia="Times New Roman"/>
                  <w:sz w:val="20"/>
                  <w:szCs w:val="20"/>
                </w:rPr>
                <w:t>Fourteenth Amendment to Amended and Restated Limited Partnership Agreement of the Operating Partnership dated as of April 14, 2021 (incorporated by reference as an exhibit to the Company's 2021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69" w:history="1">
              <w:r>
                <w:rPr>
                  <w:rStyle w:val="a3"/>
                  <w:rFonts w:eastAsia="Times New Roman"/>
                  <w:sz w:val="20"/>
                  <w:szCs w:val="20"/>
                </w:rPr>
                <w:t>10.1.14</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2003386091"/>
              <w:rPr>
                <w:rFonts w:eastAsia="Times New Roman"/>
              </w:rPr>
            </w:pPr>
            <w:hyperlink r:id="rId70" w:history="1">
              <w:r>
                <w:rPr>
                  <w:rStyle w:val="a3"/>
                  <w:rFonts w:eastAsia="Times New Roman"/>
                  <w:sz w:val="20"/>
                  <w:szCs w:val="20"/>
                </w:rPr>
                <w:t>Form of Fifteenth Amendment to Amended and Restated Limited Partnership Agreement for the Operating Partnership (incorporated by reference as an exhibit t</w:t>
              </w:r>
              <w:r>
                <w:rPr>
                  <w:rStyle w:val="a3"/>
                  <w:rFonts w:eastAsia="Times New Roman"/>
                  <w:sz w:val="20"/>
                  <w:szCs w:val="20"/>
                </w:rPr>
                <w:t>o the Company's Current Report on Form 8-K, event date April 25, 2005).</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71"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1656570845"/>
              <w:rPr>
                <w:rFonts w:eastAsia="Times New Roman"/>
              </w:rPr>
            </w:pPr>
            <w:hyperlink r:id="rId72" w:history="1">
              <w:r>
                <w:rPr>
                  <w:rStyle w:val="a3"/>
                  <w:rFonts w:eastAsia="Times New Roman"/>
                  <w:sz w:val="20"/>
                  <w:szCs w:val="20"/>
                </w:rPr>
                <w:t>Amended and Restated Deferred Compensatio</w:t>
              </w:r>
              <w:r>
                <w:rPr>
                  <w:rStyle w:val="a3"/>
                  <w:rFonts w:eastAsia="Times New Roman"/>
                  <w:sz w:val="20"/>
                  <w:szCs w:val="20"/>
                </w:rPr>
                <w:t>n Plan for Executives (2003) (incorporated by reference as an exhibit to the Company's 2003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73"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308100329"/>
              <w:rPr>
                <w:rFonts w:eastAsia="Times New Roman"/>
              </w:rPr>
            </w:pPr>
            <w:hyperlink r:id="rId74" w:history="1">
              <w:r>
                <w:rPr>
                  <w:rStyle w:val="a3"/>
                  <w:rFonts w:eastAsia="Times New Roman"/>
                  <w:sz w:val="20"/>
                  <w:szCs w:val="20"/>
                </w:rPr>
                <w:t>Amendment Number 1 to Amended and Res</w:t>
              </w:r>
              <w:r>
                <w:rPr>
                  <w:rStyle w:val="a3"/>
                  <w:rFonts w:eastAsia="Times New Roman"/>
                  <w:sz w:val="20"/>
                  <w:szCs w:val="20"/>
                </w:rPr>
                <w:t>tated Deferred Compensation Plan for Executives (October 30, 2008) (incorporated by reference as an exhibit to the Company's 2008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75"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543247220"/>
              <w:rPr>
                <w:rFonts w:eastAsia="Times New Roman"/>
              </w:rPr>
            </w:pPr>
            <w:hyperlink r:id="rId76" w:history="1">
              <w:r>
                <w:rPr>
                  <w:rStyle w:val="a3"/>
                  <w:rFonts w:eastAsia="Times New Roman"/>
                  <w:sz w:val="20"/>
                  <w:szCs w:val="20"/>
                </w:rPr>
                <w:t>Amendment Number 2 to Amended and Restated Deferred Compensation Plan for Executives (May 1, 2011) (incorporated by reference as an exhibit to the Company</w:t>
              </w:r>
              <w:r>
                <w:rPr>
                  <w:rStyle w:val="a3"/>
                  <w:rFonts w:eastAsia="Times New Roman"/>
                  <w:sz w:val="20"/>
                  <w:szCs w:val="20"/>
                </w:rPr>
                <w:t>'s Quarterly Report on Form 10-Q for the quarter ended June 30, 2011).</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77"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215704316"/>
              <w:rPr>
                <w:rFonts w:eastAsia="Times New Roman"/>
              </w:rPr>
            </w:pPr>
            <w:hyperlink r:id="rId78" w:history="1">
              <w:r>
                <w:rPr>
                  <w:rStyle w:val="a3"/>
                  <w:rFonts w:eastAsia="Times New Roman"/>
                  <w:sz w:val="20"/>
                  <w:szCs w:val="20"/>
                </w:rPr>
                <w:t xml:space="preserve">Amendment Number 3 to Amended and Restated Deferred Compensation Plan for Executives (September 27, 2012) (incorporated by reference as an exhibit to the </w:t>
              </w:r>
              <w:r>
                <w:rPr>
                  <w:rStyle w:val="a3"/>
                  <w:rFonts w:eastAsia="Times New Roman"/>
                  <w:sz w:val="20"/>
                  <w:szCs w:val="20"/>
                </w:rPr>
                <w:t>Company's Quarterly Report on Form 10-Q for the quarter ended September 30, 2012).</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79" w:history="1">
              <w:r>
                <w:rPr>
                  <w:rStyle w:val="a3"/>
                  <w:rFonts w:eastAsia="Times New Roman"/>
                  <w:sz w:val="20"/>
                  <w:szCs w:val="20"/>
                </w:rPr>
                <w:t>10.3</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2115518358"/>
              <w:rPr>
                <w:rFonts w:eastAsia="Times New Roman"/>
              </w:rPr>
            </w:pPr>
            <w:hyperlink r:id="rId80" w:history="1">
              <w:r>
                <w:rPr>
                  <w:rStyle w:val="a3"/>
                  <w:rFonts w:eastAsia="Times New Roman"/>
                  <w:sz w:val="20"/>
                  <w:szCs w:val="20"/>
                </w:rPr>
                <w:t>Amended and Restated Deferred Compensation Plan for Senior Executives (2003) (incorporated by reference as an exhibit to the Company's 2003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81" w:history="1">
              <w:r>
                <w:rPr>
                  <w:rStyle w:val="a3"/>
                  <w:rFonts w:eastAsia="Times New Roman"/>
                  <w:sz w:val="20"/>
                  <w:szCs w:val="20"/>
                </w:rPr>
                <w:t>10.3.1</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194344091"/>
              <w:rPr>
                <w:rFonts w:eastAsia="Times New Roman"/>
              </w:rPr>
            </w:pPr>
            <w:hyperlink r:id="rId82" w:history="1">
              <w:r>
                <w:rPr>
                  <w:rStyle w:val="a3"/>
                  <w:rFonts w:eastAsia="Times New Roman"/>
                  <w:sz w:val="20"/>
                  <w:szCs w:val="20"/>
                </w:rPr>
                <w:t>Amendment Number 1 to Amended and Res</w:t>
              </w:r>
              <w:r>
                <w:rPr>
                  <w:rStyle w:val="a3"/>
                  <w:rFonts w:eastAsia="Times New Roman"/>
                  <w:sz w:val="20"/>
                  <w:szCs w:val="20"/>
                </w:rPr>
                <w:t>tated Deferred Compensation Plan for Senior Executives (October 30, 2008) (incorporated by reference as an exhibit to the Company's 2008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83" w:history="1">
              <w:r>
                <w:rPr>
                  <w:rStyle w:val="a3"/>
                  <w:rFonts w:eastAsia="Times New Roman"/>
                  <w:sz w:val="20"/>
                  <w:szCs w:val="20"/>
                </w:rPr>
                <w:t>10.3.2</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417944326"/>
              <w:rPr>
                <w:rFonts w:eastAsia="Times New Roman"/>
              </w:rPr>
            </w:pPr>
            <w:hyperlink r:id="rId84" w:history="1">
              <w:r>
                <w:rPr>
                  <w:rStyle w:val="a3"/>
                  <w:rFonts w:eastAsia="Times New Roman"/>
                  <w:sz w:val="20"/>
                  <w:szCs w:val="20"/>
                </w:rPr>
                <w:t>Amendment Number 2 to Amended and Resta</w:t>
              </w:r>
              <w:r>
                <w:rPr>
                  <w:rStyle w:val="a3"/>
                  <w:rFonts w:eastAsia="Times New Roman"/>
                  <w:sz w:val="20"/>
                  <w:szCs w:val="20"/>
                </w:rPr>
                <w:t>ted Deferred Compensation Plan for Senior Executives (May 1, 2011) (incorporated by reference as an exhibit to the Company's Quarterly Report on Form 10</w:t>
              </w:r>
            </w:hyperlink>
            <w:hyperlink r:id="rId85" w:history="1">
              <w:r>
                <w:rPr>
                  <w:rStyle w:val="a3"/>
                  <w:rFonts w:eastAsia="Times New Roman"/>
                  <w:sz w:val="20"/>
                  <w:szCs w:val="20"/>
                </w:rPr>
                <w:t>-</w:t>
              </w:r>
            </w:hyperlink>
            <w:hyperlink r:id="rId86" w:history="1">
              <w:r>
                <w:rPr>
                  <w:rStyle w:val="a3"/>
                  <w:rFonts w:eastAsia="Times New Roman"/>
                  <w:sz w:val="20"/>
                  <w:szCs w:val="20"/>
                </w:rPr>
                <w:t>Q for the quarter ended June 30, 2011).</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87" w:history="1">
              <w:r>
                <w:rPr>
                  <w:rStyle w:val="a3"/>
                  <w:rFonts w:eastAsia="Times New Roman"/>
                  <w:sz w:val="20"/>
                  <w:szCs w:val="20"/>
                </w:rPr>
                <w:t>10.3.3</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1022051505"/>
              <w:rPr>
                <w:rFonts w:eastAsia="Times New Roman"/>
              </w:rPr>
            </w:pPr>
            <w:hyperlink r:id="rId88" w:history="1">
              <w:r>
                <w:rPr>
                  <w:rStyle w:val="a3"/>
                  <w:rFonts w:eastAsia="Times New Roman"/>
                  <w:sz w:val="20"/>
                  <w:szCs w:val="20"/>
                </w:rPr>
                <w:t>Amendment Number 3 to Amended and Resta</w:t>
              </w:r>
              <w:r>
                <w:rPr>
                  <w:rStyle w:val="a3"/>
                  <w:rFonts w:eastAsia="Times New Roman"/>
                  <w:sz w:val="20"/>
                  <w:szCs w:val="20"/>
                </w:rPr>
                <w:t>ted Deferred Compensation Plan for Senior Executives (September 27, 2012) (incorporated by reference as an exhibit to the Company's Quarterly Report on Form 10-Q for the quarter ended September 30, 2012).</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89" w:history="1">
              <w:r>
                <w:rPr>
                  <w:rStyle w:val="a3"/>
                  <w:rFonts w:eastAsia="Times New Roman"/>
                  <w:sz w:val="20"/>
                  <w:szCs w:val="20"/>
                </w:rPr>
                <w:t>10.4</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1364286005"/>
              <w:rPr>
                <w:rFonts w:eastAsia="Times New Roman"/>
              </w:rPr>
            </w:pPr>
            <w:hyperlink r:id="rId90" w:history="1">
              <w:r>
                <w:rPr>
                  <w:rStyle w:val="a3"/>
                  <w:rFonts w:eastAsia="Times New Roman"/>
                  <w:sz w:val="20"/>
                  <w:szCs w:val="20"/>
                </w:rPr>
                <w:t>Eligible Directors' Deferred Compensation/Phantom Stock Plan (as amended and restated as of January 1, 2023).</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91" w:history="1">
              <w:r>
                <w:rPr>
                  <w:rStyle w:val="a3"/>
                  <w:rFonts w:eastAsia="Times New Roman"/>
                  <w:sz w:val="20"/>
                  <w:szCs w:val="20"/>
                </w:rPr>
                <w:t>10.5</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102263898"/>
              <w:rPr>
                <w:rFonts w:eastAsia="Times New Roman"/>
              </w:rPr>
            </w:pPr>
            <w:hyperlink r:id="rId92" w:history="1">
              <w:r>
                <w:rPr>
                  <w:rStyle w:val="a3"/>
                  <w:rFonts w:eastAsia="Times New Roman"/>
                  <w:sz w:val="20"/>
                  <w:szCs w:val="20"/>
                </w:rPr>
                <w:t>Amended and Restated 2013 Deferred Compensation Plan for Executives effective (January 1, 2016) (incorporated by reference as an exhibit to the Co</w:t>
              </w:r>
              <w:r>
                <w:rPr>
                  <w:rStyle w:val="a3"/>
                  <w:rFonts w:eastAsia="Times New Roman"/>
                  <w:sz w:val="20"/>
                  <w:szCs w:val="20"/>
                </w:rPr>
                <w:t>mpany's 2015 Form 10-K).</w:t>
              </w:r>
            </w:hyperlink>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72582854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jc w:val="center"/>
        <w:divId w:val="1856570916"/>
        <w:rPr>
          <w:rFonts w:eastAsia="Times New Roman"/>
        </w:rPr>
      </w:pPr>
      <w:r>
        <w:rPr>
          <w:rFonts w:eastAsia="Times New Roman"/>
          <w:color w:val="000000"/>
          <w:sz w:val="20"/>
          <w:szCs w:val="20"/>
        </w:rPr>
        <w:t>107</w:t>
      </w:r>
    </w:p>
    <w:p w:rsidR="00000000" w:rsidRDefault="00AD266A">
      <w:pPr>
        <w:rPr>
          <w:rFonts w:eastAsia="Times New Roman"/>
        </w:rPr>
      </w:pPr>
      <w:r>
        <w:rPr>
          <w:rFonts w:eastAsia="Times New Roman"/>
        </w:rPr>
        <w:pict>
          <v:rect id="_x0000_i1132" style="width:0;height:1.5pt" o:hralign="center" o:hrstd="t" o:hr="t" fillcolor="#a0a0a0" stroked="f"/>
        </w:pict>
      </w:r>
    </w:p>
    <w:p w:rsidR="00000000" w:rsidRDefault="00AD266A">
      <w:pPr>
        <w:divId w:val="204605345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631"/>
        <w:gridCol w:w="37"/>
        <w:gridCol w:w="69"/>
        <w:gridCol w:w="173"/>
        <w:gridCol w:w="36"/>
        <w:gridCol w:w="69"/>
        <w:gridCol w:w="7169"/>
        <w:gridCol w:w="37"/>
      </w:tblGrid>
      <w:tr w:rsidR="00000000">
        <w:trPr>
          <w:divId w:val="1567109326"/>
          <w:jc w:val="center"/>
        </w:trPr>
        <w:tc>
          <w:tcPr>
            <w:tcW w:w="50" w:type="pct"/>
            <w:vAlign w:val="center"/>
            <w:hideMark/>
          </w:tcPr>
          <w:p w:rsidR="00000000" w:rsidRDefault="00AD266A">
            <w:pPr>
              <w:rPr>
                <w:rFonts w:eastAsia="Times New Roman"/>
              </w:rPr>
            </w:pPr>
          </w:p>
        </w:tc>
        <w:tc>
          <w:tcPr>
            <w:tcW w:w="3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Description</w:t>
            </w:r>
          </w:p>
        </w:tc>
      </w:tr>
      <w:tr w:rsidR="00000000">
        <w:trPr>
          <w:divId w:val="1567109326"/>
          <w:jc w:val="center"/>
        </w:trPr>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right"/>
              <w:rPr>
                <w:rFonts w:eastAsia="Times New Roman"/>
              </w:rPr>
            </w:pPr>
            <w:hyperlink r:id="rId93"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divId w:val="1615551612"/>
              <w:rPr>
                <w:rFonts w:eastAsia="Times New Roman"/>
              </w:rPr>
            </w:pPr>
            <w:hyperlink r:id="rId94" w:history="1">
              <w:r>
                <w:rPr>
                  <w:rStyle w:val="a3"/>
                  <w:rFonts w:eastAsia="Times New Roman"/>
                  <w:sz w:val="20"/>
                  <w:szCs w:val="20"/>
                </w:rPr>
                <w:t>Deferred Compensation Plan Ame</w:t>
              </w:r>
              <w:r>
                <w:rPr>
                  <w:rStyle w:val="a3"/>
                  <w:rFonts w:eastAsia="Times New Roman"/>
                  <w:sz w:val="20"/>
                  <w:szCs w:val="20"/>
                </w:rPr>
                <w:t>nded and Restated Trust Agreement between the Company and Wells Fargo Bank, National Association, effective as of June 17, 2019 (incorporated by reference as an exhibit to the Company’s Quarterly Report on Form 10-Q for the quarter ended June 30, 2019).</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Registration Rights Agreement, dated as of March </w:t>
            </w:r>
            <w:r>
              <w:rPr>
                <w:rFonts w:eastAsia="Times New Roman"/>
                <w:color w:val="000000"/>
                <w:sz w:val="20"/>
                <w:szCs w:val="20"/>
              </w:rPr>
              <w:t xml:space="preserve">16, 1994, among the Company and Mace Siegel, Dana K. Anderson, Arthur M. Coppola and Edward C. Coppola (incorporated by reference as an exhibit to the Company's 1994 Form 10-K) (Filed in paper - hyperlink is not required pursuant to Rule 105 of Regulation </w:t>
            </w:r>
            <w:r>
              <w:rPr>
                <w:rFonts w:eastAsia="Times New Roman"/>
                <w:color w:val="000000"/>
                <w:sz w:val="20"/>
                <w:szCs w:val="20"/>
              </w:rPr>
              <w:t>S-T).</w:t>
            </w:r>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95"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873351576"/>
              <w:rPr>
                <w:rFonts w:eastAsia="Times New Roman"/>
              </w:rPr>
            </w:pPr>
            <w:hyperlink r:id="rId96" w:history="1">
              <w:r>
                <w:rPr>
                  <w:rStyle w:val="a3"/>
                  <w:rFonts w:eastAsia="Times New Roman"/>
                  <w:sz w:val="20"/>
                  <w:szCs w:val="20"/>
                </w:rPr>
                <w:t>Registration Rights A</w:t>
              </w:r>
              <w:r>
                <w:rPr>
                  <w:rStyle w:val="a3"/>
                  <w:rFonts w:eastAsia="Times New Roman"/>
                  <w:sz w:val="20"/>
                  <w:szCs w:val="20"/>
                </w:rPr>
                <w:t>greement dated as of December 18, 2003 by the Operating Partnership, the Company and Taubman Realty Group Limited Partnership (Registration rights assigned by Taubman to three assignees) (incorporated by reference as an exhibit to the Company's 2003 Form 1</w:t>
              </w:r>
              <w:r>
                <w:rPr>
                  <w:rStyle w:val="a3"/>
                  <w:rFonts w:eastAsia="Times New Roman"/>
                  <w:sz w:val="20"/>
                  <w:szCs w:val="20"/>
                </w:rPr>
                <w:t>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Incidental Registration Rights Agreement dated March 16, 1994 (incorporated by reference as an exhibit to the Company's 1994 Form </w:t>
            </w:r>
            <w:r>
              <w:rPr>
                <w:rFonts w:eastAsia="Times New Roman"/>
                <w:color w:val="000000"/>
                <w:sz w:val="20"/>
                <w:szCs w:val="20"/>
              </w:rPr>
              <w:t>10-K) (Filed in paper - hyperlink is not required pursuant to Rule 105 of Regulation S-T).</w:t>
            </w:r>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97"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963222807"/>
              <w:rPr>
                <w:rFonts w:eastAsia="Times New Roman"/>
              </w:rPr>
            </w:pPr>
            <w:hyperlink r:id="rId98" w:history="1">
              <w:r>
                <w:rPr>
                  <w:rStyle w:val="a3"/>
                  <w:rFonts w:eastAsia="Times New Roman"/>
                  <w:sz w:val="20"/>
                  <w:szCs w:val="20"/>
                </w:rPr>
                <w:t>Incidental Registration Rights Agreement dated as of July 21, 1994 (inc</w:t>
              </w:r>
              <w:r>
                <w:rPr>
                  <w:rStyle w:val="a3"/>
                  <w:rFonts w:eastAsia="Times New Roman"/>
                  <w:sz w:val="20"/>
                  <w:szCs w:val="20"/>
                </w:rPr>
                <w:t>orporated by reference as an exhibit to the Company's 1997 Form 10-K).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99"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926373877"/>
              <w:rPr>
                <w:rFonts w:eastAsia="Times New Roman"/>
              </w:rPr>
            </w:pPr>
            <w:hyperlink r:id="rId100" w:history="1">
              <w:r>
                <w:rPr>
                  <w:rStyle w:val="a3"/>
                  <w:rFonts w:eastAsia="Times New Roman"/>
                  <w:sz w:val="20"/>
                  <w:szCs w:val="20"/>
                </w:rPr>
                <w:t>Incidental Registration Rights Agreement dated as of August 15, 1995 (incorporated by reference as an exhibit to the Company's 1997 Form 10-K).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01"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415517654"/>
              <w:rPr>
                <w:rFonts w:eastAsia="Times New Roman"/>
              </w:rPr>
            </w:pPr>
            <w:hyperlink r:id="rId102" w:history="1">
              <w:r>
                <w:rPr>
                  <w:rStyle w:val="a3"/>
                  <w:rFonts w:eastAsia="Times New Roman"/>
                  <w:sz w:val="20"/>
                  <w:szCs w:val="20"/>
                </w:rPr>
                <w:t xml:space="preserve">Incidental Registration Rights Agreement dated as of December 21, 1995 </w:t>
              </w:r>
              <w:r>
                <w:rPr>
                  <w:rStyle w:val="a3"/>
                  <w:rFonts w:eastAsia="Times New Roman"/>
                  <w:sz w:val="20"/>
                  <w:szCs w:val="20"/>
                </w:rPr>
                <w:t>(incorporated by reference as an exhibit to the Company's 1997 Form 10-K).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03"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926353415"/>
              <w:rPr>
                <w:rFonts w:eastAsia="Times New Roman"/>
              </w:rPr>
            </w:pPr>
            <w:hyperlink r:id="rId104" w:history="1">
              <w:r>
                <w:rPr>
                  <w:rStyle w:val="a3"/>
                  <w:rFonts w:eastAsia="Times New Roman"/>
                  <w:sz w:val="20"/>
                  <w:szCs w:val="20"/>
                </w:rPr>
                <w:t>List of Omitted Incidental/Demand Registration Rights Agreements (incorporated by reference as an exhibit to the Company's 1997 Form 10-K).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05"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17795743"/>
              <w:rPr>
                <w:rFonts w:eastAsia="Times New Roman"/>
              </w:rPr>
            </w:pPr>
            <w:hyperlink r:id="rId106" w:history="1">
              <w:r>
                <w:rPr>
                  <w:rStyle w:val="a3"/>
                  <w:rFonts w:eastAsia="Times New Roman"/>
                  <w:sz w:val="20"/>
                  <w:szCs w:val="20"/>
                </w:rPr>
                <w:t>Redemption, Registration Rights and Lock-Up Agreement dated as of July 24, 1998 between</w:t>
              </w:r>
              <w:r>
                <w:rPr>
                  <w:rStyle w:val="a3"/>
                  <w:rFonts w:eastAsia="Times New Roman"/>
                  <w:sz w:val="20"/>
                  <w:szCs w:val="20"/>
                </w:rPr>
                <w:t xml:space="preserve"> the Company and Harry S. Newman, Jr. and LeRoy H. Brettin (incorporated by reference as an exhibit to the Company's 1998 Form 10-K).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07" w:history="1">
              <w:r>
                <w:rPr>
                  <w:rStyle w:val="a3"/>
                  <w:rFonts w:eastAsia="Times New Roman"/>
                  <w:sz w:val="20"/>
                  <w:szCs w:val="20"/>
                </w:rPr>
                <w:t>10.15</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249923519"/>
              <w:rPr>
                <w:rFonts w:eastAsia="Times New Roman"/>
              </w:rPr>
            </w:pPr>
            <w:hyperlink r:id="rId108" w:history="1">
              <w:r>
                <w:rPr>
                  <w:rStyle w:val="a3"/>
                  <w:rFonts w:eastAsia="Times New Roman"/>
                  <w:sz w:val="20"/>
                  <w:szCs w:val="20"/>
                </w:rPr>
                <w:t>Form of Indemnification Agreement betw</w:t>
              </w:r>
              <w:r>
                <w:rPr>
                  <w:rStyle w:val="a3"/>
                  <w:rFonts w:eastAsia="Times New Roman"/>
                  <w:sz w:val="20"/>
                  <w:szCs w:val="20"/>
                </w:rPr>
                <w:t>een the Company and its executive officers and directors (incorporated by reference as an exhibit to the Company's 2008 Form 10-K).</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09"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847478011"/>
              <w:rPr>
                <w:rFonts w:eastAsia="Times New Roman"/>
              </w:rPr>
            </w:pPr>
            <w:hyperlink r:id="rId110" w:history="1">
              <w:r>
                <w:rPr>
                  <w:rStyle w:val="a3"/>
                  <w:rFonts w:eastAsia="Times New Roman"/>
                  <w:sz w:val="20"/>
                  <w:szCs w:val="20"/>
                </w:rPr>
                <w:t>Form of Registration Rights Agreement wit</w:t>
              </w:r>
              <w:r>
                <w:rPr>
                  <w:rStyle w:val="a3"/>
                  <w:rFonts w:eastAsia="Times New Roman"/>
                  <w:sz w:val="20"/>
                  <w:szCs w:val="20"/>
                </w:rPr>
                <w:t>h Series D Preferred Unit Holders (incorporated by reference as an exhibit to the Company's Current Report on Form 8-K, event date July 26, 2002).</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11" w:history="1">
              <w:r>
                <w:rPr>
                  <w:rStyle w:val="a3"/>
                  <w:rFonts w:eastAsia="Times New Roman"/>
                  <w:sz w:val="20"/>
                  <w:szCs w:val="20"/>
                </w:rPr>
                <w:t>10.16.1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328825635"/>
              <w:rPr>
                <w:rFonts w:eastAsia="Times New Roman"/>
              </w:rPr>
            </w:pPr>
            <w:hyperlink r:id="rId112" w:history="1">
              <w:r>
                <w:rPr>
                  <w:rStyle w:val="a3"/>
                  <w:rFonts w:eastAsia="Times New Roman"/>
                  <w:sz w:val="20"/>
                  <w:szCs w:val="20"/>
                </w:rPr>
                <w:t>List of Omitted Registration Rights Agreements (incorporated by reference as an exhibit to the Company's Current Report on Form 8-K, event date July 26, 2</w:t>
              </w:r>
              <w:r>
                <w:rPr>
                  <w:rStyle w:val="a3"/>
                  <w:rFonts w:eastAsia="Times New Roman"/>
                  <w:sz w:val="20"/>
                  <w:szCs w:val="20"/>
                </w:rPr>
                <w:t>002).</w:t>
              </w:r>
            </w:hyperlink>
          </w:p>
        </w:tc>
      </w:tr>
      <w:tr w:rsidR="00000000">
        <w:trPr>
          <w:divId w:val="1567109326"/>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567109326"/>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13"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569337537"/>
              <w:rPr>
                <w:rFonts w:eastAsia="Times New Roman"/>
              </w:rPr>
            </w:pPr>
            <w:hyperlink r:id="rId114" w:history="1">
              <w:r>
                <w:rPr>
                  <w:rStyle w:val="a3"/>
                  <w:rFonts w:eastAsia="Times New Roman"/>
                  <w:sz w:val="20"/>
                  <w:szCs w:val="20"/>
                </w:rPr>
                <w:t>Credit Agreement, dated as of April 14, 2021, by and among the Company, as a guarantor, the Partnership, as borrower, certain subsidiary guarantors, Deutsche</w:t>
              </w:r>
              <w:r>
                <w:rPr>
                  <w:rStyle w:val="a3"/>
                  <w:rFonts w:eastAsia="Times New Roman"/>
                  <w:sz w:val="20"/>
                  <w:szCs w:val="20"/>
                </w:rPr>
                <w:t xml:space="preserve"> Bank AG New York Branch, as administrative agent and collateral agent, Deutsche Bank Securities Inc., JPMorgan Chase Bank, N.A. and Goldman Sachs Bank USA, as joint lead arrangers and joint bookrunning managers, Deutsche Bank Securities Inc. and JPMorgan </w:t>
              </w:r>
              <w:r>
                <w:rPr>
                  <w:rStyle w:val="a3"/>
                  <w:rFonts w:eastAsia="Times New Roman"/>
                  <w:sz w:val="20"/>
                  <w:szCs w:val="20"/>
                </w:rPr>
                <w:t>Chase Bank, N.A. as co-syndication agents, Goldman Sachs Bank USA, as documentation agent, and various lenders party thereto (incorporated by reference as an exhibit to the Company's Current Report on Form 8-K, event date April 14, 2021).</w:t>
              </w:r>
            </w:hyperlink>
          </w:p>
        </w:tc>
      </w:tr>
      <w:tr w:rsidR="00000000">
        <w:trPr>
          <w:divId w:val="1567109326"/>
          <w:trHeight w:val="120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bl>
    <w:p w:rsidR="00000000" w:rsidRDefault="00AD266A">
      <w:pPr>
        <w:jc w:val="center"/>
        <w:divId w:val="1798065022"/>
        <w:rPr>
          <w:rFonts w:eastAsia="Times New Roman"/>
        </w:rPr>
      </w:pPr>
      <w:r>
        <w:rPr>
          <w:rFonts w:eastAsia="Times New Roman"/>
          <w:color w:val="000000"/>
          <w:sz w:val="20"/>
          <w:szCs w:val="20"/>
        </w:rPr>
        <w:t>108</w:t>
      </w:r>
    </w:p>
    <w:p w:rsidR="00000000" w:rsidRDefault="00AD266A">
      <w:pPr>
        <w:rPr>
          <w:rFonts w:eastAsia="Times New Roman"/>
        </w:rPr>
      </w:pPr>
      <w:r>
        <w:rPr>
          <w:rFonts w:eastAsia="Times New Roman"/>
        </w:rPr>
        <w:pict>
          <v:rect id="_x0000_i1133" style="width:0;height:1.5pt" o:hralign="center" o:hrstd="t" o:hr="t" fillcolor="#a0a0a0" stroked="f"/>
        </w:pict>
      </w:r>
    </w:p>
    <w:p w:rsidR="00000000" w:rsidRDefault="00AD266A">
      <w:pPr>
        <w:divId w:val="44565541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8"/>
        <w:gridCol w:w="684"/>
        <w:gridCol w:w="38"/>
        <w:gridCol w:w="72"/>
        <w:gridCol w:w="161"/>
        <w:gridCol w:w="36"/>
        <w:gridCol w:w="39"/>
        <w:gridCol w:w="7138"/>
        <w:gridCol w:w="37"/>
      </w:tblGrid>
      <w:tr w:rsidR="00000000">
        <w:trPr>
          <w:divId w:val="664742357"/>
          <w:jc w:val="center"/>
        </w:trPr>
        <w:tc>
          <w:tcPr>
            <w:tcW w:w="50" w:type="pct"/>
            <w:vAlign w:val="center"/>
            <w:hideMark/>
          </w:tcPr>
          <w:p w:rsidR="00000000" w:rsidRDefault="00AD266A">
            <w:pPr>
              <w:rPr>
                <w:rFonts w:eastAsia="Times New Roman"/>
              </w:rPr>
            </w:pPr>
          </w:p>
        </w:tc>
        <w:tc>
          <w:tcPr>
            <w:tcW w:w="3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Description</w:t>
            </w:r>
          </w:p>
        </w:tc>
      </w:tr>
      <w:tr w:rsidR="00000000">
        <w:trPr>
          <w:divId w:val="664742357"/>
          <w:jc w:val="center"/>
        </w:trPr>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right"/>
              <w:rPr>
                <w:rFonts w:eastAsia="Times New Roman"/>
              </w:rPr>
            </w:pPr>
            <w:hyperlink r:id="rId115" w:history="1">
              <w:r>
                <w:rPr>
                  <w:rStyle w:val="a3"/>
                  <w:rFonts w:eastAsia="Times New Roman"/>
                  <w:sz w:val="20"/>
                  <w:szCs w:val="20"/>
                </w:rPr>
                <w:t>10.</w:t>
              </w:r>
            </w:hyperlink>
            <w:r>
              <w:rPr>
                <w:rFonts w:eastAsia="Times New Roman"/>
                <w:color w:val="0000FF"/>
                <w:sz w:val="20"/>
                <w:szCs w:val="20"/>
                <w:u w:val="single"/>
              </w:rPr>
              <w:t>17.1</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divId w:val="1060708173"/>
              <w:rPr>
                <w:rFonts w:eastAsia="Times New Roman"/>
              </w:rPr>
            </w:pPr>
            <w:r>
              <w:rPr>
                <w:rFonts w:eastAsia="Times New Roman"/>
                <w:color w:val="0000FF"/>
                <w:sz w:val="20"/>
                <w:szCs w:val="20"/>
                <w:u w:val="single"/>
              </w:rPr>
              <w:t>First Amendment to Credit Agreemen</w:t>
            </w:r>
            <w:r>
              <w:rPr>
                <w:rFonts w:eastAsia="Times New Roman"/>
                <w:color w:val="0000FF"/>
                <w:sz w:val="20"/>
                <w:szCs w:val="20"/>
                <w:u w:val="single"/>
              </w:rPr>
              <w:t>t</w:t>
            </w:r>
            <w:hyperlink r:id="rId116" w:history="1">
              <w:r>
                <w:rPr>
                  <w:rStyle w:val="a3"/>
                  <w:rFonts w:eastAsia="Times New Roman"/>
                  <w:sz w:val="20"/>
                  <w:szCs w:val="20"/>
                </w:rPr>
                <w:t>, dated as of July 27, 2021, by and among the Company, as guarantor, the Partnership, as borrower, certain subsidiary guarantors, and Deutsche Bank AG New York Branch, as administrative agent for the lenders (incorporated by reference a</w:t>
              </w:r>
              <w:r>
                <w:rPr>
                  <w:rStyle w:val="a3"/>
                  <w:rFonts w:eastAsia="Times New Roman"/>
                  <w:sz w:val="20"/>
                  <w:szCs w:val="20"/>
                </w:rPr>
                <w:t>s an exhibit to the Company's Quarterly Report on Form 10-Q for the quarter ended June 30, 2021).</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17"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579367604"/>
              <w:rPr>
                <w:rFonts w:eastAsia="Times New Roman"/>
              </w:rPr>
            </w:pPr>
            <w:hyperlink r:id="rId118" w:history="1">
              <w:r>
                <w:rPr>
                  <w:rStyle w:val="a3"/>
                  <w:rFonts w:eastAsia="Times New Roman"/>
                  <w:sz w:val="20"/>
                  <w:szCs w:val="20"/>
                </w:rPr>
                <w:t>Unconditional Guaranty, dated as of April 14, 2</w:t>
              </w:r>
              <w:r>
                <w:rPr>
                  <w:rStyle w:val="a3"/>
                  <w:rFonts w:eastAsia="Times New Roman"/>
                  <w:sz w:val="20"/>
                  <w:szCs w:val="20"/>
                </w:rPr>
                <w:t>021, by the Company in favor of Deutsche Bank AG New York Branch, as administrative agent (incorporated by reference as an exhibit to the Company’s Current Report on Form 8-K, event date April 14, 2021).</w:t>
              </w:r>
            </w:hyperlink>
          </w:p>
        </w:tc>
      </w:tr>
      <w:tr w:rsidR="00000000">
        <w:trPr>
          <w:divId w:val="664742357"/>
          <w:trHeight w:val="30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19"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772629297"/>
              <w:rPr>
                <w:rFonts w:eastAsia="Times New Roman"/>
              </w:rPr>
            </w:pPr>
            <w:hyperlink r:id="rId120" w:history="1">
              <w:r>
                <w:rPr>
                  <w:rStyle w:val="a3"/>
                  <w:rFonts w:eastAsia="Times New Roman"/>
                  <w:sz w:val="20"/>
                  <w:szCs w:val="20"/>
                </w:rPr>
                <w:t>Tax Matters Agreement (Wilmorite) (incorporated by reference as an exhibit to the Company's Current Report on Form 8-K, event date April 25, 2005).</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21" w:history="1">
              <w:r>
                <w:rPr>
                  <w:rStyle w:val="a3"/>
                  <w:rFonts w:eastAsia="Times New Roman"/>
                  <w:sz w:val="20"/>
                  <w:szCs w:val="20"/>
                </w:rPr>
                <w:t>10.20</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099177578"/>
              <w:rPr>
                <w:rFonts w:eastAsia="Times New Roman"/>
              </w:rPr>
            </w:pPr>
            <w:hyperlink r:id="rId122" w:history="1">
              <w:r>
                <w:rPr>
                  <w:rStyle w:val="a3"/>
                  <w:rFonts w:eastAsia="Times New Roman"/>
                  <w:sz w:val="20"/>
                  <w:szCs w:val="20"/>
                </w:rPr>
                <w:t>2003 Equity Incentive Plan, as amended and restated as of May 26, 2016 (incorporated by reference as an exhibit to the Company's Current Report on Form 8</w:t>
              </w:r>
              <w:r>
                <w:rPr>
                  <w:rStyle w:val="a3"/>
                  <w:rFonts w:eastAsia="Times New Roman"/>
                  <w:sz w:val="20"/>
                  <w:szCs w:val="20"/>
                </w:rPr>
                <w:t>-K, event date May 26, 2016).</w:t>
              </w:r>
            </w:hyperlink>
          </w:p>
        </w:tc>
      </w:tr>
      <w:tr w:rsidR="00000000">
        <w:trPr>
          <w:divId w:val="664742357"/>
          <w:trHeight w:val="42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23" w:history="1">
              <w:r>
                <w:rPr>
                  <w:rStyle w:val="a3"/>
                  <w:rFonts w:eastAsia="Times New Roman"/>
                  <w:sz w:val="20"/>
                  <w:szCs w:val="20"/>
                </w:rPr>
                <w:t>10.20.1</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415007258"/>
              <w:rPr>
                <w:rFonts w:eastAsia="Times New Roman"/>
              </w:rPr>
            </w:pPr>
            <w:hyperlink r:id="rId124" w:history="1">
              <w:r>
                <w:rPr>
                  <w:rStyle w:val="a3"/>
                  <w:rFonts w:eastAsia="Times New Roman"/>
                  <w:sz w:val="20"/>
                  <w:szCs w:val="20"/>
                </w:rPr>
                <w:t>Amended and Restated Cash Bonus/Restricted Stock/Stock Unit and LTIP Unit Award Program under the 2003 Equity Incentive Plan (incorporated by reference as an exhibit to the Company's 2010 Form 10-K).</w:t>
              </w:r>
            </w:hyperlink>
          </w:p>
        </w:tc>
      </w:tr>
      <w:tr w:rsidR="00000000">
        <w:trPr>
          <w:divId w:val="664742357"/>
          <w:trHeight w:val="42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25"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234095807"/>
              <w:rPr>
                <w:rFonts w:eastAsia="Times New Roman"/>
              </w:rPr>
            </w:pPr>
            <w:hyperlink r:id="rId126" w:history="1">
              <w:r>
                <w:rPr>
                  <w:rStyle w:val="a3"/>
                  <w:rFonts w:eastAsia="Times New Roman"/>
                  <w:sz w:val="20"/>
                  <w:szCs w:val="20"/>
                </w:rPr>
                <w:t>The Macerich Company Employee Stock Purchase</w:t>
              </w:r>
              <w:r>
                <w:rPr>
                  <w:rStyle w:val="a3"/>
                  <w:rFonts w:eastAsia="Times New Roman"/>
                  <w:sz w:val="20"/>
                  <w:szCs w:val="20"/>
                </w:rPr>
                <w:t xml:space="preserve"> Plan (as amended and restated effective June 1, 2021) (incorporated by reference as an exhibit to the Company’s Current Report on 8-K, event date May 28, 2021).</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27"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731587395"/>
              <w:rPr>
                <w:rFonts w:eastAsia="Times New Roman"/>
              </w:rPr>
            </w:pPr>
            <w:hyperlink r:id="rId128" w:history="1">
              <w:r>
                <w:rPr>
                  <w:rStyle w:val="a3"/>
                  <w:rFonts w:eastAsia="Times New Roman"/>
                  <w:sz w:val="20"/>
                  <w:szCs w:val="20"/>
                </w:rPr>
                <w:t>Change in Control Severance Pay Plan for Executive Vice Presidents (incorporated by reference as an exhibit to the Company’s Quarterly Report on Form 10-Q for the quarter ended March 31, 2019).</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29"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211727230"/>
              <w:rPr>
                <w:rFonts w:eastAsia="Times New Roman"/>
              </w:rPr>
            </w:pPr>
            <w:hyperlink r:id="rId130" w:history="1">
              <w:r>
                <w:rPr>
                  <w:rStyle w:val="a3"/>
                  <w:rFonts w:eastAsia="Times New Roman"/>
                  <w:sz w:val="20"/>
                  <w:szCs w:val="20"/>
                </w:rPr>
                <w:t xml:space="preserve">Change in Control Severance </w:t>
              </w:r>
              <w:r>
                <w:rPr>
                  <w:rStyle w:val="a3"/>
                  <w:rFonts w:eastAsia="Times New Roman"/>
                  <w:sz w:val="20"/>
                  <w:szCs w:val="20"/>
                </w:rPr>
                <w:t>Pay Plan for Senior Executives (incorporated by reference as an exhibit to the Company's Quarterly Report on Form 10-Q for the quarter ended September 30, 2017).</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31" w:history="1">
              <w:r>
                <w:rPr>
                  <w:rStyle w:val="a3"/>
                  <w:rFonts w:eastAsia="Times New Roman"/>
                  <w:sz w:val="20"/>
                  <w:szCs w:val="20"/>
                </w:rPr>
                <w:t>10.24</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AD266A">
            <w:pPr>
              <w:spacing w:after="100"/>
              <w:divId w:val="1807428970"/>
              <w:rPr>
                <w:rFonts w:eastAsia="Times New Roman"/>
              </w:rPr>
            </w:pPr>
            <w:hyperlink r:id="rId132" w:history="1">
              <w:r>
                <w:rPr>
                  <w:rStyle w:val="a3"/>
                  <w:rFonts w:eastAsia="Times New Roman"/>
                  <w:sz w:val="20"/>
                  <w:szCs w:val="20"/>
                </w:rPr>
                <w:t>Employment Agreement Renewal between the Compa</w:t>
              </w:r>
              <w:r>
                <w:rPr>
                  <w:rStyle w:val="a3"/>
                  <w:rFonts w:eastAsia="Times New Roman"/>
                  <w:sz w:val="20"/>
                  <w:szCs w:val="20"/>
                </w:rPr>
                <w:t>ny and Thomas E. O’Hern, effective June 8, 2021 (incorporated by reference as an exhibit to the Company’s Current Report on Form 8-K, event date June 11, 2021).</w:t>
              </w:r>
            </w:hyperlink>
          </w:p>
        </w:tc>
      </w:tr>
      <w:tr w:rsidR="00000000">
        <w:trPr>
          <w:divId w:val="664742357"/>
          <w:trHeight w:val="30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33"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divId w:val="1445464491"/>
              <w:rPr>
                <w:rFonts w:eastAsia="Times New Roman"/>
              </w:rPr>
            </w:pPr>
            <w:hyperlink r:id="rId134" w:history="1">
              <w:r>
                <w:rPr>
                  <w:rStyle w:val="a3"/>
                  <w:rFonts w:eastAsia="Times New Roman"/>
                  <w:sz w:val="20"/>
                  <w:szCs w:val="20"/>
                </w:rPr>
                <w:t>2005 Amended and Restated Agreement of Limited Partnership of MACWH, LP dated as of April 25, 2005 (incorporated by reference as an exhibit to the Company's Current Report on Form 8-K, event date April 25, 2005).</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35"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divId w:val="1916669687"/>
              <w:rPr>
                <w:rFonts w:eastAsia="Times New Roman"/>
              </w:rPr>
            </w:pPr>
            <w:hyperlink r:id="rId136" w:history="1">
              <w:r>
                <w:rPr>
                  <w:rStyle w:val="a3"/>
                  <w:rFonts w:eastAsia="Times New Roman"/>
                  <w:sz w:val="20"/>
                  <w:szCs w:val="20"/>
                </w:rPr>
                <w:t>Registration Rights Agreement dated as of April 25, 2005 among the Comp</w:t>
              </w:r>
              <w:r>
                <w:rPr>
                  <w:rStyle w:val="a3"/>
                  <w:rFonts w:eastAsia="Times New Roman"/>
                  <w:sz w:val="20"/>
                  <w:szCs w:val="20"/>
                </w:rPr>
                <w:t>any and the persons names on Exhibit A thereto (incorporated by reference as an exhibit to the Company's Current Report on Form 8-K, event date April 25, 2005).</w:t>
              </w:r>
            </w:hyperlink>
          </w:p>
        </w:tc>
      </w:tr>
      <w:tr w:rsidR="00000000">
        <w:trPr>
          <w:divId w:val="664742357"/>
          <w:trHeight w:val="30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37" w:history="1">
              <w:r>
                <w:rPr>
                  <w:rStyle w:val="a3"/>
                  <w:rFonts w:eastAsia="Times New Roman"/>
                  <w:sz w:val="20"/>
                  <w:szCs w:val="20"/>
                </w:rPr>
                <w:t>21.1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827675293"/>
              <w:rPr>
                <w:rFonts w:eastAsia="Times New Roman"/>
              </w:rPr>
            </w:pPr>
            <w:hyperlink r:id="rId138" w:history="1">
              <w:r>
                <w:rPr>
                  <w:rStyle w:val="a3"/>
                  <w:rFonts w:eastAsia="Times New Roman"/>
                  <w:sz w:val="20"/>
                  <w:szCs w:val="20"/>
                </w:rPr>
                <w:t>List of Subsidiaries</w:t>
              </w:r>
            </w:hyperlink>
          </w:p>
        </w:tc>
      </w:tr>
      <w:tr w:rsidR="00000000">
        <w:trPr>
          <w:divId w:val="664742357"/>
          <w:trHeight w:val="30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39"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59331438"/>
              <w:rPr>
                <w:rFonts w:eastAsia="Times New Roman"/>
              </w:rPr>
            </w:pPr>
            <w:hyperlink r:id="rId140" w:history="1">
              <w:r>
                <w:rPr>
                  <w:rStyle w:val="a3"/>
                  <w:rFonts w:eastAsia="Times New Roman"/>
                  <w:sz w:val="20"/>
                  <w:szCs w:val="20"/>
                </w:rPr>
                <w:t>Consent of Independent Registered Public Accounting Firm (KPMG LLP)</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41"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079448808"/>
              <w:rPr>
                <w:rFonts w:eastAsia="Times New Roman"/>
              </w:rPr>
            </w:pPr>
            <w:hyperlink r:id="rId142" w:history="1">
              <w:r>
                <w:rPr>
                  <w:rStyle w:val="a3"/>
                  <w:rFonts w:eastAsia="Times New Roman"/>
                  <w:sz w:val="20"/>
                  <w:szCs w:val="20"/>
                </w:rPr>
                <w:t>Section </w:t>
              </w:r>
              <w:r>
                <w:rPr>
                  <w:rStyle w:val="a3"/>
                  <w:rFonts w:eastAsia="Times New Roman"/>
                  <w:sz w:val="20"/>
                  <w:szCs w:val="20"/>
                </w:rPr>
                <w:t>302 Certification of Thomas E. O'Hern, Chief Executive Officer and Director</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43"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divId w:val="109399061"/>
              <w:rPr>
                <w:rFonts w:eastAsia="Times New Roman"/>
              </w:rPr>
            </w:pPr>
            <w:hyperlink r:id="rId144" w:history="1">
              <w:r>
                <w:rPr>
                  <w:rStyle w:val="a3"/>
                  <w:rFonts w:eastAsia="Times New Roman"/>
                  <w:sz w:val="20"/>
                  <w:szCs w:val="20"/>
                </w:rPr>
                <w:t>Section </w:t>
              </w:r>
              <w:r>
                <w:rPr>
                  <w:rStyle w:val="a3"/>
                  <w:rFonts w:eastAsia="Times New Roman"/>
                  <w:sz w:val="20"/>
                  <w:szCs w:val="20"/>
                </w:rPr>
                <w:t>302 Certification of Scott W. Kingsmore, Chief Financial Officer</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hyperlink r:id="rId145"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D266A">
            <w:pPr>
              <w:spacing w:after="100"/>
              <w:divId w:val="1472744364"/>
              <w:rPr>
                <w:rFonts w:eastAsia="Times New Roman"/>
              </w:rPr>
            </w:pPr>
            <w:hyperlink r:id="rId146" w:history="1">
              <w:r>
                <w:rPr>
                  <w:rStyle w:val="a3"/>
                  <w:rFonts w:eastAsia="Times New Roman"/>
                  <w:sz w:val="20"/>
                  <w:szCs w:val="20"/>
                </w:rPr>
                <w:t>Section </w:t>
              </w:r>
              <w:r>
                <w:rPr>
                  <w:rStyle w:val="a3"/>
                  <w:rFonts w:eastAsia="Times New Roman"/>
                  <w:sz w:val="20"/>
                  <w:szCs w:val="20"/>
                </w:rPr>
                <w:t>906 Certifications of Thomas E. O'Hern and Scott W. Kingsmore</w:t>
              </w:r>
            </w:hyperlink>
          </w:p>
        </w:tc>
      </w:tr>
      <w:tr w:rsidR="00000000">
        <w:trPr>
          <w:divId w:val="664742357"/>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664742357"/>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Inline XBRL Taxonomy Extension Schema Document</w:t>
            </w:r>
          </w:p>
        </w:tc>
      </w:tr>
    </w:tbl>
    <w:p w:rsidR="00000000" w:rsidRDefault="00AD266A">
      <w:pPr>
        <w:jc w:val="center"/>
        <w:divId w:val="1637760740"/>
        <w:rPr>
          <w:rFonts w:eastAsia="Times New Roman"/>
        </w:rPr>
      </w:pPr>
      <w:r>
        <w:rPr>
          <w:rFonts w:eastAsia="Times New Roman"/>
          <w:color w:val="000000"/>
          <w:sz w:val="20"/>
          <w:szCs w:val="20"/>
        </w:rPr>
        <w:t>109</w:t>
      </w:r>
    </w:p>
    <w:p w:rsidR="00000000" w:rsidRDefault="00AD266A">
      <w:pPr>
        <w:rPr>
          <w:rFonts w:eastAsia="Times New Roman"/>
        </w:rPr>
      </w:pPr>
      <w:r>
        <w:rPr>
          <w:rFonts w:eastAsia="Times New Roman"/>
        </w:rPr>
        <w:pict>
          <v:rect id="_x0000_i1134" style="width:0;height:1.5pt" o:hralign="center" o:hrstd="t" o:hr="t" fillcolor="#a0a0a0" stroked="f"/>
        </w:pict>
      </w:r>
    </w:p>
    <w:p w:rsidR="00000000" w:rsidRDefault="00AD266A">
      <w:pPr>
        <w:divId w:val="38969863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9"/>
        <w:gridCol w:w="693"/>
        <w:gridCol w:w="37"/>
        <w:gridCol w:w="49"/>
        <w:gridCol w:w="153"/>
        <w:gridCol w:w="36"/>
        <w:gridCol w:w="49"/>
        <w:gridCol w:w="7150"/>
        <w:gridCol w:w="37"/>
      </w:tblGrid>
      <w:tr w:rsidR="00000000">
        <w:trPr>
          <w:divId w:val="1177575123"/>
          <w:jc w:val="center"/>
        </w:trPr>
        <w:tc>
          <w:tcPr>
            <w:tcW w:w="50" w:type="pct"/>
            <w:vAlign w:val="center"/>
            <w:hideMark/>
          </w:tcPr>
          <w:p w:rsidR="00000000" w:rsidRDefault="00AD266A">
            <w:pPr>
              <w:rPr>
                <w:rFonts w:eastAsia="Times New Roman"/>
              </w:rPr>
            </w:pPr>
          </w:p>
        </w:tc>
        <w:tc>
          <w:tcPr>
            <w:tcW w:w="39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1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433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177575123"/>
          <w:jc w:val="center"/>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rPr>
              <w:t>Description</w:t>
            </w:r>
          </w:p>
        </w:tc>
      </w:tr>
      <w:tr w:rsidR="00000000">
        <w:trPr>
          <w:divId w:val="1177575123"/>
          <w:jc w:val="center"/>
        </w:trPr>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Inline XBRL Taxonomy Extension Calculation Linkbase Document</w:t>
            </w:r>
          </w:p>
        </w:tc>
      </w:tr>
      <w:tr w:rsidR="00000000">
        <w:trPr>
          <w:divId w:val="1177575123"/>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177575123"/>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Inline XBRL Taxonomy Extension Label Linkbase Document</w:t>
            </w:r>
          </w:p>
        </w:tc>
      </w:tr>
      <w:tr w:rsidR="00000000">
        <w:trPr>
          <w:divId w:val="1177575123"/>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177575123"/>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Inline XBRL Taxonomy Extension Presentation Linkbase Document</w:t>
            </w:r>
          </w:p>
        </w:tc>
      </w:tr>
      <w:tr w:rsidR="00000000">
        <w:trPr>
          <w:divId w:val="1177575123"/>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177575123"/>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Inline XBRL Taxonomy Extension Definition Linkbase Document</w:t>
            </w:r>
          </w:p>
        </w:tc>
      </w:tr>
      <w:tr w:rsidR="00000000">
        <w:trPr>
          <w:divId w:val="1177575123"/>
          <w:trHeight w:val="280"/>
          <w:jc w:val="center"/>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r>
      <w:tr w:rsidR="00000000">
        <w:trPr>
          <w:divId w:val="1177575123"/>
          <w:jc w:val="center"/>
        </w:trPr>
        <w:tc>
          <w:tcPr>
            <w:tcW w:w="0" w:type="auto"/>
            <w:gridSpan w:val="3"/>
            <w:tcMar>
              <w:top w:w="30" w:type="dxa"/>
              <w:left w:w="20" w:type="dxa"/>
              <w:bottom w:w="30" w:type="dxa"/>
              <w:right w:w="20" w:type="dxa"/>
            </w:tcMar>
            <w:hideMark/>
          </w:tcPr>
          <w:p w:rsidR="00000000" w:rsidRDefault="00AD266A">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AD266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Cover Page Interactive Data File (formatted as Inline XBRL with applicable taxonomy extension information contained in Exhibits 101.*).</w:t>
            </w:r>
          </w:p>
        </w:tc>
      </w:tr>
    </w:tbl>
    <w:p w:rsidR="00000000" w:rsidRDefault="00AD266A">
      <w:pPr>
        <w:ind w:hanging="270"/>
        <w:divId w:val="1684549067"/>
        <w:rPr>
          <w:rFonts w:eastAsia="Times New Roman"/>
        </w:rPr>
      </w:pPr>
      <w:r>
        <w:rPr>
          <w:rFonts w:eastAsia="Times New Roman"/>
          <w:color w:val="000000"/>
          <w:sz w:val="20"/>
          <w:szCs w:val="20"/>
        </w:rPr>
        <w:t xml:space="preserve">* </w:t>
      </w:r>
      <w:r>
        <w:rPr>
          <w:rFonts w:eastAsia="Times New Roman"/>
          <w:color w:val="000000"/>
          <w:sz w:val="20"/>
          <w:szCs w:val="20"/>
        </w:rPr>
        <w:t>Represents a management contract, or compensatory plan, contract or arrangement required to be filed pursuant to Regulation S-K.</w:t>
      </w:r>
    </w:p>
    <w:p w:rsidR="00000000" w:rsidRDefault="00AD266A">
      <w:pPr>
        <w:divId w:val="1395854750"/>
        <w:rPr>
          <w:rFonts w:eastAsia="Times New Roman"/>
        </w:rPr>
      </w:pPr>
      <w:r>
        <w:rPr>
          <w:rFonts w:eastAsia="Times New Roman"/>
          <w:color w:val="000000"/>
          <w:sz w:val="20"/>
          <w:szCs w:val="20"/>
        </w:rPr>
        <w:t>** Furnished herewith.</w:t>
      </w:r>
    </w:p>
    <w:p w:rsidR="00000000" w:rsidRDefault="00AD266A">
      <w:pPr>
        <w:jc w:val="center"/>
        <w:divId w:val="2134013298"/>
        <w:rPr>
          <w:rFonts w:eastAsia="Times New Roman"/>
        </w:rPr>
      </w:pPr>
      <w:r>
        <w:rPr>
          <w:rFonts w:eastAsia="Times New Roman"/>
          <w:color w:val="000000"/>
          <w:sz w:val="20"/>
          <w:szCs w:val="20"/>
        </w:rPr>
        <w:t>110</w:t>
      </w:r>
    </w:p>
    <w:p w:rsidR="00000000" w:rsidRDefault="00AD266A">
      <w:pPr>
        <w:rPr>
          <w:rFonts w:eastAsia="Times New Roman"/>
        </w:rPr>
      </w:pPr>
      <w:r>
        <w:rPr>
          <w:rFonts w:eastAsia="Times New Roman"/>
        </w:rPr>
        <w:pict>
          <v:rect id="_x0000_i1135" style="width:0;height:1.5pt" o:hralign="center" o:hrstd="t" o:hr="t" fillcolor="#a0a0a0" stroked="f"/>
        </w:pict>
      </w:r>
    </w:p>
    <w:p w:rsidR="00000000" w:rsidRDefault="00AD266A">
      <w:pPr>
        <w:divId w:val="1813867649"/>
        <w:rPr>
          <w:rFonts w:eastAsia="Times New Roman"/>
        </w:rPr>
      </w:pPr>
    </w:p>
    <w:p w:rsidR="00000000" w:rsidRDefault="00AD266A">
      <w:pPr>
        <w:jc w:val="center"/>
        <w:divId w:val="310403581"/>
        <w:rPr>
          <w:rFonts w:eastAsia="Times New Roman"/>
        </w:rPr>
      </w:pPr>
      <w:r>
        <w:rPr>
          <w:rFonts w:eastAsia="Times New Roman"/>
          <w:b/>
          <w:bCs/>
          <w:color w:val="000000"/>
          <w:sz w:val="20"/>
          <w:szCs w:val="20"/>
        </w:rPr>
        <w:t>SIGNATURES</w:t>
      </w:r>
    </w:p>
    <w:p w:rsidR="00000000" w:rsidRDefault="00AD266A">
      <w:pPr>
        <w:divId w:val="1132138826"/>
        <w:rPr>
          <w:rFonts w:eastAsia="Times New Roman"/>
        </w:rPr>
      </w:pPr>
    </w:p>
    <w:p w:rsidR="00000000" w:rsidRDefault="00AD266A">
      <w:pPr>
        <w:ind w:firstLine="495"/>
        <w:divId w:val="1414812465"/>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 on February 24, 2023.</w:t>
      </w:r>
    </w:p>
    <w:tbl>
      <w:tblPr>
        <w:tblW w:w="4992" w:type="pct"/>
        <w:tblCellMar>
          <w:top w:w="15" w:type="dxa"/>
          <w:left w:w="15" w:type="dxa"/>
          <w:bottom w:w="15" w:type="dxa"/>
          <w:right w:w="15" w:type="dxa"/>
        </w:tblCellMar>
        <w:tblLook w:val="04A0" w:firstRow="1" w:lastRow="0" w:firstColumn="1" w:lastColumn="0" w:noHBand="0" w:noVBand="1"/>
      </w:tblPr>
      <w:tblGrid>
        <w:gridCol w:w="69"/>
        <w:gridCol w:w="3683"/>
        <w:gridCol w:w="36"/>
        <w:gridCol w:w="70"/>
        <w:gridCol w:w="221"/>
        <w:gridCol w:w="38"/>
        <w:gridCol w:w="69"/>
        <w:gridCol w:w="246"/>
        <w:gridCol w:w="36"/>
        <w:gridCol w:w="69"/>
        <w:gridCol w:w="3720"/>
        <w:gridCol w:w="36"/>
      </w:tblGrid>
      <w:tr w:rsidR="00000000">
        <w:trPr>
          <w:divId w:val="1414812465"/>
        </w:trPr>
        <w:tc>
          <w:tcPr>
            <w:tcW w:w="50" w:type="pct"/>
            <w:vAlign w:val="center"/>
            <w:hideMark/>
          </w:tcPr>
          <w:p w:rsidR="00000000" w:rsidRDefault="00AD266A">
            <w:pPr>
              <w:ind w:firstLine="495"/>
              <w:rPr>
                <w:rFonts w:eastAsia="Times New Roman"/>
              </w:rPr>
            </w:pPr>
          </w:p>
        </w:tc>
        <w:tc>
          <w:tcPr>
            <w:tcW w:w="2229"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42"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15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251"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1414812465"/>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AD266A">
            <w:pPr>
              <w:spacing w:after="100"/>
              <w:rPr>
                <w:rFonts w:eastAsia="Times New Roman"/>
              </w:rPr>
            </w:pPr>
            <w:r>
              <w:rPr>
                <w:rFonts w:eastAsia="Times New Roman"/>
                <w:b/>
                <w:bCs/>
                <w:color w:val="000000"/>
                <w:sz w:val="20"/>
                <w:szCs w:val="20"/>
              </w:rPr>
              <w:t>THE MACER</w:t>
            </w:r>
            <w:r>
              <w:rPr>
                <w:rFonts w:eastAsia="Times New Roman"/>
                <w:b/>
                <w:bCs/>
                <w:color w:val="000000"/>
                <w:sz w:val="20"/>
                <w:szCs w:val="20"/>
              </w:rPr>
              <w:t>ICH COMPANY</w:t>
            </w:r>
          </w:p>
        </w:tc>
      </w:tr>
      <w:tr w:rsidR="00000000">
        <w:trPr>
          <w:divId w:val="1414812465"/>
          <w:trHeight w:val="240"/>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THOMAS E. O'HERN</w:t>
            </w:r>
          </w:p>
        </w:tc>
      </w:tr>
      <w:tr w:rsidR="00000000">
        <w:trPr>
          <w:divId w:val="1414812465"/>
          <w:trHeight w:val="300"/>
        </w:trPr>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D266A">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ign w:val="center"/>
            <w:hideMark/>
          </w:tcPr>
          <w:p w:rsidR="00000000" w:rsidRDefault="00AD266A">
            <w:pPr>
              <w:spacing w:after="100"/>
              <w:rPr>
                <w:rFonts w:eastAsia="Times New Roman"/>
              </w:rPr>
            </w:pPr>
          </w:p>
        </w:tc>
      </w:tr>
      <w:tr w:rsidR="00000000">
        <w:trPr>
          <w:divId w:val="1414812465"/>
        </w:trPr>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color w:val="000000"/>
                <w:sz w:val="20"/>
                <w:szCs w:val="20"/>
              </w:rPr>
              <w:t>Thomas E. O'Hern</w:t>
            </w:r>
          </w:p>
        </w:tc>
      </w:tr>
      <w:tr w:rsidR="00000000">
        <w:trPr>
          <w:divId w:val="1414812465"/>
        </w:trPr>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D266A">
            <w:pPr>
              <w:spacing w:after="100"/>
              <w:jc w:val="center"/>
              <w:rPr>
                <w:rFonts w:eastAsia="Times New Roman"/>
              </w:rPr>
            </w:pPr>
            <w:r>
              <w:rPr>
                <w:rFonts w:eastAsia="Times New Roman"/>
                <w:i/>
                <w:iCs/>
                <w:color w:val="000000"/>
                <w:sz w:val="20"/>
                <w:szCs w:val="20"/>
              </w:rPr>
              <w:t>Chief Executive Officer and Director</w:t>
            </w:r>
          </w:p>
        </w:tc>
      </w:tr>
    </w:tbl>
    <w:p w:rsidR="00000000" w:rsidRDefault="00AD266A">
      <w:pPr>
        <w:divId w:val="261037481"/>
        <w:rPr>
          <w:rFonts w:eastAsia="Times New Roman"/>
        </w:rPr>
      </w:pPr>
    </w:p>
    <w:p w:rsidR="00000000" w:rsidRDefault="00AD266A">
      <w:pPr>
        <w:jc w:val="center"/>
        <w:divId w:val="1663581107"/>
        <w:rPr>
          <w:rFonts w:eastAsia="Times New Roman"/>
        </w:rPr>
      </w:pPr>
      <w:r>
        <w:rPr>
          <w:rFonts w:eastAsia="Times New Roman"/>
          <w:color w:val="000000"/>
          <w:sz w:val="20"/>
          <w:szCs w:val="20"/>
        </w:rPr>
        <w:t>111</w:t>
      </w:r>
    </w:p>
    <w:p w:rsidR="00000000" w:rsidRDefault="00AD266A">
      <w:pPr>
        <w:rPr>
          <w:rFonts w:eastAsia="Times New Roman"/>
        </w:rPr>
      </w:pPr>
      <w:r>
        <w:rPr>
          <w:rFonts w:eastAsia="Times New Roman"/>
        </w:rPr>
        <w:pict>
          <v:rect id="_x0000_i1136" style="width:0;height:1.5pt" o:hralign="center" o:hrstd="t" o:hr="t" fillcolor="#a0a0a0" stroked="f"/>
        </w:pict>
      </w:r>
    </w:p>
    <w:p w:rsidR="00000000" w:rsidRDefault="00AD266A">
      <w:pPr>
        <w:divId w:val="392587328"/>
        <w:rPr>
          <w:rFonts w:eastAsia="Times New Roman"/>
        </w:rPr>
      </w:pPr>
    </w:p>
    <w:p w:rsidR="00000000" w:rsidRDefault="00AD266A">
      <w:pPr>
        <w:ind w:firstLine="495"/>
        <w:divId w:val="637222292"/>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58"/>
        <w:gridCol w:w="2909"/>
        <w:gridCol w:w="40"/>
        <w:gridCol w:w="36"/>
        <w:gridCol w:w="36"/>
        <w:gridCol w:w="36"/>
        <w:gridCol w:w="40"/>
        <w:gridCol w:w="3345"/>
        <w:gridCol w:w="37"/>
        <w:gridCol w:w="36"/>
        <w:gridCol w:w="36"/>
        <w:gridCol w:w="36"/>
        <w:gridCol w:w="40"/>
        <w:gridCol w:w="1548"/>
        <w:gridCol w:w="36"/>
      </w:tblGrid>
      <w:tr w:rsidR="00000000">
        <w:trPr>
          <w:divId w:val="993605251"/>
        </w:trPr>
        <w:tc>
          <w:tcPr>
            <w:tcW w:w="50" w:type="pct"/>
            <w:vAlign w:val="center"/>
            <w:hideMark/>
          </w:tcPr>
          <w:p w:rsidR="00000000" w:rsidRDefault="00AD266A">
            <w:pPr>
              <w:ind w:firstLine="495"/>
              <w:rPr>
                <w:rFonts w:eastAsia="Times New Roman"/>
              </w:rPr>
            </w:pPr>
          </w:p>
        </w:tc>
        <w:tc>
          <w:tcPr>
            <w:tcW w:w="1773"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2037"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26"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c>
          <w:tcPr>
            <w:tcW w:w="50" w:type="pct"/>
            <w:vAlign w:val="center"/>
            <w:hideMark/>
          </w:tcPr>
          <w:p w:rsidR="00000000" w:rsidRDefault="00AD266A">
            <w:pPr>
              <w:spacing w:after="100"/>
              <w:rPr>
                <w:rFonts w:eastAsia="Times New Roman"/>
                <w:sz w:val="20"/>
                <w:szCs w:val="20"/>
              </w:rPr>
            </w:pPr>
          </w:p>
        </w:tc>
        <w:tc>
          <w:tcPr>
            <w:tcW w:w="950" w:type="pct"/>
            <w:vAlign w:val="center"/>
            <w:hideMark/>
          </w:tcPr>
          <w:p w:rsidR="00000000" w:rsidRDefault="00AD266A">
            <w:pPr>
              <w:spacing w:after="100"/>
              <w:rPr>
                <w:rFonts w:eastAsia="Times New Roman"/>
                <w:sz w:val="20"/>
                <w:szCs w:val="20"/>
              </w:rPr>
            </w:pPr>
          </w:p>
        </w:tc>
        <w:tc>
          <w:tcPr>
            <w:tcW w:w="5" w:type="pct"/>
            <w:vAlign w:val="center"/>
            <w:hideMark/>
          </w:tcPr>
          <w:p w:rsidR="00000000" w:rsidRDefault="00AD266A">
            <w:pPr>
              <w:spacing w:after="100"/>
              <w:rPr>
                <w:rFonts w:eastAsia="Times New Roman"/>
                <w:sz w:val="20"/>
                <w:szCs w:val="20"/>
              </w:rPr>
            </w:pPr>
          </w:p>
        </w:tc>
      </w:tr>
      <w:tr w:rsidR="00000000">
        <w:trPr>
          <w:divId w:val="993605251"/>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u w:val="single"/>
              </w:rPr>
              <w:t>Signature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u w:val="single"/>
              </w:rPr>
              <w:t>Capacity</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b/>
                <w:bCs/>
                <w:color w:val="000000"/>
                <w:sz w:val="16"/>
                <w:szCs w:val="16"/>
                <w:u w:val="single"/>
              </w:rPr>
              <w:t>Date</w:t>
            </w: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THOMAS E. O'HERN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Chief Executive Officer and 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Thomas E. O'Hern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EDWARD C. COPPOLA</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President and 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Edward C. Coppola</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PEGGY ALFORD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Peggy Alford</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JOHN H. ALSCHULER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John H. Alschuler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ERIC K. BRANDT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Eric K. Brandt</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STEVEN R. HASH</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rPr>
                <w:rFonts w:eastAsia="Times New Roman"/>
              </w:rPr>
            </w:pPr>
            <w:r>
              <w:rPr>
                <w:rFonts w:eastAsia="Times New Roman"/>
                <w:color w:val="000000"/>
                <w:sz w:val="20"/>
                <w:szCs w:val="20"/>
              </w:rPr>
              <w:t>Chairman of Board of Directors</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Steven R. Hash</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34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ENRIQUE HERNANDEZ, JR.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Enrique Hernandez, Jr.</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DANIEL J. HIRSCH</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Daniel J. Hirsch</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MARIANNE LOWENTHAL</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Marianne Lowenthal</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STEVEN L. SOBOROFF</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Steven L. Soboroff</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ANDREA M. STEPHEN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Andrea M. Stephen</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SCOTT W. KINGSMORE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Senior Executive Vice President, Treasurer and Chief Financial Officer (Principal Financial Officer)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Scott W. Kingsmore</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r w:rsidR="00000000">
        <w:trPr>
          <w:divId w:val="993605251"/>
          <w:trHeight w:val="480"/>
        </w:trPr>
        <w:tc>
          <w:tcPr>
            <w:tcW w:w="0" w:type="auto"/>
            <w:gridSpan w:val="3"/>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/s/ CHRISTOPHER J. ZECCHINI</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D266A">
            <w:pPr>
              <w:spacing w:after="100"/>
              <w:rPr>
                <w:rFonts w:eastAsia="Times New Roman"/>
              </w:rPr>
            </w:pPr>
            <w:r>
              <w:rPr>
                <w:rFonts w:eastAsia="Times New Roman"/>
                <w:color w:val="000000"/>
                <w:sz w:val="20"/>
                <w:szCs w:val="20"/>
              </w:rPr>
              <w:t>Senior Vice President and Chief Accounting Officer (Principal Accounting Officer)</w:t>
            </w: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AD266A">
            <w:pPr>
              <w:spacing w:after="100"/>
              <w:jc w:val="center"/>
              <w:rPr>
                <w:rFonts w:eastAsia="Times New Roman"/>
              </w:rPr>
            </w:pPr>
            <w:r>
              <w:rPr>
                <w:rFonts w:eastAsia="Times New Roman"/>
                <w:color w:val="000000"/>
                <w:sz w:val="20"/>
                <w:szCs w:val="20"/>
              </w:rPr>
              <w:t>February 24, 2023</w:t>
            </w:r>
          </w:p>
        </w:tc>
      </w:tr>
      <w:tr w:rsidR="00000000">
        <w:trPr>
          <w:divId w:val="993605251"/>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D266A">
            <w:pPr>
              <w:spacing w:after="100"/>
              <w:jc w:val="center"/>
              <w:rPr>
                <w:rFonts w:eastAsia="Times New Roman"/>
              </w:rPr>
            </w:pPr>
            <w:r>
              <w:rPr>
                <w:rFonts w:eastAsia="Times New Roman"/>
                <w:color w:val="000000"/>
                <w:sz w:val="20"/>
                <w:szCs w:val="20"/>
              </w:rPr>
              <w:t>Christopher J. Zecchini</w:t>
            </w:r>
          </w:p>
        </w:tc>
        <w:tc>
          <w:tcPr>
            <w:tcW w:w="0" w:type="auto"/>
            <w:gridSpan w:val="3"/>
            <w:tcMar>
              <w:top w:w="0" w:type="dxa"/>
              <w:left w:w="20" w:type="dxa"/>
              <w:bottom w:w="0" w:type="dxa"/>
              <w:right w:w="20" w:type="dxa"/>
            </w:tcMar>
            <w:vAlign w:val="center"/>
            <w:hideMark/>
          </w:tcPr>
          <w:p w:rsidR="00000000" w:rsidRDefault="00AD266A">
            <w:pPr>
              <w:spacing w:after="100"/>
              <w:jc w:val="center"/>
              <w:rPr>
                <w:rFonts w:eastAsia="Times New Roman"/>
              </w:rPr>
            </w:pPr>
          </w:p>
        </w:tc>
        <w:tc>
          <w:tcPr>
            <w:tcW w:w="0" w:type="auto"/>
            <w:gridSpan w:val="3"/>
            <w:vMerge/>
            <w:vAlign w:val="center"/>
            <w:hideMark/>
          </w:tcPr>
          <w:p w:rsidR="00000000" w:rsidRDefault="00AD266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D266A">
            <w:pPr>
              <w:spacing w:after="100"/>
              <w:rPr>
                <w:rFonts w:eastAsia="Times New Roman"/>
                <w:sz w:val="20"/>
                <w:szCs w:val="20"/>
              </w:rPr>
            </w:pPr>
          </w:p>
        </w:tc>
        <w:tc>
          <w:tcPr>
            <w:tcW w:w="0" w:type="auto"/>
            <w:gridSpan w:val="3"/>
            <w:vMerge/>
            <w:vAlign w:val="center"/>
            <w:hideMark/>
          </w:tcPr>
          <w:p w:rsidR="00000000" w:rsidRDefault="00AD266A">
            <w:pPr>
              <w:spacing w:after="100"/>
              <w:rPr>
                <w:rFonts w:eastAsia="Times New Roman"/>
              </w:rPr>
            </w:pPr>
          </w:p>
        </w:tc>
      </w:tr>
    </w:tbl>
    <w:p w:rsidR="00000000" w:rsidRDefault="00AD266A">
      <w:pPr>
        <w:divId w:val="1300453202"/>
        <w:rPr>
          <w:rFonts w:eastAsia="Times New Roman"/>
        </w:rPr>
      </w:pPr>
    </w:p>
    <w:p w:rsidR="00AD266A" w:rsidRDefault="00AD266A">
      <w:pPr>
        <w:jc w:val="center"/>
        <w:divId w:val="2011442811"/>
        <w:rPr>
          <w:rFonts w:eastAsia="Times New Roman"/>
        </w:rPr>
      </w:pPr>
      <w:r>
        <w:rPr>
          <w:rFonts w:eastAsia="Times New Roman"/>
          <w:color w:val="000000"/>
          <w:sz w:val="20"/>
          <w:szCs w:val="20"/>
        </w:rPr>
        <w:t>112</w:t>
      </w:r>
    </w:p>
    <w:sectPr w:rsidR="00AD266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266A"/>
    <w:rsid w:val="00AD266A"/>
  </w:rsids>
  <m:mathPr>
    <m:mathFont m:val="Cambria Math"/>
    <m:brkBin m:val="before"/>
    <m:brkBinSub m:val="--"/>
    <m:smallFrac m:val="0"/>
    <m:dispDef/>
    <m:lMargin m:val="0"/>
    <m:rMargin m:val="0"/>
    <m:defJc m:val="centerGroup"/>
    <m:wrapIndent m:val="1440"/>
    <m:intLim m:val="subSup"/>
    <m:naryLim m:val="undOvr"/>
  </m:mathPr>
  <w:attachedSchema w:val="http://www.xbrl.org/2009/utr"/>
  <w:attachedSchema w:val="http://fasb.org/srt/2022"/>
  <w:attachedSchema w:val="http://www.sec.gov/inlineXBRL/transformation/2015-08-31"/>
  <w:attachedSchema w:val="http://xbrl.sec.gov/dei/2022"/>
  <w:attachedSchema w:val="http://www.xbrl.org/2003/iso4217"/>
  <w:attachedSchema w:val="http://www.xbrl.org/2003/instance"/>
  <w:attachedSchema w:val="http://fasb.org/us-gaap/2022"/>
  <w:attachedSchema w:val="http://www.xbrl.org/inlineXBRL/transformation/2020-02-12"/>
  <w:attachedSchema w:val="http://www.macerich.com/20221231"/>
  <w:attachedSchema w:val="http://www.xbrl.org/2003/linkbase"/>
  <w:attachedSchema w:val="http://www.xbrl.org/2013/inlineXBRL"/>
  <w:attachedSchema w:val="http://www.w3.org/1999/xlink"/>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7">
      <w:marLeft w:val="0"/>
      <w:marRight w:val="0"/>
      <w:marTop w:val="160"/>
      <w:marBottom w:val="160"/>
      <w:divBdr>
        <w:top w:val="none" w:sz="0" w:space="0" w:color="auto"/>
        <w:left w:val="none" w:sz="0" w:space="0" w:color="auto"/>
        <w:bottom w:val="none" w:sz="0" w:space="0" w:color="auto"/>
        <w:right w:val="none" w:sz="0" w:space="0" w:color="auto"/>
      </w:divBdr>
    </w:div>
    <w:div w:id="2320626">
      <w:marLeft w:val="0"/>
      <w:marRight w:val="0"/>
      <w:marTop w:val="160"/>
      <w:marBottom w:val="160"/>
      <w:divBdr>
        <w:top w:val="none" w:sz="0" w:space="0" w:color="auto"/>
        <w:left w:val="none" w:sz="0" w:space="0" w:color="auto"/>
        <w:bottom w:val="none" w:sz="0" w:space="0" w:color="auto"/>
        <w:right w:val="none" w:sz="0" w:space="0" w:color="auto"/>
      </w:divBdr>
    </w:div>
    <w:div w:id="6640219">
      <w:marLeft w:val="0"/>
      <w:marRight w:val="0"/>
      <w:marTop w:val="0"/>
      <w:marBottom w:val="0"/>
      <w:divBdr>
        <w:top w:val="none" w:sz="0" w:space="0" w:color="auto"/>
        <w:left w:val="none" w:sz="0" w:space="0" w:color="auto"/>
        <w:bottom w:val="none" w:sz="0" w:space="0" w:color="auto"/>
        <w:right w:val="none" w:sz="0" w:space="0" w:color="auto"/>
      </w:divBdr>
      <w:divsChild>
        <w:div w:id="292249699">
          <w:marLeft w:val="0"/>
          <w:marRight w:val="0"/>
          <w:marTop w:val="160"/>
          <w:marBottom w:val="160"/>
          <w:divBdr>
            <w:top w:val="none" w:sz="0" w:space="0" w:color="auto"/>
            <w:left w:val="none" w:sz="0" w:space="0" w:color="auto"/>
            <w:bottom w:val="none" w:sz="0" w:space="0" w:color="auto"/>
            <w:right w:val="none" w:sz="0" w:space="0" w:color="auto"/>
          </w:divBdr>
        </w:div>
        <w:div w:id="1580096670">
          <w:marLeft w:val="0"/>
          <w:marRight w:val="0"/>
          <w:marTop w:val="160"/>
          <w:marBottom w:val="160"/>
          <w:divBdr>
            <w:top w:val="none" w:sz="0" w:space="0" w:color="auto"/>
            <w:left w:val="none" w:sz="0" w:space="0" w:color="auto"/>
            <w:bottom w:val="none" w:sz="0" w:space="0" w:color="auto"/>
            <w:right w:val="none" w:sz="0" w:space="0" w:color="auto"/>
          </w:divBdr>
        </w:div>
        <w:div w:id="1066956914">
          <w:marLeft w:val="0"/>
          <w:marRight w:val="0"/>
          <w:marTop w:val="160"/>
          <w:marBottom w:val="160"/>
          <w:divBdr>
            <w:top w:val="none" w:sz="0" w:space="0" w:color="auto"/>
            <w:left w:val="none" w:sz="0" w:space="0" w:color="auto"/>
            <w:bottom w:val="none" w:sz="0" w:space="0" w:color="auto"/>
            <w:right w:val="none" w:sz="0" w:space="0" w:color="auto"/>
          </w:divBdr>
        </w:div>
        <w:div w:id="1566916989">
          <w:marLeft w:val="0"/>
          <w:marRight w:val="0"/>
          <w:marTop w:val="160"/>
          <w:marBottom w:val="160"/>
          <w:divBdr>
            <w:top w:val="none" w:sz="0" w:space="0" w:color="auto"/>
            <w:left w:val="none" w:sz="0" w:space="0" w:color="auto"/>
            <w:bottom w:val="none" w:sz="0" w:space="0" w:color="auto"/>
            <w:right w:val="none" w:sz="0" w:space="0" w:color="auto"/>
          </w:divBdr>
        </w:div>
      </w:divsChild>
    </w:div>
    <w:div w:id="7147970">
      <w:marLeft w:val="0"/>
      <w:marRight w:val="0"/>
      <w:marTop w:val="160"/>
      <w:marBottom w:val="160"/>
      <w:divBdr>
        <w:top w:val="none" w:sz="0" w:space="0" w:color="auto"/>
        <w:left w:val="none" w:sz="0" w:space="0" w:color="auto"/>
        <w:bottom w:val="none" w:sz="0" w:space="0" w:color="auto"/>
        <w:right w:val="none" w:sz="0" w:space="0" w:color="auto"/>
      </w:divBdr>
    </w:div>
    <w:div w:id="7372294">
      <w:marLeft w:val="0"/>
      <w:marRight w:val="0"/>
      <w:marTop w:val="0"/>
      <w:marBottom w:val="0"/>
      <w:divBdr>
        <w:top w:val="none" w:sz="0" w:space="0" w:color="auto"/>
        <w:left w:val="none" w:sz="0" w:space="0" w:color="auto"/>
        <w:bottom w:val="none" w:sz="0" w:space="0" w:color="auto"/>
        <w:right w:val="none" w:sz="0" w:space="0" w:color="auto"/>
      </w:divBdr>
      <w:divsChild>
        <w:div w:id="388309101">
          <w:marLeft w:val="0"/>
          <w:marRight w:val="0"/>
          <w:marTop w:val="0"/>
          <w:marBottom w:val="0"/>
          <w:divBdr>
            <w:top w:val="none" w:sz="0" w:space="0" w:color="auto"/>
            <w:left w:val="none" w:sz="0" w:space="0" w:color="auto"/>
            <w:bottom w:val="none" w:sz="0" w:space="0" w:color="auto"/>
            <w:right w:val="none" w:sz="0" w:space="0" w:color="auto"/>
          </w:divBdr>
        </w:div>
      </w:divsChild>
    </w:div>
    <w:div w:id="10962398">
      <w:marLeft w:val="0"/>
      <w:marRight w:val="0"/>
      <w:marTop w:val="0"/>
      <w:marBottom w:val="0"/>
      <w:divBdr>
        <w:top w:val="none" w:sz="0" w:space="0" w:color="auto"/>
        <w:left w:val="none" w:sz="0" w:space="0" w:color="auto"/>
        <w:bottom w:val="none" w:sz="0" w:space="0" w:color="auto"/>
        <w:right w:val="none" w:sz="0" w:space="0" w:color="auto"/>
      </w:divBdr>
    </w:div>
    <w:div w:id="11106571">
      <w:marLeft w:val="0"/>
      <w:marRight w:val="0"/>
      <w:marTop w:val="0"/>
      <w:marBottom w:val="0"/>
      <w:divBdr>
        <w:top w:val="none" w:sz="0" w:space="0" w:color="auto"/>
        <w:left w:val="none" w:sz="0" w:space="0" w:color="auto"/>
        <w:bottom w:val="none" w:sz="0" w:space="0" w:color="auto"/>
        <w:right w:val="none" w:sz="0" w:space="0" w:color="auto"/>
      </w:divBdr>
    </w:div>
    <w:div w:id="12191556">
      <w:marLeft w:val="0"/>
      <w:marRight w:val="0"/>
      <w:marTop w:val="0"/>
      <w:marBottom w:val="0"/>
      <w:divBdr>
        <w:top w:val="none" w:sz="0" w:space="0" w:color="auto"/>
        <w:left w:val="none" w:sz="0" w:space="0" w:color="auto"/>
        <w:bottom w:val="none" w:sz="0" w:space="0" w:color="auto"/>
        <w:right w:val="none" w:sz="0" w:space="0" w:color="auto"/>
      </w:divBdr>
    </w:div>
    <w:div w:id="12728590">
      <w:marLeft w:val="0"/>
      <w:marRight w:val="0"/>
      <w:marTop w:val="0"/>
      <w:marBottom w:val="0"/>
      <w:divBdr>
        <w:top w:val="none" w:sz="0" w:space="0" w:color="auto"/>
        <w:left w:val="none" w:sz="0" w:space="0" w:color="auto"/>
        <w:bottom w:val="none" w:sz="0" w:space="0" w:color="auto"/>
        <w:right w:val="none" w:sz="0" w:space="0" w:color="auto"/>
      </w:divBdr>
    </w:div>
    <w:div w:id="16350235">
      <w:marLeft w:val="0"/>
      <w:marRight w:val="0"/>
      <w:marTop w:val="0"/>
      <w:marBottom w:val="0"/>
      <w:divBdr>
        <w:top w:val="none" w:sz="0" w:space="0" w:color="auto"/>
        <w:left w:val="none" w:sz="0" w:space="0" w:color="auto"/>
        <w:bottom w:val="none" w:sz="0" w:space="0" w:color="auto"/>
        <w:right w:val="none" w:sz="0" w:space="0" w:color="auto"/>
      </w:divBdr>
    </w:div>
    <w:div w:id="16778728">
      <w:marLeft w:val="0"/>
      <w:marRight w:val="0"/>
      <w:marTop w:val="160"/>
      <w:marBottom w:val="160"/>
      <w:divBdr>
        <w:top w:val="none" w:sz="0" w:space="0" w:color="auto"/>
        <w:left w:val="none" w:sz="0" w:space="0" w:color="auto"/>
        <w:bottom w:val="none" w:sz="0" w:space="0" w:color="auto"/>
        <w:right w:val="none" w:sz="0" w:space="0" w:color="auto"/>
      </w:divBdr>
    </w:div>
    <w:div w:id="16931845">
      <w:marLeft w:val="0"/>
      <w:marRight w:val="0"/>
      <w:marTop w:val="160"/>
      <w:marBottom w:val="160"/>
      <w:divBdr>
        <w:top w:val="none" w:sz="0" w:space="0" w:color="auto"/>
        <w:left w:val="none" w:sz="0" w:space="0" w:color="auto"/>
        <w:bottom w:val="none" w:sz="0" w:space="0" w:color="auto"/>
        <w:right w:val="none" w:sz="0" w:space="0" w:color="auto"/>
      </w:divBdr>
    </w:div>
    <w:div w:id="17778775">
      <w:marLeft w:val="0"/>
      <w:marRight w:val="0"/>
      <w:marTop w:val="160"/>
      <w:marBottom w:val="160"/>
      <w:divBdr>
        <w:top w:val="none" w:sz="0" w:space="0" w:color="auto"/>
        <w:left w:val="none" w:sz="0" w:space="0" w:color="auto"/>
        <w:bottom w:val="none" w:sz="0" w:space="0" w:color="auto"/>
        <w:right w:val="none" w:sz="0" w:space="0" w:color="auto"/>
      </w:divBdr>
    </w:div>
    <w:div w:id="18088629">
      <w:marLeft w:val="0"/>
      <w:marRight w:val="0"/>
      <w:marTop w:val="0"/>
      <w:marBottom w:val="0"/>
      <w:divBdr>
        <w:top w:val="none" w:sz="0" w:space="0" w:color="auto"/>
        <w:left w:val="none" w:sz="0" w:space="0" w:color="auto"/>
        <w:bottom w:val="none" w:sz="0" w:space="0" w:color="auto"/>
        <w:right w:val="none" w:sz="0" w:space="0" w:color="auto"/>
      </w:divBdr>
    </w:div>
    <w:div w:id="18316795">
      <w:marLeft w:val="0"/>
      <w:marRight w:val="0"/>
      <w:marTop w:val="160"/>
      <w:marBottom w:val="160"/>
      <w:divBdr>
        <w:top w:val="none" w:sz="0" w:space="0" w:color="auto"/>
        <w:left w:val="none" w:sz="0" w:space="0" w:color="auto"/>
        <w:bottom w:val="none" w:sz="0" w:space="0" w:color="auto"/>
        <w:right w:val="none" w:sz="0" w:space="0" w:color="auto"/>
      </w:divBdr>
    </w:div>
    <w:div w:id="19283524">
      <w:marLeft w:val="0"/>
      <w:marRight w:val="0"/>
      <w:marTop w:val="160"/>
      <w:marBottom w:val="160"/>
      <w:divBdr>
        <w:top w:val="none" w:sz="0" w:space="0" w:color="auto"/>
        <w:left w:val="none" w:sz="0" w:space="0" w:color="auto"/>
        <w:bottom w:val="none" w:sz="0" w:space="0" w:color="auto"/>
        <w:right w:val="none" w:sz="0" w:space="0" w:color="auto"/>
      </w:divBdr>
    </w:div>
    <w:div w:id="19403212">
      <w:marLeft w:val="0"/>
      <w:marRight w:val="0"/>
      <w:marTop w:val="160"/>
      <w:marBottom w:val="160"/>
      <w:divBdr>
        <w:top w:val="none" w:sz="0" w:space="0" w:color="auto"/>
        <w:left w:val="none" w:sz="0" w:space="0" w:color="auto"/>
        <w:bottom w:val="none" w:sz="0" w:space="0" w:color="auto"/>
        <w:right w:val="none" w:sz="0" w:space="0" w:color="auto"/>
      </w:divBdr>
    </w:div>
    <w:div w:id="23096500">
      <w:marLeft w:val="0"/>
      <w:marRight w:val="0"/>
      <w:marTop w:val="160"/>
      <w:marBottom w:val="160"/>
      <w:divBdr>
        <w:top w:val="none" w:sz="0" w:space="0" w:color="auto"/>
        <w:left w:val="none" w:sz="0" w:space="0" w:color="auto"/>
        <w:bottom w:val="none" w:sz="0" w:space="0" w:color="auto"/>
        <w:right w:val="none" w:sz="0" w:space="0" w:color="auto"/>
      </w:divBdr>
    </w:div>
    <w:div w:id="23601453">
      <w:marLeft w:val="0"/>
      <w:marRight w:val="0"/>
      <w:marTop w:val="0"/>
      <w:marBottom w:val="0"/>
      <w:divBdr>
        <w:top w:val="none" w:sz="0" w:space="0" w:color="auto"/>
        <w:left w:val="none" w:sz="0" w:space="0" w:color="auto"/>
        <w:bottom w:val="none" w:sz="0" w:space="0" w:color="auto"/>
        <w:right w:val="none" w:sz="0" w:space="0" w:color="auto"/>
      </w:divBdr>
      <w:divsChild>
        <w:div w:id="1301765861">
          <w:marLeft w:val="0"/>
          <w:marRight w:val="0"/>
          <w:marTop w:val="160"/>
          <w:marBottom w:val="160"/>
          <w:divBdr>
            <w:top w:val="none" w:sz="0" w:space="0" w:color="auto"/>
            <w:left w:val="none" w:sz="0" w:space="0" w:color="auto"/>
            <w:bottom w:val="none" w:sz="0" w:space="0" w:color="auto"/>
            <w:right w:val="none" w:sz="0" w:space="0" w:color="auto"/>
          </w:divBdr>
        </w:div>
        <w:div w:id="737675726">
          <w:marLeft w:val="0"/>
          <w:marRight w:val="0"/>
          <w:marTop w:val="160"/>
          <w:marBottom w:val="160"/>
          <w:divBdr>
            <w:top w:val="none" w:sz="0" w:space="0" w:color="auto"/>
            <w:left w:val="none" w:sz="0" w:space="0" w:color="auto"/>
            <w:bottom w:val="none" w:sz="0" w:space="0" w:color="auto"/>
            <w:right w:val="none" w:sz="0" w:space="0" w:color="auto"/>
          </w:divBdr>
        </w:div>
        <w:div w:id="661465339">
          <w:marLeft w:val="0"/>
          <w:marRight w:val="0"/>
          <w:marTop w:val="160"/>
          <w:marBottom w:val="160"/>
          <w:divBdr>
            <w:top w:val="none" w:sz="0" w:space="0" w:color="auto"/>
            <w:left w:val="none" w:sz="0" w:space="0" w:color="auto"/>
            <w:bottom w:val="none" w:sz="0" w:space="0" w:color="auto"/>
            <w:right w:val="none" w:sz="0" w:space="0" w:color="auto"/>
          </w:divBdr>
        </w:div>
        <w:div w:id="1055734823">
          <w:marLeft w:val="0"/>
          <w:marRight w:val="0"/>
          <w:marTop w:val="160"/>
          <w:marBottom w:val="160"/>
          <w:divBdr>
            <w:top w:val="none" w:sz="0" w:space="0" w:color="auto"/>
            <w:left w:val="none" w:sz="0" w:space="0" w:color="auto"/>
            <w:bottom w:val="none" w:sz="0" w:space="0" w:color="auto"/>
            <w:right w:val="none" w:sz="0" w:space="0" w:color="auto"/>
          </w:divBdr>
        </w:div>
        <w:div w:id="1164399365">
          <w:marLeft w:val="0"/>
          <w:marRight w:val="0"/>
          <w:marTop w:val="0"/>
          <w:marBottom w:val="0"/>
          <w:divBdr>
            <w:top w:val="none" w:sz="0" w:space="0" w:color="auto"/>
            <w:left w:val="none" w:sz="0" w:space="0" w:color="auto"/>
            <w:bottom w:val="none" w:sz="0" w:space="0" w:color="auto"/>
            <w:right w:val="none" w:sz="0" w:space="0" w:color="auto"/>
          </w:divBdr>
        </w:div>
      </w:divsChild>
    </w:div>
    <w:div w:id="25377601">
      <w:marLeft w:val="0"/>
      <w:marRight w:val="0"/>
      <w:marTop w:val="0"/>
      <w:marBottom w:val="0"/>
      <w:divBdr>
        <w:top w:val="none" w:sz="0" w:space="0" w:color="auto"/>
        <w:left w:val="none" w:sz="0" w:space="0" w:color="auto"/>
        <w:bottom w:val="none" w:sz="0" w:space="0" w:color="auto"/>
        <w:right w:val="none" w:sz="0" w:space="0" w:color="auto"/>
      </w:divBdr>
    </w:div>
    <w:div w:id="25377879">
      <w:marLeft w:val="0"/>
      <w:marRight w:val="0"/>
      <w:marTop w:val="160"/>
      <w:marBottom w:val="160"/>
      <w:divBdr>
        <w:top w:val="none" w:sz="0" w:space="0" w:color="auto"/>
        <w:left w:val="none" w:sz="0" w:space="0" w:color="auto"/>
        <w:bottom w:val="none" w:sz="0" w:space="0" w:color="auto"/>
        <w:right w:val="none" w:sz="0" w:space="0" w:color="auto"/>
      </w:divBdr>
    </w:div>
    <w:div w:id="27337498">
      <w:marLeft w:val="0"/>
      <w:marRight w:val="0"/>
      <w:marTop w:val="160"/>
      <w:marBottom w:val="160"/>
      <w:divBdr>
        <w:top w:val="none" w:sz="0" w:space="0" w:color="auto"/>
        <w:left w:val="none" w:sz="0" w:space="0" w:color="auto"/>
        <w:bottom w:val="none" w:sz="0" w:space="0" w:color="auto"/>
        <w:right w:val="none" w:sz="0" w:space="0" w:color="auto"/>
      </w:divBdr>
    </w:div>
    <w:div w:id="28729311">
      <w:marLeft w:val="0"/>
      <w:marRight w:val="0"/>
      <w:marTop w:val="160"/>
      <w:marBottom w:val="160"/>
      <w:divBdr>
        <w:top w:val="none" w:sz="0" w:space="0" w:color="auto"/>
        <w:left w:val="none" w:sz="0" w:space="0" w:color="auto"/>
        <w:bottom w:val="none" w:sz="0" w:space="0" w:color="auto"/>
        <w:right w:val="none" w:sz="0" w:space="0" w:color="auto"/>
      </w:divBdr>
    </w:div>
    <w:div w:id="29964591">
      <w:marLeft w:val="0"/>
      <w:marRight w:val="0"/>
      <w:marTop w:val="0"/>
      <w:marBottom w:val="0"/>
      <w:divBdr>
        <w:top w:val="none" w:sz="0" w:space="0" w:color="auto"/>
        <w:left w:val="none" w:sz="0" w:space="0" w:color="auto"/>
        <w:bottom w:val="none" w:sz="0" w:space="0" w:color="auto"/>
        <w:right w:val="none" w:sz="0" w:space="0" w:color="auto"/>
      </w:divBdr>
    </w:div>
    <w:div w:id="33434882">
      <w:marLeft w:val="0"/>
      <w:marRight w:val="0"/>
      <w:marTop w:val="160"/>
      <w:marBottom w:val="160"/>
      <w:divBdr>
        <w:top w:val="none" w:sz="0" w:space="0" w:color="auto"/>
        <w:left w:val="none" w:sz="0" w:space="0" w:color="auto"/>
        <w:bottom w:val="none" w:sz="0" w:space="0" w:color="auto"/>
        <w:right w:val="none" w:sz="0" w:space="0" w:color="auto"/>
      </w:divBdr>
    </w:div>
    <w:div w:id="35856453">
      <w:marLeft w:val="0"/>
      <w:marRight w:val="0"/>
      <w:marTop w:val="0"/>
      <w:marBottom w:val="0"/>
      <w:divBdr>
        <w:top w:val="none" w:sz="0" w:space="0" w:color="auto"/>
        <w:left w:val="none" w:sz="0" w:space="0" w:color="auto"/>
        <w:bottom w:val="none" w:sz="0" w:space="0" w:color="auto"/>
        <w:right w:val="none" w:sz="0" w:space="0" w:color="auto"/>
      </w:divBdr>
    </w:div>
    <w:div w:id="37361745">
      <w:marLeft w:val="0"/>
      <w:marRight w:val="0"/>
      <w:marTop w:val="160"/>
      <w:marBottom w:val="160"/>
      <w:divBdr>
        <w:top w:val="none" w:sz="0" w:space="0" w:color="auto"/>
        <w:left w:val="none" w:sz="0" w:space="0" w:color="auto"/>
        <w:bottom w:val="none" w:sz="0" w:space="0" w:color="auto"/>
        <w:right w:val="none" w:sz="0" w:space="0" w:color="auto"/>
      </w:divBdr>
    </w:div>
    <w:div w:id="38171783">
      <w:marLeft w:val="0"/>
      <w:marRight w:val="0"/>
      <w:marTop w:val="0"/>
      <w:marBottom w:val="0"/>
      <w:divBdr>
        <w:top w:val="none" w:sz="0" w:space="0" w:color="auto"/>
        <w:left w:val="none" w:sz="0" w:space="0" w:color="auto"/>
        <w:bottom w:val="none" w:sz="0" w:space="0" w:color="auto"/>
        <w:right w:val="none" w:sz="0" w:space="0" w:color="auto"/>
      </w:divBdr>
    </w:div>
    <w:div w:id="38286069">
      <w:marLeft w:val="0"/>
      <w:marRight w:val="0"/>
      <w:marTop w:val="0"/>
      <w:marBottom w:val="0"/>
      <w:divBdr>
        <w:top w:val="none" w:sz="0" w:space="0" w:color="auto"/>
        <w:left w:val="none" w:sz="0" w:space="0" w:color="auto"/>
        <w:bottom w:val="none" w:sz="0" w:space="0" w:color="auto"/>
        <w:right w:val="none" w:sz="0" w:space="0" w:color="auto"/>
      </w:divBdr>
    </w:div>
    <w:div w:id="39935974">
      <w:marLeft w:val="0"/>
      <w:marRight w:val="0"/>
      <w:marTop w:val="0"/>
      <w:marBottom w:val="0"/>
      <w:divBdr>
        <w:top w:val="none" w:sz="0" w:space="0" w:color="auto"/>
        <w:left w:val="none" w:sz="0" w:space="0" w:color="auto"/>
        <w:bottom w:val="none" w:sz="0" w:space="0" w:color="auto"/>
        <w:right w:val="none" w:sz="0" w:space="0" w:color="auto"/>
      </w:divBdr>
    </w:div>
    <w:div w:id="42095918">
      <w:marLeft w:val="0"/>
      <w:marRight w:val="0"/>
      <w:marTop w:val="160"/>
      <w:marBottom w:val="160"/>
      <w:divBdr>
        <w:top w:val="none" w:sz="0" w:space="0" w:color="auto"/>
        <w:left w:val="none" w:sz="0" w:space="0" w:color="auto"/>
        <w:bottom w:val="none" w:sz="0" w:space="0" w:color="auto"/>
        <w:right w:val="none" w:sz="0" w:space="0" w:color="auto"/>
      </w:divBdr>
    </w:div>
    <w:div w:id="45834012">
      <w:marLeft w:val="0"/>
      <w:marRight w:val="0"/>
      <w:marTop w:val="160"/>
      <w:marBottom w:val="160"/>
      <w:divBdr>
        <w:top w:val="none" w:sz="0" w:space="0" w:color="auto"/>
        <w:left w:val="none" w:sz="0" w:space="0" w:color="auto"/>
        <w:bottom w:val="none" w:sz="0" w:space="0" w:color="auto"/>
        <w:right w:val="none" w:sz="0" w:space="0" w:color="auto"/>
      </w:divBdr>
    </w:div>
    <w:div w:id="45957877">
      <w:marLeft w:val="0"/>
      <w:marRight w:val="0"/>
      <w:marTop w:val="0"/>
      <w:marBottom w:val="0"/>
      <w:divBdr>
        <w:top w:val="none" w:sz="0" w:space="0" w:color="auto"/>
        <w:left w:val="none" w:sz="0" w:space="0" w:color="auto"/>
        <w:bottom w:val="none" w:sz="0" w:space="0" w:color="auto"/>
        <w:right w:val="none" w:sz="0" w:space="0" w:color="auto"/>
      </w:divBdr>
    </w:div>
    <w:div w:id="47344640">
      <w:marLeft w:val="0"/>
      <w:marRight w:val="0"/>
      <w:marTop w:val="160"/>
      <w:marBottom w:val="160"/>
      <w:divBdr>
        <w:top w:val="none" w:sz="0" w:space="0" w:color="auto"/>
        <w:left w:val="none" w:sz="0" w:space="0" w:color="auto"/>
        <w:bottom w:val="none" w:sz="0" w:space="0" w:color="auto"/>
        <w:right w:val="none" w:sz="0" w:space="0" w:color="auto"/>
      </w:divBdr>
    </w:div>
    <w:div w:id="48650224">
      <w:marLeft w:val="0"/>
      <w:marRight w:val="0"/>
      <w:marTop w:val="160"/>
      <w:marBottom w:val="160"/>
      <w:divBdr>
        <w:top w:val="none" w:sz="0" w:space="0" w:color="auto"/>
        <w:left w:val="none" w:sz="0" w:space="0" w:color="auto"/>
        <w:bottom w:val="none" w:sz="0" w:space="0" w:color="auto"/>
        <w:right w:val="none" w:sz="0" w:space="0" w:color="auto"/>
      </w:divBdr>
    </w:div>
    <w:div w:id="48844256">
      <w:marLeft w:val="0"/>
      <w:marRight w:val="0"/>
      <w:marTop w:val="0"/>
      <w:marBottom w:val="0"/>
      <w:divBdr>
        <w:top w:val="none" w:sz="0" w:space="0" w:color="auto"/>
        <w:left w:val="none" w:sz="0" w:space="0" w:color="auto"/>
        <w:bottom w:val="none" w:sz="0" w:space="0" w:color="auto"/>
        <w:right w:val="none" w:sz="0" w:space="0" w:color="auto"/>
      </w:divBdr>
      <w:divsChild>
        <w:div w:id="811555706">
          <w:marLeft w:val="0"/>
          <w:marRight w:val="0"/>
          <w:marTop w:val="0"/>
          <w:marBottom w:val="0"/>
          <w:divBdr>
            <w:top w:val="none" w:sz="0" w:space="0" w:color="auto"/>
            <w:left w:val="none" w:sz="0" w:space="0" w:color="auto"/>
            <w:bottom w:val="none" w:sz="0" w:space="0" w:color="auto"/>
            <w:right w:val="none" w:sz="0" w:space="0" w:color="auto"/>
          </w:divBdr>
        </w:div>
      </w:divsChild>
    </w:div>
    <w:div w:id="49039579">
      <w:marLeft w:val="0"/>
      <w:marRight w:val="0"/>
      <w:marTop w:val="160"/>
      <w:marBottom w:val="160"/>
      <w:divBdr>
        <w:top w:val="none" w:sz="0" w:space="0" w:color="auto"/>
        <w:left w:val="none" w:sz="0" w:space="0" w:color="auto"/>
        <w:bottom w:val="none" w:sz="0" w:space="0" w:color="auto"/>
        <w:right w:val="none" w:sz="0" w:space="0" w:color="auto"/>
      </w:divBdr>
    </w:div>
    <w:div w:id="49112013">
      <w:marLeft w:val="0"/>
      <w:marRight w:val="0"/>
      <w:marTop w:val="160"/>
      <w:marBottom w:val="160"/>
      <w:divBdr>
        <w:top w:val="none" w:sz="0" w:space="0" w:color="auto"/>
        <w:left w:val="none" w:sz="0" w:space="0" w:color="auto"/>
        <w:bottom w:val="none" w:sz="0" w:space="0" w:color="auto"/>
        <w:right w:val="none" w:sz="0" w:space="0" w:color="auto"/>
      </w:divBdr>
    </w:div>
    <w:div w:id="50273200">
      <w:marLeft w:val="0"/>
      <w:marRight w:val="0"/>
      <w:marTop w:val="160"/>
      <w:marBottom w:val="160"/>
      <w:divBdr>
        <w:top w:val="none" w:sz="0" w:space="0" w:color="auto"/>
        <w:left w:val="none" w:sz="0" w:space="0" w:color="auto"/>
        <w:bottom w:val="none" w:sz="0" w:space="0" w:color="auto"/>
        <w:right w:val="none" w:sz="0" w:space="0" w:color="auto"/>
      </w:divBdr>
    </w:div>
    <w:div w:id="50665518">
      <w:marLeft w:val="0"/>
      <w:marRight w:val="0"/>
      <w:marTop w:val="0"/>
      <w:marBottom w:val="0"/>
      <w:divBdr>
        <w:top w:val="none" w:sz="0" w:space="0" w:color="auto"/>
        <w:left w:val="none" w:sz="0" w:space="0" w:color="auto"/>
        <w:bottom w:val="none" w:sz="0" w:space="0" w:color="auto"/>
        <w:right w:val="none" w:sz="0" w:space="0" w:color="auto"/>
      </w:divBdr>
    </w:div>
    <w:div w:id="52974782">
      <w:marLeft w:val="0"/>
      <w:marRight w:val="0"/>
      <w:marTop w:val="160"/>
      <w:marBottom w:val="160"/>
      <w:divBdr>
        <w:top w:val="none" w:sz="0" w:space="0" w:color="auto"/>
        <w:left w:val="none" w:sz="0" w:space="0" w:color="auto"/>
        <w:bottom w:val="none" w:sz="0" w:space="0" w:color="auto"/>
        <w:right w:val="none" w:sz="0" w:space="0" w:color="auto"/>
      </w:divBdr>
    </w:div>
    <w:div w:id="53626068">
      <w:marLeft w:val="0"/>
      <w:marRight w:val="0"/>
      <w:marTop w:val="0"/>
      <w:marBottom w:val="0"/>
      <w:divBdr>
        <w:top w:val="none" w:sz="0" w:space="0" w:color="auto"/>
        <w:left w:val="none" w:sz="0" w:space="0" w:color="auto"/>
        <w:bottom w:val="none" w:sz="0" w:space="0" w:color="auto"/>
        <w:right w:val="none" w:sz="0" w:space="0" w:color="auto"/>
      </w:divBdr>
    </w:div>
    <w:div w:id="54399517">
      <w:marLeft w:val="0"/>
      <w:marRight w:val="0"/>
      <w:marTop w:val="0"/>
      <w:marBottom w:val="160"/>
      <w:divBdr>
        <w:top w:val="none" w:sz="0" w:space="0" w:color="auto"/>
        <w:left w:val="none" w:sz="0" w:space="0" w:color="auto"/>
        <w:bottom w:val="none" w:sz="0" w:space="0" w:color="auto"/>
        <w:right w:val="none" w:sz="0" w:space="0" w:color="auto"/>
      </w:divBdr>
    </w:div>
    <w:div w:id="54554477">
      <w:marLeft w:val="0"/>
      <w:marRight w:val="0"/>
      <w:marTop w:val="0"/>
      <w:marBottom w:val="0"/>
      <w:divBdr>
        <w:top w:val="none" w:sz="0" w:space="0" w:color="auto"/>
        <w:left w:val="none" w:sz="0" w:space="0" w:color="auto"/>
        <w:bottom w:val="none" w:sz="0" w:space="0" w:color="auto"/>
        <w:right w:val="none" w:sz="0" w:space="0" w:color="auto"/>
      </w:divBdr>
    </w:div>
    <w:div w:id="57362634">
      <w:marLeft w:val="0"/>
      <w:marRight w:val="0"/>
      <w:marTop w:val="160"/>
      <w:marBottom w:val="160"/>
      <w:divBdr>
        <w:top w:val="none" w:sz="0" w:space="0" w:color="auto"/>
        <w:left w:val="none" w:sz="0" w:space="0" w:color="auto"/>
        <w:bottom w:val="none" w:sz="0" w:space="0" w:color="auto"/>
        <w:right w:val="none" w:sz="0" w:space="0" w:color="auto"/>
      </w:divBdr>
    </w:div>
    <w:div w:id="58286405">
      <w:marLeft w:val="0"/>
      <w:marRight w:val="0"/>
      <w:marTop w:val="160"/>
      <w:marBottom w:val="160"/>
      <w:divBdr>
        <w:top w:val="none" w:sz="0" w:space="0" w:color="auto"/>
        <w:left w:val="none" w:sz="0" w:space="0" w:color="auto"/>
        <w:bottom w:val="none" w:sz="0" w:space="0" w:color="auto"/>
        <w:right w:val="none" w:sz="0" w:space="0" w:color="auto"/>
      </w:divBdr>
    </w:div>
    <w:div w:id="62457466">
      <w:marLeft w:val="0"/>
      <w:marRight w:val="0"/>
      <w:marTop w:val="0"/>
      <w:marBottom w:val="0"/>
      <w:divBdr>
        <w:top w:val="none" w:sz="0" w:space="0" w:color="auto"/>
        <w:left w:val="none" w:sz="0" w:space="0" w:color="auto"/>
        <w:bottom w:val="none" w:sz="0" w:space="0" w:color="auto"/>
        <w:right w:val="none" w:sz="0" w:space="0" w:color="auto"/>
      </w:divBdr>
    </w:div>
    <w:div w:id="67268619">
      <w:marLeft w:val="0"/>
      <w:marRight w:val="0"/>
      <w:marTop w:val="160"/>
      <w:marBottom w:val="160"/>
      <w:divBdr>
        <w:top w:val="none" w:sz="0" w:space="0" w:color="auto"/>
        <w:left w:val="none" w:sz="0" w:space="0" w:color="auto"/>
        <w:bottom w:val="none" w:sz="0" w:space="0" w:color="auto"/>
        <w:right w:val="none" w:sz="0" w:space="0" w:color="auto"/>
      </w:divBdr>
    </w:div>
    <w:div w:id="67502565">
      <w:marLeft w:val="0"/>
      <w:marRight w:val="0"/>
      <w:marTop w:val="160"/>
      <w:marBottom w:val="160"/>
      <w:divBdr>
        <w:top w:val="none" w:sz="0" w:space="0" w:color="auto"/>
        <w:left w:val="none" w:sz="0" w:space="0" w:color="auto"/>
        <w:bottom w:val="none" w:sz="0" w:space="0" w:color="auto"/>
        <w:right w:val="none" w:sz="0" w:space="0" w:color="auto"/>
      </w:divBdr>
    </w:div>
    <w:div w:id="68161042">
      <w:marLeft w:val="0"/>
      <w:marRight w:val="0"/>
      <w:marTop w:val="0"/>
      <w:marBottom w:val="0"/>
      <w:divBdr>
        <w:top w:val="none" w:sz="0" w:space="0" w:color="auto"/>
        <w:left w:val="none" w:sz="0" w:space="0" w:color="auto"/>
        <w:bottom w:val="none" w:sz="0" w:space="0" w:color="auto"/>
        <w:right w:val="none" w:sz="0" w:space="0" w:color="auto"/>
      </w:divBdr>
    </w:div>
    <w:div w:id="69040687">
      <w:marLeft w:val="0"/>
      <w:marRight w:val="0"/>
      <w:marTop w:val="160"/>
      <w:marBottom w:val="160"/>
      <w:divBdr>
        <w:top w:val="none" w:sz="0" w:space="0" w:color="auto"/>
        <w:left w:val="none" w:sz="0" w:space="0" w:color="auto"/>
        <w:bottom w:val="none" w:sz="0" w:space="0" w:color="auto"/>
        <w:right w:val="none" w:sz="0" w:space="0" w:color="auto"/>
      </w:divBdr>
    </w:div>
    <w:div w:id="69274777">
      <w:marLeft w:val="0"/>
      <w:marRight w:val="0"/>
      <w:marTop w:val="40"/>
      <w:marBottom w:val="160"/>
      <w:divBdr>
        <w:top w:val="none" w:sz="0" w:space="0" w:color="auto"/>
        <w:left w:val="none" w:sz="0" w:space="0" w:color="auto"/>
        <w:bottom w:val="none" w:sz="0" w:space="0" w:color="auto"/>
        <w:right w:val="none" w:sz="0" w:space="0" w:color="auto"/>
      </w:divBdr>
    </w:div>
    <w:div w:id="70196343">
      <w:marLeft w:val="0"/>
      <w:marRight w:val="0"/>
      <w:marTop w:val="160"/>
      <w:marBottom w:val="160"/>
      <w:divBdr>
        <w:top w:val="none" w:sz="0" w:space="0" w:color="auto"/>
        <w:left w:val="none" w:sz="0" w:space="0" w:color="auto"/>
        <w:bottom w:val="none" w:sz="0" w:space="0" w:color="auto"/>
        <w:right w:val="none" w:sz="0" w:space="0" w:color="auto"/>
      </w:divBdr>
    </w:div>
    <w:div w:id="72434687">
      <w:marLeft w:val="0"/>
      <w:marRight w:val="0"/>
      <w:marTop w:val="0"/>
      <w:marBottom w:val="0"/>
      <w:divBdr>
        <w:top w:val="none" w:sz="0" w:space="0" w:color="auto"/>
        <w:left w:val="none" w:sz="0" w:space="0" w:color="auto"/>
        <w:bottom w:val="none" w:sz="0" w:space="0" w:color="auto"/>
        <w:right w:val="none" w:sz="0" w:space="0" w:color="auto"/>
      </w:divBdr>
      <w:divsChild>
        <w:div w:id="1191383094">
          <w:marLeft w:val="0"/>
          <w:marRight w:val="0"/>
          <w:marTop w:val="0"/>
          <w:marBottom w:val="0"/>
          <w:divBdr>
            <w:top w:val="none" w:sz="0" w:space="0" w:color="auto"/>
            <w:left w:val="none" w:sz="0" w:space="0" w:color="auto"/>
            <w:bottom w:val="none" w:sz="0" w:space="0" w:color="auto"/>
            <w:right w:val="none" w:sz="0" w:space="0" w:color="auto"/>
          </w:divBdr>
        </w:div>
      </w:divsChild>
    </w:div>
    <w:div w:id="73168315">
      <w:marLeft w:val="0"/>
      <w:marRight w:val="0"/>
      <w:marTop w:val="0"/>
      <w:marBottom w:val="160"/>
      <w:divBdr>
        <w:top w:val="none" w:sz="0" w:space="0" w:color="auto"/>
        <w:left w:val="none" w:sz="0" w:space="0" w:color="auto"/>
        <w:bottom w:val="none" w:sz="0" w:space="0" w:color="auto"/>
        <w:right w:val="none" w:sz="0" w:space="0" w:color="auto"/>
      </w:divBdr>
    </w:div>
    <w:div w:id="75438779">
      <w:marLeft w:val="0"/>
      <w:marRight w:val="0"/>
      <w:marTop w:val="160"/>
      <w:marBottom w:val="160"/>
      <w:divBdr>
        <w:top w:val="none" w:sz="0" w:space="0" w:color="auto"/>
        <w:left w:val="none" w:sz="0" w:space="0" w:color="auto"/>
        <w:bottom w:val="none" w:sz="0" w:space="0" w:color="auto"/>
        <w:right w:val="none" w:sz="0" w:space="0" w:color="auto"/>
      </w:divBdr>
    </w:div>
    <w:div w:id="77139357">
      <w:marLeft w:val="0"/>
      <w:marRight w:val="0"/>
      <w:marTop w:val="0"/>
      <w:marBottom w:val="0"/>
      <w:divBdr>
        <w:top w:val="none" w:sz="0" w:space="0" w:color="auto"/>
        <w:left w:val="none" w:sz="0" w:space="0" w:color="auto"/>
        <w:bottom w:val="none" w:sz="0" w:space="0" w:color="auto"/>
        <w:right w:val="none" w:sz="0" w:space="0" w:color="auto"/>
      </w:divBdr>
    </w:div>
    <w:div w:id="77489071">
      <w:marLeft w:val="0"/>
      <w:marRight w:val="0"/>
      <w:marTop w:val="160"/>
      <w:marBottom w:val="160"/>
      <w:divBdr>
        <w:top w:val="none" w:sz="0" w:space="0" w:color="auto"/>
        <w:left w:val="none" w:sz="0" w:space="0" w:color="auto"/>
        <w:bottom w:val="none" w:sz="0" w:space="0" w:color="auto"/>
        <w:right w:val="none" w:sz="0" w:space="0" w:color="auto"/>
      </w:divBdr>
    </w:div>
    <w:div w:id="84301750">
      <w:marLeft w:val="0"/>
      <w:marRight w:val="0"/>
      <w:marTop w:val="160"/>
      <w:marBottom w:val="160"/>
      <w:divBdr>
        <w:top w:val="none" w:sz="0" w:space="0" w:color="auto"/>
        <w:left w:val="none" w:sz="0" w:space="0" w:color="auto"/>
        <w:bottom w:val="none" w:sz="0" w:space="0" w:color="auto"/>
        <w:right w:val="none" w:sz="0" w:space="0" w:color="auto"/>
      </w:divBdr>
    </w:div>
    <w:div w:id="87315366">
      <w:marLeft w:val="0"/>
      <w:marRight w:val="0"/>
      <w:marTop w:val="0"/>
      <w:marBottom w:val="0"/>
      <w:divBdr>
        <w:top w:val="none" w:sz="0" w:space="0" w:color="auto"/>
        <w:left w:val="none" w:sz="0" w:space="0" w:color="auto"/>
        <w:bottom w:val="none" w:sz="0" w:space="0" w:color="auto"/>
        <w:right w:val="none" w:sz="0" w:space="0" w:color="auto"/>
      </w:divBdr>
    </w:div>
    <w:div w:id="88434679">
      <w:marLeft w:val="0"/>
      <w:marRight w:val="0"/>
      <w:marTop w:val="0"/>
      <w:marBottom w:val="0"/>
      <w:divBdr>
        <w:top w:val="none" w:sz="0" w:space="0" w:color="auto"/>
        <w:left w:val="none" w:sz="0" w:space="0" w:color="auto"/>
        <w:bottom w:val="none" w:sz="0" w:space="0" w:color="auto"/>
        <w:right w:val="none" w:sz="0" w:space="0" w:color="auto"/>
      </w:divBdr>
      <w:divsChild>
        <w:div w:id="392587328">
          <w:marLeft w:val="0"/>
          <w:marRight w:val="0"/>
          <w:marTop w:val="0"/>
          <w:marBottom w:val="0"/>
          <w:divBdr>
            <w:top w:val="none" w:sz="0" w:space="0" w:color="auto"/>
            <w:left w:val="none" w:sz="0" w:space="0" w:color="auto"/>
            <w:bottom w:val="none" w:sz="0" w:space="0" w:color="auto"/>
            <w:right w:val="none" w:sz="0" w:space="0" w:color="auto"/>
          </w:divBdr>
        </w:div>
      </w:divsChild>
    </w:div>
    <w:div w:id="89160956">
      <w:marLeft w:val="0"/>
      <w:marRight w:val="0"/>
      <w:marTop w:val="0"/>
      <w:marBottom w:val="0"/>
      <w:divBdr>
        <w:top w:val="none" w:sz="0" w:space="0" w:color="auto"/>
        <w:left w:val="none" w:sz="0" w:space="0" w:color="auto"/>
        <w:bottom w:val="none" w:sz="0" w:space="0" w:color="auto"/>
        <w:right w:val="none" w:sz="0" w:space="0" w:color="auto"/>
      </w:divBdr>
      <w:divsChild>
        <w:div w:id="1148473293">
          <w:marLeft w:val="0"/>
          <w:marRight w:val="0"/>
          <w:marTop w:val="0"/>
          <w:marBottom w:val="0"/>
          <w:divBdr>
            <w:top w:val="none" w:sz="0" w:space="0" w:color="auto"/>
            <w:left w:val="none" w:sz="0" w:space="0" w:color="auto"/>
            <w:bottom w:val="none" w:sz="0" w:space="0" w:color="auto"/>
            <w:right w:val="none" w:sz="0" w:space="0" w:color="auto"/>
          </w:divBdr>
        </w:div>
      </w:divsChild>
    </w:div>
    <w:div w:id="89474641">
      <w:marLeft w:val="0"/>
      <w:marRight w:val="0"/>
      <w:marTop w:val="160"/>
      <w:marBottom w:val="160"/>
      <w:divBdr>
        <w:top w:val="none" w:sz="0" w:space="0" w:color="auto"/>
        <w:left w:val="none" w:sz="0" w:space="0" w:color="auto"/>
        <w:bottom w:val="none" w:sz="0" w:space="0" w:color="auto"/>
        <w:right w:val="none" w:sz="0" w:space="0" w:color="auto"/>
      </w:divBdr>
    </w:div>
    <w:div w:id="90859372">
      <w:marLeft w:val="0"/>
      <w:marRight w:val="0"/>
      <w:marTop w:val="0"/>
      <w:marBottom w:val="0"/>
      <w:divBdr>
        <w:top w:val="none" w:sz="0" w:space="0" w:color="auto"/>
        <w:left w:val="none" w:sz="0" w:space="0" w:color="auto"/>
        <w:bottom w:val="none" w:sz="0" w:space="0" w:color="auto"/>
        <w:right w:val="none" w:sz="0" w:space="0" w:color="auto"/>
      </w:divBdr>
    </w:div>
    <w:div w:id="93018550">
      <w:marLeft w:val="0"/>
      <w:marRight w:val="0"/>
      <w:marTop w:val="160"/>
      <w:marBottom w:val="160"/>
      <w:divBdr>
        <w:top w:val="none" w:sz="0" w:space="0" w:color="auto"/>
        <w:left w:val="none" w:sz="0" w:space="0" w:color="auto"/>
        <w:bottom w:val="none" w:sz="0" w:space="0" w:color="auto"/>
        <w:right w:val="none" w:sz="0" w:space="0" w:color="auto"/>
      </w:divBdr>
    </w:div>
    <w:div w:id="93211124">
      <w:marLeft w:val="0"/>
      <w:marRight w:val="0"/>
      <w:marTop w:val="160"/>
      <w:marBottom w:val="160"/>
      <w:divBdr>
        <w:top w:val="none" w:sz="0" w:space="0" w:color="auto"/>
        <w:left w:val="none" w:sz="0" w:space="0" w:color="auto"/>
        <w:bottom w:val="none" w:sz="0" w:space="0" w:color="auto"/>
        <w:right w:val="none" w:sz="0" w:space="0" w:color="auto"/>
      </w:divBdr>
    </w:div>
    <w:div w:id="97063167">
      <w:marLeft w:val="0"/>
      <w:marRight w:val="0"/>
      <w:marTop w:val="160"/>
      <w:marBottom w:val="160"/>
      <w:divBdr>
        <w:top w:val="none" w:sz="0" w:space="0" w:color="auto"/>
        <w:left w:val="none" w:sz="0" w:space="0" w:color="auto"/>
        <w:bottom w:val="none" w:sz="0" w:space="0" w:color="auto"/>
        <w:right w:val="none" w:sz="0" w:space="0" w:color="auto"/>
      </w:divBdr>
    </w:div>
    <w:div w:id="100270912">
      <w:marLeft w:val="0"/>
      <w:marRight w:val="0"/>
      <w:marTop w:val="0"/>
      <w:marBottom w:val="0"/>
      <w:divBdr>
        <w:top w:val="none" w:sz="0" w:space="0" w:color="auto"/>
        <w:left w:val="none" w:sz="0" w:space="0" w:color="auto"/>
        <w:bottom w:val="none" w:sz="0" w:space="0" w:color="auto"/>
        <w:right w:val="none" w:sz="0" w:space="0" w:color="auto"/>
      </w:divBdr>
    </w:div>
    <w:div w:id="104159664">
      <w:marLeft w:val="0"/>
      <w:marRight w:val="0"/>
      <w:marTop w:val="160"/>
      <w:marBottom w:val="160"/>
      <w:divBdr>
        <w:top w:val="none" w:sz="0" w:space="0" w:color="auto"/>
        <w:left w:val="none" w:sz="0" w:space="0" w:color="auto"/>
        <w:bottom w:val="none" w:sz="0" w:space="0" w:color="auto"/>
        <w:right w:val="none" w:sz="0" w:space="0" w:color="auto"/>
      </w:divBdr>
    </w:div>
    <w:div w:id="105085034">
      <w:marLeft w:val="0"/>
      <w:marRight w:val="0"/>
      <w:marTop w:val="160"/>
      <w:marBottom w:val="160"/>
      <w:divBdr>
        <w:top w:val="none" w:sz="0" w:space="0" w:color="auto"/>
        <w:left w:val="none" w:sz="0" w:space="0" w:color="auto"/>
        <w:bottom w:val="none" w:sz="0" w:space="0" w:color="auto"/>
        <w:right w:val="none" w:sz="0" w:space="0" w:color="auto"/>
      </w:divBdr>
    </w:div>
    <w:div w:id="105394748">
      <w:marLeft w:val="0"/>
      <w:marRight w:val="0"/>
      <w:marTop w:val="0"/>
      <w:marBottom w:val="0"/>
      <w:divBdr>
        <w:top w:val="none" w:sz="0" w:space="0" w:color="auto"/>
        <w:left w:val="none" w:sz="0" w:space="0" w:color="auto"/>
        <w:bottom w:val="none" w:sz="0" w:space="0" w:color="auto"/>
        <w:right w:val="none" w:sz="0" w:space="0" w:color="auto"/>
      </w:divBdr>
    </w:div>
    <w:div w:id="105857603">
      <w:marLeft w:val="0"/>
      <w:marRight w:val="0"/>
      <w:marTop w:val="160"/>
      <w:marBottom w:val="160"/>
      <w:divBdr>
        <w:top w:val="none" w:sz="0" w:space="0" w:color="auto"/>
        <w:left w:val="none" w:sz="0" w:space="0" w:color="auto"/>
        <w:bottom w:val="none" w:sz="0" w:space="0" w:color="auto"/>
        <w:right w:val="none" w:sz="0" w:space="0" w:color="auto"/>
      </w:divBdr>
    </w:div>
    <w:div w:id="110251331">
      <w:marLeft w:val="0"/>
      <w:marRight w:val="0"/>
      <w:marTop w:val="160"/>
      <w:marBottom w:val="160"/>
      <w:divBdr>
        <w:top w:val="none" w:sz="0" w:space="0" w:color="auto"/>
        <w:left w:val="none" w:sz="0" w:space="0" w:color="auto"/>
        <w:bottom w:val="none" w:sz="0" w:space="0" w:color="auto"/>
        <w:right w:val="none" w:sz="0" w:space="0" w:color="auto"/>
      </w:divBdr>
    </w:div>
    <w:div w:id="110514525">
      <w:marLeft w:val="0"/>
      <w:marRight w:val="0"/>
      <w:marTop w:val="160"/>
      <w:marBottom w:val="160"/>
      <w:divBdr>
        <w:top w:val="none" w:sz="0" w:space="0" w:color="auto"/>
        <w:left w:val="none" w:sz="0" w:space="0" w:color="auto"/>
        <w:bottom w:val="none" w:sz="0" w:space="0" w:color="auto"/>
        <w:right w:val="none" w:sz="0" w:space="0" w:color="auto"/>
      </w:divBdr>
    </w:div>
    <w:div w:id="110712056">
      <w:marLeft w:val="0"/>
      <w:marRight w:val="0"/>
      <w:marTop w:val="0"/>
      <w:marBottom w:val="0"/>
      <w:divBdr>
        <w:top w:val="none" w:sz="0" w:space="0" w:color="auto"/>
        <w:left w:val="none" w:sz="0" w:space="0" w:color="auto"/>
        <w:bottom w:val="none" w:sz="0" w:space="0" w:color="auto"/>
        <w:right w:val="none" w:sz="0" w:space="0" w:color="auto"/>
      </w:divBdr>
      <w:divsChild>
        <w:div w:id="1176190777">
          <w:marLeft w:val="0"/>
          <w:marRight w:val="0"/>
          <w:marTop w:val="0"/>
          <w:marBottom w:val="0"/>
          <w:divBdr>
            <w:top w:val="none" w:sz="0" w:space="0" w:color="auto"/>
            <w:left w:val="none" w:sz="0" w:space="0" w:color="auto"/>
            <w:bottom w:val="none" w:sz="0" w:space="0" w:color="auto"/>
            <w:right w:val="none" w:sz="0" w:space="0" w:color="auto"/>
          </w:divBdr>
        </w:div>
      </w:divsChild>
    </w:div>
    <w:div w:id="111828011">
      <w:marLeft w:val="0"/>
      <w:marRight w:val="0"/>
      <w:marTop w:val="0"/>
      <w:marBottom w:val="0"/>
      <w:divBdr>
        <w:top w:val="none" w:sz="0" w:space="0" w:color="auto"/>
        <w:left w:val="none" w:sz="0" w:space="0" w:color="auto"/>
        <w:bottom w:val="none" w:sz="0" w:space="0" w:color="auto"/>
        <w:right w:val="none" w:sz="0" w:space="0" w:color="auto"/>
      </w:divBdr>
      <w:divsChild>
        <w:div w:id="440881548">
          <w:marLeft w:val="0"/>
          <w:marRight w:val="0"/>
          <w:marTop w:val="0"/>
          <w:marBottom w:val="0"/>
          <w:divBdr>
            <w:top w:val="none" w:sz="0" w:space="0" w:color="auto"/>
            <w:left w:val="none" w:sz="0" w:space="0" w:color="auto"/>
            <w:bottom w:val="none" w:sz="0" w:space="0" w:color="auto"/>
            <w:right w:val="none" w:sz="0" w:space="0" w:color="auto"/>
          </w:divBdr>
        </w:div>
      </w:divsChild>
    </w:div>
    <w:div w:id="111899352">
      <w:marLeft w:val="0"/>
      <w:marRight w:val="0"/>
      <w:marTop w:val="0"/>
      <w:marBottom w:val="0"/>
      <w:divBdr>
        <w:top w:val="none" w:sz="0" w:space="0" w:color="auto"/>
        <w:left w:val="none" w:sz="0" w:space="0" w:color="auto"/>
        <w:bottom w:val="none" w:sz="0" w:space="0" w:color="auto"/>
        <w:right w:val="none" w:sz="0" w:space="0" w:color="auto"/>
      </w:divBdr>
    </w:div>
    <w:div w:id="113058869">
      <w:marLeft w:val="0"/>
      <w:marRight w:val="0"/>
      <w:marTop w:val="160"/>
      <w:marBottom w:val="160"/>
      <w:divBdr>
        <w:top w:val="none" w:sz="0" w:space="0" w:color="auto"/>
        <w:left w:val="none" w:sz="0" w:space="0" w:color="auto"/>
        <w:bottom w:val="none" w:sz="0" w:space="0" w:color="auto"/>
        <w:right w:val="none" w:sz="0" w:space="0" w:color="auto"/>
      </w:divBdr>
    </w:div>
    <w:div w:id="114447981">
      <w:marLeft w:val="0"/>
      <w:marRight w:val="0"/>
      <w:marTop w:val="0"/>
      <w:marBottom w:val="0"/>
      <w:divBdr>
        <w:top w:val="none" w:sz="0" w:space="0" w:color="auto"/>
        <w:left w:val="none" w:sz="0" w:space="0" w:color="auto"/>
        <w:bottom w:val="none" w:sz="0" w:space="0" w:color="auto"/>
        <w:right w:val="none" w:sz="0" w:space="0" w:color="auto"/>
      </w:divBdr>
    </w:div>
    <w:div w:id="115218957">
      <w:marLeft w:val="0"/>
      <w:marRight w:val="0"/>
      <w:marTop w:val="0"/>
      <w:marBottom w:val="0"/>
      <w:divBdr>
        <w:top w:val="none" w:sz="0" w:space="0" w:color="auto"/>
        <w:left w:val="none" w:sz="0" w:space="0" w:color="auto"/>
        <w:bottom w:val="none" w:sz="0" w:space="0" w:color="auto"/>
        <w:right w:val="none" w:sz="0" w:space="0" w:color="auto"/>
      </w:divBdr>
    </w:div>
    <w:div w:id="115954369">
      <w:marLeft w:val="0"/>
      <w:marRight w:val="0"/>
      <w:marTop w:val="0"/>
      <w:marBottom w:val="0"/>
      <w:divBdr>
        <w:top w:val="none" w:sz="0" w:space="0" w:color="auto"/>
        <w:left w:val="none" w:sz="0" w:space="0" w:color="auto"/>
        <w:bottom w:val="none" w:sz="0" w:space="0" w:color="auto"/>
        <w:right w:val="none" w:sz="0" w:space="0" w:color="auto"/>
      </w:divBdr>
    </w:div>
    <w:div w:id="116948897">
      <w:marLeft w:val="0"/>
      <w:marRight w:val="0"/>
      <w:marTop w:val="160"/>
      <w:marBottom w:val="160"/>
      <w:divBdr>
        <w:top w:val="none" w:sz="0" w:space="0" w:color="auto"/>
        <w:left w:val="none" w:sz="0" w:space="0" w:color="auto"/>
        <w:bottom w:val="none" w:sz="0" w:space="0" w:color="auto"/>
        <w:right w:val="none" w:sz="0" w:space="0" w:color="auto"/>
      </w:divBdr>
    </w:div>
    <w:div w:id="118499564">
      <w:marLeft w:val="0"/>
      <w:marRight w:val="0"/>
      <w:marTop w:val="160"/>
      <w:marBottom w:val="160"/>
      <w:divBdr>
        <w:top w:val="none" w:sz="0" w:space="0" w:color="auto"/>
        <w:left w:val="none" w:sz="0" w:space="0" w:color="auto"/>
        <w:bottom w:val="none" w:sz="0" w:space="0" w:color="auto"/>
        <w:right w:val="none" w:sz="0" w:space="0" w:color="auto"/>
      </w:divBdr>
    </w:div>
    <w:div w:id="120610091">
      <w:marLeft w:val="0"/>
      <w:marRight w:val="0"/>
      <w:marTop w:val="0"/>
      <w:marBottom w:val="0"/>
      <w:divBdr>
        <w:top w:val="none" w:sz="0" w:space="0" w:color="auto"/>
        <w:left w:val="none" w:sz="0" w:space="0" w:color="auto"/>
        <w:bottom w:val="none" w:sz="0" w:space="0" w:color="auto"/>
        <w:right w:val="none" w:sz="0" w:space="0" w:color="auto"/>
      </w:divBdr>
    </w:div>
    <w:div w:id="124390922">
      <w:marLeft w:val="0"/>
      <w:marRight w:val="0"/>
      <w:marTop w:val="160"/>
      <w:marBottom w:val="160"/>
      <w:divBdr>
        <w:top w:val="none" w:sz="0" w:space="0" w:color="auto"/>
        <w:left w:val="none" w:sz="0" w:space="0" w:color="auto"/>
        <w:bottom w:val="none" w:sz="0" w:space="0" w:color="auto"/>
        <w:right w:val="none" w:sz="0" w:space="0" w:color="auto"/>
      </w:divBdr>
    </w:div>
    <w:div w:id="124738351">
      <w:marLeft w:val="0"/>
      <w:marRight w:val="0"/>
      <w:marTop w:val="0"/>
      <w:marBottom w:val="0"/>
      <w:divBdr>
        <w:top w:val="none" w:sz="0" w:space="0" w:color="auto"/>
        <w:left w:val="none" w:sz="0" w:space="0" w:color="auto"/>
        <w:bottom w:val="none" w:sz="0" w:space="0" w:color="auto"/>
        <w:right w:val="none" w:sz="0" w:space="0" w:color="auto"/>
      </w:divBdr>
    </w:div>
    <w:div w:id="126432614">
      <w:marLeft w:val="0"/>
      <w:marRight w:val="0"/>
      <w:marTop w:val="0"/>
      <w:marBottom w:val="0"/>
      <w:divBdr>
        <w:top w:val="none" w:sz="0" w:space="0" w:color="auto"/>
        <w:left w:val="none" w:sz="0" w:space="0" w:color="auto"/>
        <w:bottom w:val="none" w:sz="0" w:space="0" w:color="auto"/>
        <w:right w:val="none" w:sz="0" w:space="0" w:color="auto"/>
      </w:divBdr>
      <w:divsChild>
        <w:div w:id="229119251">
          <w:marLeft w:val="0"/>
          <w:marRight w:val="0"/>
          <w:marTop w:val="0"/>
          <w:marBottom w:val="0"/>
          <w:divBdr>
            <w:top w:val="none" w:sz="0" w:space="0" w:color="auto"/>
            <w:left w:val="none" w:sz="0" w:space="0" w:color="auto"/>
            <w:bottom w:val="none" w:sz="0" w:space="0" w:color="auto"/>
            <w:right w:val="none" w:sz="0" w:space="0" w:color="auto"/>
          </w:divBdr>
        </w:div>
      </w:divsChild>
    </w:div>
    <w:div w:id="126748992">
      <w:marLeft w:val="0"/>
      <w:marRight w:val="0"/>
      <w:marTop w:val="0"/>
      <w:marBottom w:val="0"/>
      <w:divBdr>
        <w:top w:val="none" w:sz="0" w:space="0" w:color="auto"/>
        <w:left w:val="none" w:sz="0" w:space="0" w:color="auto"/>
        <w:bottom w:val="none" w:sz="0" w:space="0" w:color="auto"/>
        <w:right w:val="none" w:sz="0" w:space="0" w:color="auto"/>
      </w:divBdr>
    </w:div>
    <w:div w:id="128282084">
      <w:marLeft w:val="0"/>
      <w:marRight w:val="0"/>
      <w:marTop w:val="0"/>
      <w:marBottom w:val="0"/>
      <w:divBdr>
        <w:top w:val="none" w:sz="0" w:space="0" w:color="auto"/>
        <w:left w:val="none" w:sz="0" w:space="0" w:color="auto"/>
        <w:bottom w:val="none" w:sz="0" w:space="0" w:color="auto"/>
        <w:right w:val="none" w:sz="0" w:space="0" w:color="auto"/>
      </w:divBdr>
    </w:div>
    <w:div w:id="128669722">
      <w:marLeft w:val="0"/>
      <w:marRight w:val="0"/>
      <w:marTop w:val="160"/>
      <w:marBottom w:val="160"/>
      <w:divBdr>
        <w:top w:val="none" w:sz="0" w:space="0" w:color="auto"/>
        <w:left w:val="none" w:sz="0" w:space="0" w:color="auto"/>
        <w:bottom w:val="none" w:sz="0" w:space="0" w:color="auto"/>
        <w:right w:val="none" w:sz="0" w:space="0" w:color="auto"/>
      </w:divBdr>
    </w:div>
    <w:div w:id="128863833">
      <w:marLeft w:val="0"/>
      <w:marRight w:val="0"/>
      <w:marTop w:val="0"/>
      <w:marBottom w:val="0"/>
      <w:divBdr>
        <w:top w:val="none" w:sz="0" w:space="0" w:color="auto"/>
        <w:left w:val="none" w:sz="0" w:space="0" w:color="auto"/>
        <w:bottom w:val="none" w:sz="0" w:space="0" w:color="auto"/>
        <w:right w:val="none" w:sz="0" w:space="0" w:color="auto"/>
      </w:divBdr>
    </w:div>
    <w:div w:id="134107348">
      <w:marLeft w:val="0"/>
      <w:marRight w:val="0"/>
      <w:marTop w:val="160"/>
      <w:marBottom w:val="160"/>
      <w:divBdr>
        <w:top w:val="none" w:sz="0" w:space="0" w:color="auto"/>
        <w:left w:val="none" w:sz="0" w:space="0" w:color="auto"/>
        <w:bottom w:val="none" w:sz="0" w:space="0" w:color="auto"/>
        <w:right w:val="none" w:sz="0" w:space="0" w:color="auto"/>
      </w:divBdr>
    </w:div>
    <w:div w:id="134835123">
      <w:marLeft w:val="0"/>
      <w:marRight w:val="0"/>
      <w:marTop w:val="0"/>
      <w:marBottom w:val="160"/>
      <w:divBdr>
        <w:top w:val="none" w:sz="0" w:space="0" w:color="auto"/>
        <w:left w:val="none" w:sz="0" w:space="0" w:color="auto"/>
        <w:bottom w:val="none" w:sz="0" w:space="0" w:color="auto"/>
        <w:right w:val="none" w:sz="0" w:space="0" w:color="auto"/>
      </w:divBdr>
    </w:div>
    <w:div w:id="137309456">
      <w:marLeft w:val="0"/>
      <w:marRight w:val="0"/>
      <w:marTop w:val="0"/>
      <w:marBottom w:val="0"/>
      <w:divBdr>
        <w:top w:val="none" w:sz="0" w:space="0" w:color="auto"/>
        <w:left w:val="none" w:sz="0" w:space="0" w:color="auto"/>
        <w:bottom w:val="none" w:sz="0" w:space="0" w:color="auto"/>
        <w:right w:val="none" w:sz="0" w:space="0" w:color="auto"/>
      </w:divBdr>
    </w:div>
    <w:div w:id="138307172">
      <w:marLeft w:val="0"/>
      <w:marRight w:val="0"/>
      <w:marTop w:val="0"/>
      <w:marBottom w:val="0"/>
      <w:divBdr>
        <w:top w:val="none" w:sz="0" w:space="0" w:color="auto"/>
        <w:left w:val="none" w:sz="0" w:space="0" w:color="auto"/>
        <w:bottom w:val="none" w:sz="0" w:space="0" w:color="auto"/>
        <w:right w:val="none" w:sz="0" w:space="0" w:color="auto"/>
      </w:divBdr>
    </w:div>
    <w:div w:id="140075944">
      <w:marLeft w:val="0"/>
      <w:marRight w:val="0"/>
      <w:marTop w:val="160"/>
      <w:marBottom w:val="160"/>
      <w:divBdr>
        <w:top w:val="none" w:sz="0" w:space="0" w:color="auto"/>
        <w:left w:val="none" w:sz="0" w:space="0" w:color="auto"/>
        <w:bottom w:val="none" w:sz="0" w:space="0" w:color="auto"/>
        <w:right w:val="none" w:sz="0" w:space="0" w:color="auto"/>
      </w:divBdr>
    </w:div>
    <w:div w:id="143089883">
      <w:marLeft w:val="0"/>
      <w:marRight w:val="0"/>
      <w:marTop w:val="160"/>
      <w:marBottom w:val="160"/>
      <w:divBdr>
        <w:top w:val="none" w:sz="0" w:space="0" w:color="auto"/>
        <w:left w:val="none" w:sz="0" w:space="0" w:color="auto"/>
        <w:bottom w:val="none" w:sz="0" w:space="0" w:color="auto"/>
        <w:right w:val="none" w:sz="0" w:space="0" w:color="auto"/>
      </w:divBdr>
    </w:div>
    <w:div w:id="145129375">
      <w:marLeft w:val="0"/>
      <w:marRight w:val="0"/>
      <w:marTop w:val="160"/>
      <w:marBottom w:val="160"/>
      <w:divBdr>
        <w:top w:val="none" w:sz="0" w:space="0" w:color="auto"/>
        <w:left w:val="none" w:sz="0" w:space="0" w:color="auto"/>
        <w:bottom w:val="none" w:sz="0" w:space="0" w:color="auto"/>
        <w:right w:val="none" w:sz="0" w:space="0" w:color="auto"/>
      </w:divBdr>
    </w:div>
    <w:div w:id="145821001">
      <w:marLeft w:val="0"/>
      <w:marRight w:val="0"/>
      <w:marTop w:val="160"/>
      <w:marBottom w:val="160"/>
      <w:divBdr>
        <w:top w:val="none" w:sz="0" w:space="0" w:color="auto"/>
        <w:left w:val="none" w:sz="0" w:space="0" w:color="auto"/>
        <w:bottom w:val="none" w:sz="0" w:space="0" w:color="auto"/>
        <w:right w:val="none" w:sz="0" w:space="0" w:color="auto"/>
      </w:divBdr>
    </w:div>
    <w:div w:id="148598188">
      <w:marLeft w:val="0"/>
      <w:marRight w:val="0"/>
      <w:marTop w:val="160"/>
      <w:marBottom w:val="160"/>
      <w:divBdr>
        <w:top w:val="none" w:sz="0" w:space="0" w:color="auto"/>
        <w:left w:val="none" w:sz="0" w:space="0" w:color="auto"/>
        <w:bottom w:val="none" w:sz="0" w:space="0" w:color="auto"/>
        <w:right w:val="none" w:sz="0" w:space="0" w:color="auto"/>
      </w:divBdr>
    </w:div>
    <w:div w:id="149370140">
      <w:marLeft w:val="0"/>
      <w:marRight w:val="0"/>
      <w:marTop w:val="160"/>
      <w:marBottom w:val="160"/>
      <w:divBdr>
        <w:top w:val="none" w:sz="0" w:space="0" w:color="auto"/>
        <w:left w:val="none" w:sz="0" w:space="0" w:color="auto"/>
        <w:bottom w:val="none" w:sz="0" w:space="0" w:color="auto"/>
        <w:right w:val="none" w:sz="0" w:space="0" w:color="auto"/>
      </w:divBdr>
    </w:div>
    <w:div w:id="149566663">
      <w:marLeft w:val="0"/>
      <w:marRight w:val="0"/>
      <w:marTop w:val="0"/>
      <w:marBottom w:val="0"/>
      <w:divBdr>
        <w:top w:val="none" w:sz="0" w:space="0" w:color="auto"/>
        <w:left w:val="none" w:sz="0" w:space="0" w:color="auto"/>
        <w:bottom w:val="none" w:sz="0" w:space="0" w:color="auto"/>
        <w:right w:val="none" w:sz="0" w:space="0" w:color="auto"/>
      </w:divBdr>
      <w:divsChild>
        <w:div w:id="482435606">
          <w:marLeft w:val="0"/>
          <w:marRight w:val="0"/>
          <w:marTop w:val="0"/>
          <w:marBottom w:val="0"/>
          <w:divBdr>
            <w:top w:val="none" w:sz="0" w:space="0" w:color="auto"/>
            <w:left w:val="none" w:sz="0" w:space="0" w:color="auto"/>
            <w:bottom w:val="none" w:sz="0" w:space="0" w:color="auto"/>
            <w:right w:val="none" w:sz="0" w:space="0" w:color="auto"/>
          </w:divBdr>
        </w:div>
      </w:divsChild>
    </w:div>
    <w:div w:id="150758971">
      <w:marLeft w:val="0"/>
      <w:marRight w:val="0"/>
      <w:marTop w:val="160"/>
      <w:marBottom w:val="160"/>
      <w:divBdr>
        <w:top w:val="none" w:sz="0" w:space="0" w:color="auto"/>
        <w:left w:val="none" w:sz="0" w:space="0" w:color="auto"/>
        <w:bottom w:val="none" w:sz="0" w:space="0" w:color="auto"/>
        <w:right w:val="none" w:sz="0" w:space="0" w:color="auto"/>
      </w:divBdr>
    </w:div>
    <w:div w:id="151601388">
      <w:marLeft w:val="0"/>
      <w:marRight w:val="0"/>
      <w:marTop w:val="160"/>
      <w:marBottom w:val="160"/>
      <w:divBdr>
        <w:top w:val="none" w:sz="0" w:space="0" w:color="auto"/>
        <w:left w:val="none" w:sz="0" w:space="0" w:color="auto"/>
        <w:bottom w:val="none" w:sz="0" w:space="0" w:color="auto"/>
        <w:right w:val="none" w:sz="0" w:space="0" w:color="auto"/>
      </w:divBdr>
    </w:div>
    <w:div w:id="157813127">
      <w:marLeft w:val="0"/>
      <w:marRight w:val="0"/>
      <w:marTop w:val="160"/>
      <w:marBottom w:val="160"/>
      <w:divBdr>
        <w:top w:val="none" w:sz="0" w:space="0" w:color="auto"/>
        <w:left w:val="none" w:sz="0" w:space="0" w:color="auto"/>
        <w:bottom w:val="none" w:sz="0" w:space="0" w:color="auto"/>
        <w:right w:val="none" w:sz="0" w:space="0" w:color="auto"/>
      </w:divBdr>
    </w:div>
    <w:div w:id="158082089">
      <w:marLeft w:val="0"/>
      <w:marRight w:val="0"/>
      <w:marTop w:val="160"/>
      <w:marBottom w:val="160"/>
      <w:divBdr>
        <w:top w:val="none" w:sz="0" w:space="0" w:color="auto"/>
        <w:left w:val="none" w:sz="0" w:space="0" w:color="auto"/>
        <w:bottom w:val="none" w:sz="0" w:space="0" w:color="auto"/>
        <w:right w:val="none" w:sz="0" w:space="0" w:color="auto"/>
      </w:divBdr>
    </w:div>
    <w:div w:id="160316864">
      <w:marLeft w:val="0"/>
      <w:marRight w:val="0"/>
      <w:marTop w:val="0"/>
      <w:marBottom w:val="0"/>
      <w:divBdr>
        <w:top w:val="none" w:sz="0" w:space="0" w:color="auto"/>
        <w:left w:val="none" w:sz="0" w:space="0" w:color="auto"/>
        <w:bottom w:val="none" w:sz="0" w:space="0" w:color="auto"/>
        <w:right w:val="none" w:sz="0" w:space="0" w:color="auto"/>
      </w:divBdr>
    </w:div>
    <w:div w:id="160975201">
      <w:marLeft w:val="0"/>
      <w:marRight w:val="0"/>
      <w:marTop w:val="0"/>
      <w:marBottom w:val="0"/>
      <w:divBdr>
        <w:top w:val="none" w:sz="0" w:space="0" w:color="auto"/>
        <w:left w:val="none" w:sz="0" w:space="0" w:color="auto"/>
        <w:bottom w:val="none" w:sz="0" w:space="0" w:color="auto"/>
        <w:right w:val="none" w:sz="0" w:space="0" w:color="auto"/>
      </w:divBdr>
    </w:div>
    <w:div w:id="161316640">
      <w:marLeft w:val="0"/>
      <w:marRight w:val="0"/>
      <w:marTop w:val="0"/>
      <w:marBottom w:val="0"/>
      <w:divBdr>
        <w:top w:val="none" w:sz="0" w:space="0" w:color="auto"/>
        <w:left w:val="none" w:sz="0" w:space="0" w:color="auto"/>
        <w:bottom w:val="none" w:sz="0" w:space="0" w:color="auto"/>
        <w:right w:val="none" w:sz="0" w:space="0" w:color="auto"/>
      </w:divBdr>
    </w:div>
    <w:div w:id="164322285">
      <w:marLeft w:val="0"/>
      <w:marRight w:val="0"/>
      <w:marTop w:val="160"/>
      <w:marBottom w:val="160"/>
      <w:divBdr>
        <w:top w:val="none" w:sz="0" w:space="0" w:color="auto"/>
        <w:left w:val="none" w:sz="0" w:space="0" w:color="auto"/>
        <w:bottom w:val="none" w:sz="0" w:space="0" w:color="auto"/>
        <w:right w:val="none" w:sz="0" w:space="0" w:color="auto"/>
      </w:divBdr>
    </w:div>
    <w:div w:id="168522123">
      <w:marLeft w:val="0"/>
      <w:marRight w:val="0"/>
      <w:marTop w:val="160"/>
      <w:marBottom w:val="160"/>
      <w:divBdr>
        <w:top w:val="none" w:sz="0" w:space="0" w:color="auto"/>
        <w:left w:val="none" w:sz="0" w:space="0" w:color="auto"/>
        <w:bottom w:val="none" w:sz="0" w:space="0" w:color="auto"/>
        <w:right w:val="none" w:sz="0" w:space="0" w:color="auto"/>
      </w:divBdr>
    </w:div>
    <w:div w:id="168641582">
      <w:marLeft w:val="0"/>
      <w:marRight w:val="0"/>
      <w:marTop w:val="160"/>
      <w:marBottom w:val="160"/>
      <w:divBdr>
        <w:top w:val="none" w:sz="0" w:space="0" w:color="auto"/>
        <w:left w:val="none" w:sz="0" w:space="0" w:color="auto"/>
        <w:bottom w:val="none" w:sz="0" w:space="0" w:color="auto"/>
        <w:right w:val="none" w:sz="0" w:space="0" w:color="auto"/>
      </w:divBdr>
    </w:div>
    <w:div w:id="169683360">
      <w:marLeft w:val="0"/>
      <w:marRight w:val="0"/>
      <w:marTop w:val="160"/>
      <w:marBottom w:val="160"/>
      <w:divBdr>
        <w:top w:val="none" w:sz="0" w:space="0" w:color="auto"/>
        <w:left w:val="none" w:sz="0" w:space="0" w:color="auto"/>
        <w:bottom w:val="none" w:sz="0" w:space="0" w:color="auto"/>
        <w:right w:val="none" w:sz="0" w:space="0" w:color="auto"/>
      </w:divBdr>
    </w:div>
    <w:div w:id="171604725">
      <w:marLeft w:val="0"/>
      <w:marRight w:val="0"/>
      <w:marTop w:val="0"/>
      <w:marBottom w:val="0"/>
      <w:divBdr>
        <w:top w:val="none" w:sz="0" w:space="0" w:color="auto"/>
        <w:left w:val="none" w:sz="0" w:space="0" w:color="auto"/>
        <w:bottom w:val="none" w:sz="0" w:space="0" w:color="auto"/>
        <w:right w:val="none" w:sz="0" w:space="0" w:color="auto"/>
      </w:divBdr>
    </w:div>
    <w:div w:id="173081392">
      <w:marLeft w:val="0"/>
      <w:marRight w:val="0"/>
      <w:marTop w:val="160"/>
      <w:marBottom w:val="160"/>
      <w:divBdr>
        <w:top w:val="none" w:sz="0" w:space="0" w:color="auto"/>
        <w:left w:val="none" w:sz="0" w:space="0" w:color="auto"/>
        <w:bottom w:val="none" w:sz="0" w:space="0" w:color="auto"/>
        <w:right w:val="none" w:sz="0" w:space="0" w:color="auto"/>
      </w:divBdr>
    </w:div>
    <w:div w:id="174543537">
      <w:marLeft w:val="0"/>
      <w:marRight w:val="0"/>
      <w:marTop w:val="160"/>
      <w:marBottom w:val="160"/>
      <w:divBdr>
        <w:top w:val="none" w:sz="0" w:space="0" w:color="auto"/>
        <w:left w:val="none" w:sz="0" w:space="0" w:color="auto"/>
        <w:bottom w:val="none" w:sz="0" w:space="0" w:color="auto"/>
        <w:right w:val="none" w:sz="0" w:space="0" w:color="auto"/>
      </w:divBdr>
    </w:div>
    <w:div w:id="175267956">
      <w:marLeft w:val="0"/>
      <w:marRight w:val="0"/>
      <w:marTop w:val="160"/>
      <w:marBottom w:val="160"/>
      <w:divBdr>
        <w:top w:val="none" w:sz="0" w:space="0" w:color="auto"/>
        <w:left w:val="none" w:sz="0" w:space="0" w:color="auto"/>
        <w:bottom w:val="none" w:sz="0" w:space="0" w:color="auto"/>
        <w:right w:val="none" w:sz="0" w:space="0" w:color="auto"/>
      </w:divBdr>
    </w:div>
    <w:div w:id="175968012">
      <w:marLeft w:val="0"/>
      <w:marRight w:val="0"/>
      <w:marTop w:val="160"/>
      <w:marBottom w:val="160"/>
      <w:divBdr>
        <w:top w:val="none" w:sz="0" w:space="0" w:color="auto"/>
        <w:left w:val="none" w:sz="0" w:space="0" w:color="auto"/>
        <w:bottom w:val="none" w:sz="0" w:space="0" w:color="auto"/>
        <w:right w:val="none" w:sz="0" w:space="0" w:color="auto"/>
      </w:divBdr>
    </w:div>
    <w:div w:id="177811418">
      <w:marLeft w:val="0"/>
      <w:marRight w:val="0"/>
      <w:marTop w:val="160"/>
      <w:marBottom w:val="160"/>
      <w:divBdr>
        <w:top w:val="none" w:sz="0" w:space="0" w:color="auto"/>
        <w:left w:val="none" w:sz="0" w:space="0" w:color="auto"/>
        <w:bottom w:val="none" w:sz="0" w:space="0" w:color="auto"/>
        <w:right w:val="none" w:sz="0" w:space="0" w:color="auto"/>
      </w:divBdr>
    </w:div>
    <w:div w:id="178399616">
      <w:marLeft w:val="0"/>
      <w:marRight w:val="0"/>
      <w:marTop w:val="160"/>
      <w:marBottom w:val="160"/>
      <w:divBdr>
        <w:top w:val="none" w:sz="0" w:space="0" w:color="auto"/>
        <w:left w:val="none" w:sz="0" w:space="0" w:color="auto"/>
        <w:bottom w:val="none" w:sz="0" w:space="0" w:color="auto"/>
        <w:right w:val="none" w:sz="0" w:space="0" w:color="auto"/>
      </w:divBdr>
    </w:div>
    <w:div w:id="179777345">
      <w:marLeft w:val="0"/>
      <w:marRight w:val="0"/>
      <w:marTop w:val="0"/>
      <w:marBottom w:val="0"/>
      <w:divBdr>
        <w:top w:val="none" w:sz="0" w:space="0" w:color="auto"/>
        <w:left w:val="none" w:sz="0" w:space="0" w:color="auto"/>
        <w:bottom w:val="none" w:sz="0" w:space="0" w:color="auto"/>
        <w:right w:val="none" w:sz="0" w:space="0" w:color="auto"/>
      </w:divBdr>
      <w:divsChild>
        <w:div w:id="1074618752">
          <w:marLeft w:val="0"/>
          <w:marRight w:val="0"/>
          <w:marTop w:val="0"/>
          <w:marBottom w:val="0"/>
          <w:divBdr>
            <w:top w:val="none" w:sz="0" w:space="0" w:color="auto"/>
            <w:left w:val="none" w:sz="0" w:space="0" w:color="auto"/>
            <w:bottom w:val="none" w:sz="0" w:space="0" w:color="auto"/>
            <w:right w:val="none" w:sz="0" w:space="0" w:color="auto"/>
          </w:divBdr>
        </w:div>
      </w:divsChild>
    </w:div>
    <w:div w:id="181163106">
      <w:marLeft w:val="0"/>
      <w:marRight w:val="0"/>
      <w:marTop w:val="0"/>
      <w:marBottom w:val="160"/>
      <w:divBdr>
        <w:top w:val="none" w:sz="0" w:space="0" w:color="auto"/>
        <w:left w:val="none" w:sz="0" w:space="0" w:color="auto"/>
        <w:bottom w:val="none" w:sz="0" w:space="0" w:color="auto"/>
        <w:right w:val="none" w:sz="0" w:space="0" w:color="auto"/>
      </w:divBdr>
    </w:div>
    <w:div w:id="182282010">
      <w:marLeft w:val="0"/>
      <w:marRight w:val="0"/>
      <w:marTop w:val="0"/>
      <w:marBottom w:val="0"/>
      <w:divBdr>
        <w:top w:val="none" w:sz="0" w:space="0" w:color="auto"/>
        <w:left w:val="none" w:sz="0" w:space="0" w:color="auto"/>
        <w:bottom w:val="none" w:sz="0" w:space="0" w:color="auto"/>
        <w:right w:val="none" w:sz="0" w:space="0" w:color="auto"/>
      </w:divBdr>
    </w:div>
    <w:div w:id="184170724">
      <w:marLeft w:val="0"/>
      <w:marRight w:val="0"/>
      <w:marTop w:val="0"/>
      <w:marBottom w:val="0"/>
      <w:divBdr>
        <w:top w:val="none" w:sz="0" w:space="0" w:color="auto"/>
        <w:left w:val="none" w:sz="0" w:space="0" w:color="auto"/>
        <w:bottom w:val="none" w:sz="0" w:space="0" w:color="auto"/>
        <w:right w:val="none" w:sz="0" w:space="0" w:color="auto"/>
      </w:divBdr>
      <w:divsChild>
        <w:div w:id="289435064">
          <w:marLeft w:val="0"/>
          <w:marRight w:val="0"/>
          <w:marTop w:val="160"/>
          <w:marBottom w:val="160"/>
          <w:divBdr>
            <w:top w:val="none" w:sz="0" w:space="0" w:color="auto"/>
            <w:left w:val="none" w:sz="0" w:space="0" w:color="auto"/>
            <w:bottom w:val="none" w:sz="0" w:space="0" w:color="auto"/>
            <w:right w:val="none" w:sz="0" w:space="0" w:color="auto"/>
          </w:divBdr>
        </w:div>
        <w:div w:id="1739939552">
          <w:marLeft w:val="0"/>
          <w:marRight w:val="0"/>
          <w:marTop w:val="160"/>
          <w:marBottom w:val="160"/>
          <w:divBdr>
            <w:top w:val="none" w:sz="0" w:space="0" w:color="auto"/>
            <w:left w:val="none" w:sz="0" w:space="0" w:color="auto"/>
            <w:bottom w:val="none" w:sz="0" w:space="0" w:color="auto"/>
            <w:right w:val="none" w:sz="0" w:space="0" w:color="auto"/>
          </w:divBdr>
        </w:div>
        <w:div w:id="1582442751">
          <w:marLeft w:val="0"/>
          <w:marRight w:val="0"/>
          <w:marTop w:val="160"/>
          <w:marBottom w:val="160"/>
          <w:divBdr>
            <w:top w:val="none" w:sz="0" w:space="0" w:color="auto"/>
            <w:left w:val="none" w:sz="0" w:space="0" w:color="auto"/>
            <w:bottom w:val="none" w:sz="0" w:space="0" w:color="auto"/>
            <w:right w:val="none" w:sz="0" w:space="0" w:color="auto"/>
          </w:divBdr>
        </w:div>
        <w:div w:id="1327972164">
          <w:marLeft w:val="0"/>
          <w:marRight w:val="0"/>
          <w:marTop w:val="160"/>
          <w:marBottom w:val="160"/>
          <w:divBdr>
            <w:top w:val="none" w:sz="0" w:space="0" w:color="auto"/>
            <w:left w:val="none" w:sz="0" w:space="0" w:color="auto"/>
            <w:bottom w:val="none" w:sz="0" w:space="0" w:color="auto"/>
            <w:right w:val="none" w:sz="0" w:space="0" w:color="auto"/>
          </w:divBdr>
        </w:div>
        <w:div w:id="1022705732">
          <w:marLeft w:val="0"/>
          <w:marRight w:val="0"/>
          <w:marTop w:val="160"/>
          <w:marBottom w:val="160"/>
          <w:divBdr>
            <w:top w:val="none" w:sz="0" w:space="0" w:color="auto"/>
            <w:left w:val="none" w:sz="0" w:space="0" w:color="auto"/>
            <w:bottom w:val="none" w:sz="0" w:space="0" w:color="auto"/>
            <w:right w:val="none" w:sz="0" w:space="0" w:color="auto"/>
          </w:divBdr>
        </w:div>
      </w:divsChild>
    </w:div>
    <w:div w:id="188489220">
      <w:marLeft w:val="0"/>
      <w:marRight w:val="0"/>
      <w:marTop w:val="160"/>
      <w:marBottom w:val="160"/>
      <w:divBdr>
        <w:top w:val="none" w:sz="0" w:space="0" w:color="auto"/>
        <w:left w:val="none" w:sz="0" w:space="0" w:color="auto"/>
        <w:bottom w:val="none" w:sz="0" w:space="0" w:color="auto"/>
        <w:right w:val="none" w:sz="0" w:space="0" w:color="auto"/>
      </w:divBdr>
    </w:div>
    <w:div w:id="188762817">
      <w:marLeft w:val="0"/>
      <w:marRight w:val="0"/>
      <w:marTop w:val="0"/>
      <w:marBottom w:val="0"/>
      <w:divBdr>
        <w:top w:val="none" w:sz="0" w:space="0" w:color="auto"/>
        <w:left w:val="none" w:sz="0" w:space="0" w:color="auto"/>
        <w:bottom w:val="none" w:sz="0" w:space="0" w:color="auto"/>
        <w:right w:val="none" w:sz="0" w:space="0" w:color="auto"/>
      </w:divBdr>
    </w:div>
    <w:div w:id="189413941">
      <w:marLeft w:val="0"/>
      <w:marRight w:val="0"/>
      <w:marTop w:val="160"/>
      <w:marBottom w:val="160"/>
      <w:divBdr>
        <w:top w:val="none" w:sz="0" w:space="0" w:color="auto"/>
        <w:left w:val="none" w:sz="0" w:space="0" w:color="auto"/>
        <w:bottom w:val="none" w:sz="0" w:space="0" w:color="auto"/>
        <w:right w:val="none" w:sz="0" w:space="0" w:color="auto"/>
      </w:divBdr>
    </w:div>
    <w:div w:id="190193167">
      <w:marLeft w:val="0"/>
      <w:marRight w:val="0"/>
      <w:marTop w:val="160"/>
      <w:marBottom w:val="160"/>
      <w:divBdr>
        <w:top w:val="none" w:sz="0" w:space="0" w:color="auto"/>
        <w:left w:val="none" w:sz="0" w:space="0" w:color="auto"/>
        <w:bottom w:val="none" w:sz="0" w:space="0" w:color="auto"/>
        <w:right w:val="none" w:sz="0" w:space="0" w:color="auto"/>
      </w:divBdr>
    </w:div>
    <w:div w:id="190999952">
      <w:marLeft w:val="0"/>
      <w:marRight w:val="0"/>
      <w:marTop w:val="160"/>
      <w:marBottom w:val="160"/>
      <w:divBdr>
        <w:top w:val="none" w:sz="0" w:space="0" w:color="auto"/>
        <w:left w:val="none" w:sz="0" w:space="0" w:color="auto"/>
        <w:bottom w:val="none" w:sz="0" w:space="0" w:color="auto"/>
        <w:right w:val="none" w:sz="0" w:space="0" w:color="auto"/>
      </w:divBdr>
    </w:div>
    <w:div w:id="193083664">
      <w:marLeft w:val="0"/>
      <w:marRight w:val="0"/>
      <w:marTop w:val="0"/>
      <w:marBottom w:val="0"/>
      <w:divBdr>
        <w:top w:val="none" w:sz="0" w:space="0" w:color="auto"/>
        <w:left w:val="none" w:sz="0" w:space="0" w:color="auto"/>
        <w:bottom w:val="none" w:sz="0" w:space="0" w:color="auto"/>
        <w:right w:val="none" w:sz="0" w:space="0" w:color="auto"/>
      </w:divBdr>
    </w:div>
    <w:div w:id="195625308">
      <w:marLeft w:val="0"/>
      <w:marRight w:val="0"/>
      <w:marTop w:val="160"/>
      <w:marBottom w:val="160"/>
      <w:divBdr>
        <w:top w:val="none" w:sz="0" w:space="0" w:color="auto"/>
        <w:left w:val="none" w:sz="0" w:space="0" w:color="auto"/>
        <w:bottom w:val="none" w:sz="0" w:space="0" w:color="auto"/>
        <w:right w:val="none" w:sz="0" w:space="0" w:color="auto"/>
      </w:divBdr>
    </w:div>
    <w:div w:id="196234144">
      <w:marLeft w:val="0"/>
      <w:marRight w:val="0"/>
      <w:marTop w:val="0"/>
      <w:marBottom w:val="160"/>
      <w:divBdr>
        <w:top w:val="none" w:sz="0" w:space="0" w:color="auto"/>
        <w:left w:val="none" w:sz="0" w:space="0" w:color="auto"/>
        <w:bottom w:val="none" w:sz="0" w:space="0" w:color="auto"/>
        <w:right w:val="none" w:sz="0" w:space="0" w:color="auto"/>
      </w:divBdr>
    </w:div>
    <w:div w:id="199437088">
      <w:marLeft w:val="0"/>
      <w:marRight w:val="0"/>
      <w:marTop w:val="160"/>
      <w:marBottom w:val="160"/>
      <w:divBdr>
        <w:top w:val="none" w:sz="0" w:space="0" w:color="auto"/>
        <w:left w:val="none" w:sz="0" w:space="0" w:color="auto"/>
        <w:bottom w:val="none" w:sz="0" w:space="0" w:color="auto"/>
        <w:right w:val="none" w:sz="0" w:space="0" w:color="auto"/>
      </w:divBdr>
    </w:div>
    <w:div w:id="201938251">
      <w:marLeft w:val="0"/>
      <w:marRight w:val="0"/>
      <w:marTop w:val="0"/>
      <w:marBottom w:val="0"/>
      <w:divBdr>
        <w:top w:val="none" w:sz="0" w:space="0" w:color="auto"/>
        <w:left w:val="none" w:sz="0" w:space="0" w:color="auto"/>
        <w:bottom w:val="none" w:sz="0" w:space="0" w:color="auto"/>
        <w:right w:val="none" w:sz="0" w:space="0" w:color="auto"/>
      </w:divBdr>
    </w:div>
    <w:div w:id="204870770">
      <w:marLeft w:val="0"/>
      <w:marRight w:val="0"/>
      <w:marTop w:val="0"/>
      <w:marBottom w:val="0"/>
      <w:divBdr>
        <w:top w:val="none" w:sz="0" w:space="0" w:color="auto"/>
        <w:left w:val="none" w:sz="0" w:space="0" w:color="auto"/>
        <w:bottom w:val="none" w:sz="0" w:space="0" w:color="auto"/>
        <w:right w:val="none" w:sz="0" w:space="0" w:color="auto"/>
      </w:divBdr>
    </w:div>
    <w:div w:id="205071973">
      <w:marLeft w:val="0"/>
      <w:marRight w:val="0"/>
      <w:marTop w:val="0"/>
      <w:marBottom w:val="0"/>
      <w:divBdr>
        <w:top w:val="none" w:sz="0" w:space="0" w:color="auto"/>
        <w:left w:val="none" w:sz="0" w:space="0" w:color="auto"/>
        <w:bottom w:val="none" w:sz="0" w:space="0" w:color="auto"/>
        <w:right w:val="none" w:sz="0" w:space="0" w:color="auto"/>
      </w:divBdr>
    </w:div>
    <w:div w:id="206143440">
      <w:marLeft w:val="0"/>
      <w:marRight w:val="0"/>
      <w:marTop w:val="160"/>
      <w:marBottom w:val="160"/>
      <w:divBdr>
        <w:top w:val="none" w:sz="0" w:space="0" w:color="auto"/>
        <w:left w:val="none" w:sz="0" w:space="0" w:color="auto"/>
        <w:bottom w:val="none" w:sz="0" w:space="0" w:color="auto"/>
        <w:right w:val="none" w:sz="0" w:space="0" w:color="auto"/>
      </w:divBdr>
    </w:div>
    <w:div w:id="207305625">
      <w:marLeft w:val="0"/>
      <w:marRight w:val="0"/>
      <w:marTop w:val="0"/>
      <w:marBottom w:val="0"/>
      <w:divBdr>
        <w:top w:val="none" w:sz="0" w:space="0" w:color="auto"/>
        <w:left w:val="none" w:sz="0" w:space="0" w:color="auto"/>
        <w:bottom w:val="none" w:sz="0" w:space="0" w:color="auto"/>
        <w:right w:val="none" w:sz="0" w:space="0" w:color="auto"/>
      </w:divBdr>
    </w:div>
    <w:div w:id="207881840">
      <w:marLeft w:val="0"/>
      <w:marRight w:val="0"/>
      <w:marTop w:val="160"/>
      <w:marBottom w:val="160"/>
      <w:divBdr>
        <w:top w:val="none" w:sz="0" w:space="0" w:color="auto"/>
        <w:left w:val="none" w:sz="0" w:space="0" w:color="auto"/>
        <w:bottom w:val="none" w:sz="0" w:space="0" w:color="auto"/>
        <w:right w:val="none" w:sz="0" w:space="0" w:color="auto"/>
      </w:divBdr>
    </w:div>
    <w:div w:id="209339854">
      <w:marLeft w:val="0"/>
      <w:marRight w:val="0"/>
      <w:marTop w:val="160"/>
      <w:marBottom w:val="160"/>
      <w:divBdr>
        <w:top w:val="none" w:sz="0" w:space="0" w:color="auto"/>
        <w:left w:val="none" w:sz="0" w:space="0" w:color="auto"/>
        <w:bottom w:val="none" w:sz="0" w:space="0" w:color="auto"/>
        <w:right w:val="none" w:sz="0" w:space="0" w:color="auto"/>
      </w:divBdr>
    </w:div>
    <w:div w:id="209803005">
      <w:marLeft w:val="0"/>
      <w:marRight w:val="0"/>
      <w:marTop w:val="0"/>
      <w:marBottom w:val="0"/>
      <w:divBdr>
        <w:top w:val="none" w:sz="0" w:space="0" w:color="auto"/>
        <w:left w:val="none" w:sz="0" w:space="0" w:color="auto"/>
        <w:bottom w:val="none" w:sz="0" w:space="0" w:color="auto"/>
        <w:right w:val="none" w:sz="0" w:space="0" w:color="auto"/>
      </w:divBdr>
    </w:div>
    <w:div w:id="210658668">
      <w:marLeft w:val="0"/>
      <w:marRight w:val="0"/>
      <w:marTop w:val="0"/>
      <w:marBottom w:val="0"/>
      <w:divBdr>
        <w:top w:val="none" w:sz="0" w:space="0" w:color="auto"/>
        <w:left w:val="none" w:sz="0" w:space="0" w:color="auto"/>
        <w:bottom w:val="none" w:sz="0" w:space="0" w:color="auto"/>
        <w:right w:val="none" w:sz="0" w:space="0" w:color="auto"/>
      </w:divBdr>
      <w:divsChild>
        <w:div w:id="1645769890">
          <w:marLeft w:val="0"/>
          <w:marRight w:val="0"/>
          <w:marTop w:val="0"/>
          <w:marBottom w:val="0"/>
          <w:divBdr>
            <w:top w:val="none" w:sz="0" w:space="0" w:color="auto"/>
            <w:left w:val="none" w:sz="0" w:space="0" w:color="auto"/>
            <w:bottom w:val="none" w:sz="0" w:space="0" w:color="auto"/>
            <w:right w:val="none" w:sz="0" w:space="0" w:color="auto"/>
          </w:divBdr>
        </w:div>
      </w:divsChild>
    </w:div>
    <w:div w:id="210775505">
      <w:marLeft w:val="0"/>
      <w:marRight w:val="0"/>
      <w:marTop w:val="160"/>
      <w:marBottom w:val="160"/>
      <w:divBdr>
        <w:top w:val="none" w:sz="0" w:space="0" w:color="auto"/>
        <w:left w:val="none" w:sz="0" w:space="0" w:color="auto"/>
        <w:bottom w:val="none" w:sz="0" w:space="0" w:color="auto"/>
        <w:right w:val="none" w:sz="0" w:space="0" w:color="auto"/>
      </w:divBdr>
    </w:div>
    <w:div w:id="213547057">
      <w:marLeft w:val="0"/>
      <w:marRight w:val="0"/>
      <w:marTop w:val="160"/>
      <w:marBottom w:val="160"/>
      <w:divBdr>
        <w:top w:val="none" w:sz="0" w:space="0" w:color="auto"/>
        <w:left w:val="none" w:sz="0" w:space="0" w:color="auto"/>
        <w:bottom w:val="none" w:sz="0" w:space="0" w:color="auto"/>
        <w:right w:val="none" w:sz="0" w:space="0" w:color="auto"/>
      </w:divBdr>
    </w:div>
    <w:div w:id="216625811">
      <w:marLeft w:val="0"/>
      <w:marRight w:val="0"/>
      <w:marTop w:val="160"/>
      <w:marBottom w:val="160"/>
      <w:divBdr>
        <w:top w:val="none" w:sz="0" w:space="0" w:color="auto"/>
        <w:left w:val="none" w:sz="0" w:space="0" w:color="auto"/>
        <w:bottom w:val="none" w:sz="0" w:space="0" w:color="auto"/>
        <w:right w:val="none" w:sz="0" w:space="0" w:color="auto"/>
      </w:divBdr>
    </w:div>
    <w:div w:id="216743293">
      <w:marLeft w:val="0"/>
      <w:marRight w:val="0"/>
      <w:marTop w:val="0"/>
      <w:marBottom w:val="0"/>
      <w:divBdr>
        <w:top w:val="none" w:sz="0" w:space="0" w:color="auto"/>
        <w:left w:val="none" w:sz="0" w:space="0" w:color="auto"/>
        <w:bottom w:val="none" w:sz="0" w:space="0" w:color="auto"/>
        <w:right w:val="none" w:sz="0" w:space="0" w:color="auto"/>
      </w:divBdr>
    </w:div>
    <w:div w:id="217132626">
      <w:marLeft w:val="0"/>
      <w:marRight w:val="0"/>
      <w:marTop w:val="0"/>
      <w:marBottom w:val="0"/>
      <w:divBdr>
        <w:top w:val="none" w:sz="0" w:space="0" w:color="auto"/>
        <w:left w:val="none" w:sz="0" w:space="0" w:color="auto"/>
        <w:bottom w:val="none" w:sz="0" w:space="0" w:color="auto"/>
        <w:right w:val="none" w:sz="0" w:space="0" w:color="auto"/>
      </w:divBdr>
      <w:divsChild>
        <w:div w:id="145979598">
          <w:marLeft w:val="0"/>
          <w:marRight w:val="0"/>
          <w:marTop w:val="160"/>
          <w:marBottom w:val="160"/>
          <w:divBdr>
            <w:top w:val="none" w:sz="0" w:space="0" w:color="auto"/>
            <w:left w:val="none" w:sz="0" w:space="0" w:color="auto"/>
            <w:bottom w:val="none" w:sz="0" w:space="0" w:color="auto"/>
            <w:right w:val="none" w:sz="0" w:space="0" w:color="auto"/>
          </w:divBdr>
        </w:div>
        <w:div w:id="504172361">
          <w:marLeft w:val="0"/>
          <w:marRight w:val="0"/>
          <w:marTop w:val="160"/>
          <w:marBottom w:val="160"/>
          <w:divBdr>
            <w:top w:val="none" w:sz="0" w:space="0" w:color="auto"/>
            <w:left w:val="none" w:sz="0" w:space="0" w:color="auto"/>
            <w:bottom w:val="none" w:sz="0" w:space="0" w:color="auto"/>
            <w:right w:val="none" w:sz="0" w:space="0" w:color="auto"/>
          </w:divBdr>
        </w:div>
        <w:div w:id="2123844562">
          <w:marLeft w:val="0"/>
          <w:marRight w:val="0"/>
          <w:marTop w:val="160"/>
          <w:marBottom w:val="160"/>
          <w:divBdr>
            <w:top w:val="none" w:sz="0" w:space="0" w:color="auto"/>
            <w:left w:val="none" w:sz="0" w:space="0" w:color="auto"/>
            <w:bottom w:val="none" w:sz="0" w:space="0" w:color="auto"/>
            <w:right w:val="none" w:sz="0" w:space="0" w:color="auto"/>
          </w:divBdr>
        </w:div>
        <w:div w:id="1241404664">
          <w:marLeft w:val="0"/>
          <w:marRight w:val="0"/>
          <w:marTop w:val="160"/>
          <w:marBottom w:val="160"/>
          <w:divBdr>
            <w:top w:val="none" w:sz="0" w:space="0" w:color="auto"/>
            <w:left w:val="none" w:sz="0" w:space="0" w:color="auto"/>
            <w:bottom w:val="none" w:sz="0" w:space="0" w:color="auto"/>
            <w:right w:val="none" w:sz="0" w:space="0" w:color="auto"/>
          </w:divBdr>
        </w:div>
        <w:div w:id="1334067635">
          <w:marLeft w:val="0"/>
          <w:marRight w:val="0"/>
          <w:marTop w:val="160"/>
          <w:marBottom w:val="160"/>
          <w:divBdr>
            <w:top w:val="none" w:sz="0" w:space="0" w:color="auto"/>
            <w:left w:val="none" w:sz="0" w:space="0" w:color="auto"/>
            <w:bottom w:val="none" w:sz="0" w:space="0" w:color="auto"/>
            <w:right w:val="none" w:sz="0" w:space="0" w:color="auto"/>
          </w:divBdr>
        </w:div>
      </w:divsChild>
    </w:div>
    <w:div w:id="218634660">
      <w:marLeft w:val="0"/>
      <w:marRight w:val="0"/>
      <w:marTop w:val="160"/>
      <w:marBottom w:val="160"/>
      <w:divBdr>
        <w:top w:val="none" w:sz="0" w:space="0" w:color="auto"/>
        <w:left w:val="none" w:sz="0" w:space="0" w:color="auto"/>
        <w:bottom w:val="none" w:sz="0" w:space="0" w:color="auto"/>
        <w:right w:val="none" w:sz="0" w:space="0" w:color="auto"/>
      </w:divBdr>
    </w:div>
    <w:div w:id="221410869">
      <w:marLeft w:val="0"/>
      <w:marRight w:val="0"/>
      <w:marTop w:val="160"/>
      <w:marBottom w:val="160"/>
      <w:divBdr>
        <w:top w:val="none" w:sz="0" w:space="0" w:color="auto"/>
        <w:left w:val="none" w:sz="0" w:space="0" w:color="auto"/>
        <w:bottom w:val="none" w:sz="0" w:space="0" w:color="auto"/>
        <w:right w:val="none" w:sz="0" w:space="0" w:color="auto"/>
      </w:divBdr>
    </w:div>
    <w:div w:id="223571359">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160"/>
      <w:marBottom w:val="160"/>
      <w:divBdr>
        <w:top w:val="none" w:sz="0" w:space="0" w:color="auto"/>
        <w:left w:val="none" w:sz="0" w:space="0" w:color="auto"/>
        <w:bottom w:val="none" w:sz="0" w:space="0" w:color="auto"/>
        <w:right w:val="none" w:sz="0" w:space="0" w:color="auto"/>
      </w:divBdr>
    </w:div>
    <w:div w:id="225189247">
      <w:marLeft w:val="0"/>
      <w:marRight w:val="0"/>
      <w:marTop w:val="0"/>
      <w:marBottom w:val="0"/>
      <w:divBdr>
        <w:top w:val="none" w:sz="0" w:space="0" w:color="auto"/>
        <w:left w:val="none" w:sz="0" w:space="0" w:color="auto"/>
        <w:bottom w:val="none" w:sz="0" w:space="0" w:color="auto"/>
        <w:right w:val="none" w:sz="0" w:space="0" w:color="auto"/>
      </w:divBdr>
    </w:div>
    <w:div w:id="227805260">
      <w:marLeft w:val="0"/>
      <w:marRight w:val="0"/>
      <w:marTop w:val="160"/>
      <w:marBottom w:val="160"/>
      <w:divBdr>
        <w:top w:val="none" w:sz="0" w:space="0" w:color="auto"/>
        <w:left w:val="none" w:sz="0" w:space="0" w:color="auto"/>
        <w:bottom w:val="none" w:sz="0" w:space="0" w:color="auto"/>
        <w:right w:val="none" w:sz="0" w:space="0" w:color="auto"/>
      </w:divBdr>
    </w:div>
    <w:div w:id="228808795">
      <w:marLeft w:val="0"/>
      <w:marRight w:val="0"/>
      <w:marTop w:val="0"/>
      <w:marBottom w:val="0"/>
      <w:divBdr>
        <w:top w:val="none" w:sz="0" w:space="0" w:color="auto"/>
        <w:left w:val="none" w:sz="0" w:space="0" w:color="auto"/>
        <w:bottom w:val="none" w:sz="0" w:space="0" w:color="auto"/>
        <w:right w:val="none" w:sz="0" w:space="0" w:color="auto"/>
      </w:divBdr>
    </w:div>
    <w:div w:id="234317350">
      <w:marLeft w:val="0"/>
      <w:marRight w:val="0"/>
      <w:marTop w:val="160"/>
      <w:marBottom w:val="160"/>
      <w:divBdr>
        <w:top w:val="none" w:sz="0" w:space="0" w:color="auto"/>
        <w:left w:val="none" w:sz="0" w:space="0" w:color="auto"/>
        <w:bottom w:val="none" w:sz="0" w:space="0" w:color="auto"/>
        <w:right w:val="none" w:sz="0" w:space="0" w:color="auto"/>
      </w:divBdr>
    </w:div>
    <w:div w:id="237131644">
      <w:marLeft w:val="0"/>
      <w:marRight w:val="0"/>
      <w:marTop w:val="160"/>
      <w:marBottom w:val="160"/>
      <w:divBdr>
        <w:top w:val="none" w:sz="0" w:space="0" w:color="auto"/>
        <w:left w:val="none" w:sz="0" w:space="0" w:color="auto"/>
        <w:bottom w:val="none" w:sz="0" w:space="0" w:color="auto"/>
        <w:right w:val="none" w:sz="0" w:space="0" w:color="auto"/>
      </w:divBdr>
    </w:div>
    <w:div w:id="237593590">
      <w:marLeft w:val="0"/>
      <w:marRight w:val="0"/>
      <w:marTop w:val="160"/>
      <w:marBottom w:val="160"/>
      <w:divBdr>
        <w:top w:val="none" w:sz="0" w:space="0" w:color="auto"/>
        <w:left w:val="none" w:sz="0" w:space="0" w:color="auto"/>
        <w:bottom w:val="none" w:sz="0" w:space="0" w:color="auto"/>
        <w:right w:val="none" w:sz="0" w:space="0" w:color="auto"/>
      </w:divBdr>
    </w:div>
    <w:div w:id="239295443">
      <w:marLeft w:val="0"/>
      <w:marRight w:val="0"/>
      <w:marTop w:val="0"/>
      <w:marBottom w:val="0"/>
      <w:divBdr>
        <w:top w:val="none" w:sz="0" w:space="0" w:color="auto"/>
        <w:left w:val="none" w:sz="0" w:space="0" w:color="auto"/>
        <w:bottom w:val="none" w:sz="0" w:space="0" w:color="auto"/>
        <w:right w:val="none" w:sz="0" w:space="0" w:color="auto"/>
      </w:divBdr>
    </w:div>
    <w:div w:id="239751576">
      <w:marLeft w:val="0"/>
      <w:marRight w:val="0"/>
      <w:marTop w:val="0"/>
      <w:marBottom w:val="0"/>
      <w:divBdr>
        <w:top w:val="none" w:sz="0" w:space="0" w:color="auto"/>
        <w:left w:val="none" w:sz="0" w:space="0" w:color="auto"/>
        <w:bottom w:val="none" w:sz="0" w:space="0" w:color="auto"/>
        <w:right w:val="none" w:sz="0" w:space="0" w:color="auto"/>
      </w:divBdr>
      <w:divsChild>
        <w:div w:id="966811848">
          <w:marLeft w:val="0"/>
          <w:marRight w:val="0"/>
          <w:marTop w:val="0"/>
          <w:marBottom w:val="0"/>
          <w:divBdr>
            <w:top w:val="none" w:sz="0" w:space="0" w:color="auto"/>
            <w:left w:val="none" w:sz="0" w:space="0" w:color="auto"/>
            <w:bottom w:val="none" w:sz="0" w:space="0" w:color="auto"/>
            <w:right w:val="none" w:sz="0" w:space="0" w:color="auto"/>
          </w:divBdr>
        </w:div>
      </w:divsChild>
    </w:div>
    <w:div w:id="239797572">
      <w:marLeft w:val="0"/>
      <w:marRight w:val="0"/>
      <w:marTop w:val="0"/>
      <w:marBottom w:val="0"/>
      <w:divBdr>
        <w:top w:val="none" w:sz="0" w:space="0" w:color="auto"/>
        <w:left w:val="none" w:sz="0" w:space="0" w:color="auto"/>
        <w:bottom w:val="none" w:sz="0" w:space="0" w:color="auto"/>
        <w:right w:val="none" w:sz="0" w:space="0" w:color="auto"/>
      </w:divBdr>
    </w:div>
    <w:div w:id="242418568">
      <w:marLeft w:val="0"/>
      <w:marRight w:val="0"/>
      <w:marTop w:val="0"/>
      <w:marBottom w:val="0"/>
      <w:divBdr>
        <w:top w:val="none" w:sz="0" w:space="0" w:color="auto"/>
        <w:left w:val="none" w:sz="0" w:space="0" w:color="auto"/>
        <w:bottom w:val="none" w:sz="0" w:space="0" w:color="auto"/>
        <w:right w:val="none" w:sz="0" w:space="0" w:color="auto"/>
      </w:divBdr>
      <w:divsChild>
        <w:div w:id="512958597">
          <w:marLeft w:val="0"/>
          <w:marRight w:val="0"/>
          <w:marTop w:val="0"/>
          <w:marBottom w:val="0"/>
          <w:divBdr>
            <w:top w:val="none" w:sz="0" w:space="0" w:color="auto"/>
            <w:left w:val="none" w:sz="0" w:space="0" w:color="auto"/>
            <w:bottom w:val="none" w:sz="0" w:space="0" w:color="auto"/>
            <w:right w:val="none" w:sz="0" w:space="0" w:color="auto"/>
          </w:divBdr>
        </w:div>
      </w:divsChild>
    </w:div>
    <w:div w:id="244143858">
      <w:marLeft w:val="0"/>
      <w:marRight w:val="0"/>
      <w:marTop w:val="160"/>
      <w:marBottom w:val="160"/>
      <w:divBdr>
        <w:top w:val="none" w:sz="0" w:space="0" w:color="auto"/>
        <w:left w:val="none" w:sz="0" w:space="0" w:color="auto"/>
        <w:bottom w:val="none" w:sz="0" w:space="0" w:color="auto"/>
        <w:right w:val="none" w:sz="0" w:space="0" w:color="auto"/>
      </w:divBdr>
    </w:div>
    <w:div w:id="246546715">
      <w:marLeft w:val="0"/>
      <w:marRight w:val="0"/>
      <w:marTop w:val="160"/>
      <w:marBottom w:val="160"/>
      <w:divBdr>
        <w:top w:val="none" w:sz="0" w:space="0" w:color="auto"/>
        <w:left w:val="none" w:sz="0" w:space="0" w:color="auto"/>
        <w:bottom w:val="none" w:sz="0" w:space="0" w:color="auto"/>
        <w:right w:val="none" w:sz="0" w:space="0" w:color="auto"/>
      </w:divBdr>
    </w:div>
    <w:div w:id="249512561">
      <w:marLeft w:val="0"/>
      <w:marRight w:val="0"/>
      <w:marTop w:val="160"/>
      <w:marBottom w:val="160"/>
      <w:divBdr>
        <w:top w:val="none" w:sz="0" w:space="0" w:color="auto"/>
        <w:left w:val="none" w:sz="0" w:space="0" w:color="auto"/>
        <w:bottom w:val="none" w:sz="0" w:space="0" w:color="auto"/>
        <w:right w:val="none" w:sz="0" w:space="0" w:color="auto"/>
      </w:divBdr>
    </w:div>
    <w:div w:id="256064463">
      <w:marLeft w:val="0"/>
      <w:marRight w:val="0"/>
      <w:marTop w:val="160"/>
      <w:marBottom w:val="160"/>
      <w:divBdr>
        <w:top w:val="none" w:sz="0" w:space="0" w:color="auto"/>
        <w:left w:val="none" w:sz="0" w:space="0" w:color="auto"/>
        <w:bottom w:val="none" w:sz="0" w:space="0" w:color="auto"/>
        <w:right w:val="none" w:sz="0" w:space="0" w:color="auto"/>
      </w:divBdr>
    </w:div>
    <w:div w:id="256795085">
      <w:marLeft w:val="0"/>
      <w:marRight w:val="0"/>
      <w:marTop w:val="0"/>
      <w:marBottom w:val="0"/>
      <w:divBdr>
        <w:top w:val="none" w:sz="0" w:space="0" w:color="auto"/>
        <w:left w:val="none" w:sz="0" w:space="0" w:color="auto"/>
        <w:bottom w:val="none" w:sz="0" w:space="0" w:color="auto"/>
        <w:right w:val="none" w:sz="0" w:space="0" w:color="auto"/>
      </w:divBdr>
      <w:divsChild>
        <w:div w:id="954215794">
          <w:marLeft w:val="0"/>
          <w:marRight w:val="0"/>
          <w:marTop w:val="0"/>
          <w:marBottom w:val="0"/>
          <w:divBdr>
            <w:top w:val="none" w:sz="0" w:space="0" w:color="auto"/>
            <w:left w:val="none" w:sz="0" w:space="0" w:color="auto"/>
            <w:bottom w:val="none" w:sz="0" w:space="0" w:color="auto"/>
            <w:right w:val="none" w:sz="0" w:space="0" w:color="auto"/>
          </w:divBdr>
        </w:div>
      </w:divsChild>
    </w:div>
    <w:div w:id="256913872">
      <w:marLeft w:val="0"/>
      <w:marRight w:val="0"/>
      <w:marTop w:val="160"/>
      <w:marBottom w:val="160"/>
      <w:divBdr>
        <w:top w:val="none" w:sz="0" w:space="0" w:color="auto"/>
        <w:left w:val="none" w:sz="0" w:space="0" w:color="auto"/>
        <w:bottom w:val="none" w:sz="0" w:space="0" w:color="auto"/>
        <w:right w:val="none" w:sz="0" w:space="0" w:color="auto"/>
      </w:divBdr>
    </w:div>
    <w:div w:id="261037481">
      <w:marLeft w:val="0"/>
      <w:marRight w:val="0"/>
      <w:marTop w:val="0"/>
      <w:marBottom w:val="0"/>
      <w:divBdr>
        <w:top w:val="none" w:sz="0" w:space="0" w:color="auto"/>
        <w:left w:val="none" w:sz="0" w:space="0" w:color="auto"/>
        <w:bottom w:val="none" w:sz="0" w:space="0" w:color="auto"/>
        <w:right w:val="none" w:sz="0" w:space="0" w:color="auto"/>
      </w:divBdr>
    </w:div>
    <w:div w:id="263272731">
      <w:marLeft w:val="0"/>
      <w:marRight w:val="0"/>
      <w:marTop w:val="160"/>
      <w:marBottom w:val="160"/>
      <w:divBdr>
        <w:top w:val="none" w:sz="0" w:space="0" w:color="auto"/>
        <w:left w:val="none" w:sz="0" w:space="0" w:color="auto"/>
        <w:bottom w:val="none" w:sz="0" w:space="0" w:color="auto"/>
        <w:right w:val="none" w:sz="0" w:space="0" w:color="auto"/>
      </w:divBdr>
    </w:div>
    <w:div w:id="264774792">
      <w:marLeft w:val="0"/>
      <w:marRight w:val="0"/>
      <w:marTop w:val="160"/>
      <w:marBottom w:val="160"/>
      <w:divBdr>
        <w:top w:val="none" w:sz="0" w:space="0" w:color="auto"/>
        <w:left w:val="none" w:sz="0" w:space="0" w:color="auto"/>
        <w:bottom w:val="none" w:sz="0" w:space="0" w:color="auto"/>
        <w:right w:val="none" w:sz="0" w:space="0" w:color="auto"/>
      </w:divBdr>
    </w:div>
    <w:div w:id="264847270">
      <w:marLeft w:val="0"/>
      <w:marRight w:val="0"/>
      <w:marTop w:val="0"/>
      <w:marBottom w:val="0"/>
      <w:divBdr>
        <w:top w:val="none" w:sz="0" w:space="0" w:color="auto"/>
        <w:left w:val="none" w:sz="0" w:space="0" w:color="auto"/>
        <w:bottom w:val="none" w:sz="0" w:space="0" w:color="auto"/>
        <w:right w:val="none" w:sz="0" w:space="0" w:color="auto"/>
      </w:divBdr>
    </w:div>
    <w:div w:id="267199608">
      <w:marLeft w:val="0"/>
      <w:marRight w:val="0"/>
      <w:marTop w:val="160"/>
      <w:marBottom w:val="160"/>
      <w:divBdr>
        <w:top w:val="none" w:sz="0" w:space="0" w:color="auto"/>
        <w:left w:val="none" w:sz="0" w:space="0" w:color="auto"/>
        <w:bottom w:val="none" w:sz="0" w:space="0" w:color="auto"/>
        <w:right w:val="none" w:sz="0" w:space="0" w:color="auto"/>
      </w:divBdr>
    </w:div>
    <w:div w:id="271867157">
      <w:marLeft w:val="0"/>
      <w:marRight w:val="0"/>
      <w:marTop w:val="160"/>
      <w:marBottom w:val="160"/>
      <w:divBdr>
        <w:top w:val="none" w:sz="0" w:space="0" w:color="auto"/>
        <w:left w:val="none" w:sz="0" w:space="0" w:color="auto"/>
        <w:bottom w:val="none" w:sz="0" w:space="0" w:color="auto"/>
        <w:right w:val="none" w:sz="0" w:space="0" w:color="auto"/>
      </w:divBdr>
    </w:div>
    <w:div w:id="272980944">
      <w:marLeft w:val="0"/>
      <w:marRight w:val="0"/>
      <w:marTop w:val="160"/>
      <w:marBottom w:val="160"/>
      <w:divBdr>
        <w:top w:val="none" w:sz="0" w:space="0" w:color="auto"/>
        <w:left w:val="none" w:sz="0" w:space="0" w:color="auto"/>
        <w:bottom w:val="none" w:sz="0" w:space="0" w:color="auto"/>
        <w:right w:val="none" w:sz="0" w:space="0" w:color="auto"/>
      </w:divBdr>
    </w:div>
    <w:div w:id="273829772">
      <w:marLeft w:val="0"/>
      <w:marRight w:val="0"/>
      <w:marTop w:val="160"/>
      <w:marBottom w:val="160"/>
      <w:divBdr>
        <w:top w:val="none" w:sz="0" w:space="0" w:color="auto"/>
        <w:left w:val="none" w:sz="0" w:space="0" w:color="auto"/>
        <w:bottom w:val="none" w:sz="0" w:space="0" w:color="auto"/>
        <w:right w:val="none" w:sz="0" w:space="0" w:color="auto"/>
      </w:divBdr>
    </w:div>
    <w:div w:id="276916305">
      <w:marLeft w:val="0"/>
      <w:marRight w:val="0"/>
      <w:marTop w:val="0"/>
      <w:marBottom w:val="0"/>
      <w:divBdr>
        <w:top w:val="none" w:sz="0" w:space="0" w:color="auto"/>
        <w:left w:val="none" w:sz="0" w:space="0" w:color="auto"/>
        <w:bottom w:val="none" w:sz="0" w:space="0" w:color="auto"/>
        <w:right w:val="none" w:sz="0" w:space="0" w:color="auto"/>
      </w:divBdr>
    </w:div>
    <w:div w:id="278149007">
      <w:marLeft w:val="0"/>
      <w:marRight w:val="0"/>
      <w:marTop w:val="160"/>
      <w:marBottom w:val="160"/>
      <w:divBdr>
        <w:top w:val="none" w:sz="0" w:space="0" w:color="auto"/>
        <w:left w:val="none" w:sz="0" w:space="0" w:color="auto"/>
        <w:bottom w:val="none" w:sz="0" w:space="0" w:color="auto"/>
        <w:right w:val="none" w:sz="0" w:space="0" w:color="auto"/>
      </w:divBdr>
    </w:div>
    <w:div w:id="279073356">
      <w:marLeft w:val="0"/>
      <w:marRight w:val="0"/>
      <w:marTop w:val="160"/>
      <w:marBottom w:val="160"/>
      <w:divBdr>
        <w:top w:val="none" w:sz="0" w:space="0" w:color="auto"/>
        <w:left w:val="none" w:sz="0" w:space="0" w:color="auto"/>
        <w:bottom w:val="none" w:sz="0" w:space="0" w:color="auto"/>
        <w:right w:val="none" w:sz="0" w:space="0" w:color="auto"/>
      </w:divBdr>
    </w:div>
    <w:div w:id="282349259">
      <w:marLeft w:val="0"/>
      <w:marRight w:val="0"/>
      <w:marTop w:val="0"/>
      <w:marBottom w:val="0"/>
      <w:divBdr>
        <w:top w:val="none" w:sz="0" w:space="0" w:color="auto"/>
        <w:left w:val="none" w:sz="0" w:space="0" w:color="auto"/>
        <w:bottom w:val="none" w:sz="0" w:space="0" w:color="auto"/>
        <w:right w:val="none" w:sz="0" w:space="0" w:color="auto"/>
      </w:divBdr>
    </w:div>
    <w:div w:id="284968137">
      <w:marLeft w:val="0"/>
      <w:marRight w:val="0"/>
      <w:marTop w:val="0"/>
      <w:marBottom w:val="0"/>
      <w:divBdr>
        <w:top w:val="none" w:sz="0" w:space="0" w:color="auto"/>
        <w:left w:val="none" w:sz="0" w:space="0" w:color="auto"/>
        <w:bottom w:val="none" w:sz="0" w:space="0" w:color="auto"/>
        <w:right w:val="none" w:sz="0" w:space="0" w:color="auto"/>
      </w:divBdr>
    </w:div>
    <w:div w:id="286669660">
      <w:marLeft w:val="0"/>
      <w:marRight w:val="0"/>
      <w:marTop w:val="160"/>
      <w:marBottom w:val="160"/>
      <w:divBdr>
        <w:top w:val="none" w:sz="0" w:space="0" w:color="auto"/>
        <w:left w:val="none" w:sz="0" w:space="0" w:color="auto"/>
        <w:bottom w:val="none" w:sz="0" w:space="0" w:color="auto"/>
        <w:right w:val="none" w:sz="0" w:space="0" w:color="auto"/>
      </w:divBdr>
    </w:div>
    <w:div w:id="286812859">
      <w:marLeft w:val="0"/>
      <w:marRight w:val="0"/>
      <w:marTop w:val="0"/>
      <w:marBottom w:val="0"/>
      <w:divBdr>
        <w:top w:val="none" w:sz="0" w:space="0" w:color="auto"/>
        <w:left w:val="none" w:sz="0" w:space="0" w:color="auto"/>
        <w:bottom w:val="none" w:sz="0" w:space="0" w:color="auto"/>
        <w:right w:val="none" w:sz="0" w:space="0" w:color="auto"/>
      </w:divBdr>
    </w:div>
    <w:div w:id="287517833">
      <w:marLeft w:val="0"/>
      <w:marRight w:val="0"/>
      <w:marTop w:val="0"/>
      <w:marBottom w:val="0"/>
      <w:divBdr>
        <w:top w:val="none" w:sz="0" w:space="0" w:color="auto"/>
        <w:left w:val="none" w:sz="0" w:space="0" w:color="auto"/>
        <w:bottom w:val="none" w:sz="0" w:space="0" w:color="auto"/>
        <w:right w:val="none" w:sz="0" w:space="0" w:color="auto"/>
      </w:divBdr>
    </w:div>
    <w:div w:id="287787677">
      <w:marLeft w:val="0"/>
      <w:marRight w:val="0"/>
      <w:marTop w:val="0"/>
      <w:marBottom w:val="0"/>
      <w:divBdr>
        <w:top w:val="none" w:sz="0" w:space="0" w:color="auto"/>
        <w:left w:val="none" w:sz="0" w:space="0" w:color="auto"/>
        <w:bottom w:val="none" w:sz="0" w:space="0" w:color="auto"/>
        <w:right w:val="none" w:sz="0" w:space="0" w:color="auto"/>
      </w:divBdr>
    </w:div>
    <w:div w:id="291402680">
      <w:marLeft w:val="0"/>
      <w:marRight w:val="0"/>
      <w:marTop w:val="160"/>
      <w:marBottom w:val="160"/>
      <w:divBdr>
        <w:top w:val="none" w:sz="0" w:space="0" w:color="auto"/>
        <w:left w:val="none" w:sz="0" w:space="0" w:color="auto"/>
        <w:bottom w:val="none" w:sz="0" w:space="0" w:color="auto"/>
        <w:right w:val="none" w:sz="0" w:space="0" w:color="auto"/>
      </w:divBdr>
    </w:div>
    <w:div w:id="292100232">
      <w:marLeft w:val="0"/>
      <w:marRight w:val="0"/>
      <w:marTop w:val="0"/>
      <w:marBottom w:val="0"/>
      <w:divBdr>
        <w:top w:val="none" w:sz="0" w:space="0" w:color="auto"/>
        <w:left w:val="none" w:sz="0" w:space="0" w:color="auto"/>
        <w:bottom w:val="none" w:sz="0" w:space="0" w:color="auto"/>
        <w:right w:val="none" w:sz="0" w:space="0" w:color="auto"/>
      </w:divBdr>
    </w:div>
    <w:div w:id="292830101">
      <w:marLeft w:val="0"/>
      <w:marRight w:val="0"/>
      <w:marTop w:val="0"/>
      <w:marBottom w:val="0"/>
      <w:divBdr>
        <w:top w:val="none" w:sz="0" w:space="0" w:color="auto"/>
        <w:left w:val="none" w:sz="0" w:space="0" w:color="auto"/>
        <w:bottom w:val="none" w:sz="0" w:space="0" w:color="auto"/>
        <w:right w:val="none" w:sz="0" w:space="0" w:color="auto"/>
      </w:divBdr>
    </w:div>
    <w:div w:id="293558234">
      <w:marLeft w:val="0"/>
      <w:marRight w:val="0"/>
      <w:marTop w:val="0"/>
      <w:marBottom w:val="0"/>
      <w:divBdr>
        <w:top w:val="none" w:sz="0" w:space="0" w:color="auto"/>
        <w:left w:val="none" w:sz="0" w:space="0" w:color="auto"/>
        <w:bottom w:val="none" w:sz="0" w:space="0" w:color="auto"/>
        <w:right w:val="none" w:sz="0" w:space="0" w:color="auto"/>
      </w:divBdr>
      <w:divsChild>
        <w:div w:id="275407570">
          <w:marLeft w:val="0"/>
          <w:marRight w:val="0"/>
          <w:marTop w:val="160"/>
          <w:marBottom w:val="160"/>
          <w:divBdr>
            <w:top w:val="none" w:sz="0" w:space="0" w:color="auto"/>
            <w:left w:val="none" w:sz="0" w:space="0" w:color="auto"/>
            <w:bottom w:val="none" w:sz="0" w:space="0" w:color="auto"/>
            <w:right w:val="none" w:sz="0" w:space="0" w:color="auto"/>
          </w:divBdr>
        </w:div>
        <w:div w:id="1149440347">
          <w:marLeft w:val="0"/>
          <w:marRight w:val="0"/>
          <w:marTop w:val="160"/>
          <w:marBottom w:val="160"/>
          <w:divBdr>
            <w:top w:val="none" w:sz="0" w:space="0" w:color="auto"/>
            <w:left w:val="none" w:sz="0" w:space="0" w:color="auto"/>
            <w:bottom w:val="none" w:sz="0" w:space="0" w:color="auto"/>
            <w:right w:val="none" w:sz="0" w:space="0" w:color="auto"/>
          </w:divBdr>
        </w:div>
        <w:div w:id="1498880349">
          <w:marLeft w:val="0"/>
          <w:marRight w:val="0"/>
          <w:marTop w:val="160"/>
          <w:marBottom w:val="160"/>
          <w:divBdr>
            <w:top w:val="none" w:sz="0" w:space="0" w:color="auto"/>
            <w:left w:val="none" w:sz="0" w:space="0" w:color="auto"/>
            <w:bottom w:val="none" w:sz="0" w:space="0" w:color="auto"/>
            <w:right w:val="none" w:sz="0" w:space="0" w:color="auto"/>
          </w:divBdr>
        </w:div>
        <w:div w:id="205265381">
          <w:marLeft w:val="0"/>
          <w:marRight w:val="0"/>
          <w:marTop w:val="160"/>
          <w:marBottom w:val="160"/>
          <w:divBdr>
            <w:top w:val="none" w:sz="0" w:space="0" w:color="auto"/>
            <w:left w:val="none" w:sz="0" w:space="0" w:color="auto"/>
            <w:bottom w:val="none" w:sz="0" w:space="0" w:color="auto"/>
            <w:right w:val="none" w:sz="0" w:space="0" w:color="auto"/>
          </w:divBdr>
        </w:div>
        <w:div w:id="1840461845">
          <w:marLeft w:val="0"/>
          <w:marRight w:val="0"/>
          <w:marTop w:val="160"/>
          <w:marBottom w:val="160"/>
          <w:divBdr>
            <w:top w:val="none" w:sz="0" w:space="0" w:color="auto"/>
            <w:left w:val="none" w:sz="0" w:space="0" w:color="auto"/>
            <w:bottom w:val="none" w:sz="0" w:space="0" w:color="auto"/>
            <w:right w:val="none" w:sz="0" w:space="0" w:color="auto"/>
          </w:divBdr>
        </w:div>
      </w:divsChild>
    </w:div>
    <w:div w:id="294065549">
      <w:marLeft w:val="0"/>
      <w:marRight w:val="0"/>
      <w:marTop w:val="0"/>
      <w:marBottom w:val="0"/>
      <w:divBdr>
        <w:top w:val="none" w:sz="0" w:space="0" w:color="auto"/>
        <w:left w:val="none" w:sz="0" w:space="0" w:color="auto"/>
        <w:bottom w:val="none" w:sz="0" w:space="0" w:color="auto"/>
        <w:right w:val="none" w:sz="0" w:space="0" w:color="auto"/>
      </w:divBdr>
    </w:div>
    <w:div w:id="295065531">
      <w:marLeft w:val="0"/>
      <w:marRight w:val="0"/>
      <w:marTop w:val="160"/>
      <w:marBottom w:val="160"/>
      <w:divBdr>
        <w:top w:val="none" w:sz="0" w:space="0" w:color="auto"/>
        <w:left w:val="none" w:sz="0" w:space="0" w:color="auto"/>
        <w:bottom w:val="none" w:sz="0" w:space="0" w:color="auto"/>
        <w:right w:val="none" w:sz="0" w:space="0" w:color="auto"/>
      </w:divBdr>
    </w:div>
    <w:div w:id="295187846">
      <w:marLeft w:val="0"/>
      <w:marRight w:val="0"/>
      <w:marTop w:val="160"/>
      <w:marBottom w:val="160"/>
      <w:divBdr>
        <w:top w:val="none" w:sz="0" w:space="0" w:color="auto"/>
        <w:left w:val="none" w:sz="0" w:space="0" w:color="auto"/>
        <w:bottom w:val="none" w:sz="0" w:space="0" w:color="auto"/>
        <w:right w:val="none" w:sz="0" w:space="0" w:color="auto"/>
      </w:divBdr>
    </w:div>
    <w:div w:id="296492205">
      <w:marLeft w:val="0"/>
      <w:marRight w:val="0"/>
      <w:marTop w:val="160"/>
      <w:marBottom w:val="160"/>
      <w:divBdr>
        <w:top w:val="none" w:sz="0" w:space="0" w:color="auto"/>
        <w:left w:val="none" w:sz="0" w:space="0" w:color="auto"/>
        <w:bottom w:val="none" w:sz="0" w:space="0" w:color="auto"/>
        <w:right w:val="none" w:sz="0" w:space="0" w:color="auto"/>
      </w:divBdr>
    </w:div>
    <w:div w:id="296883153">
      <w:marLeft w:val="0"/>
      <w:marRight w:val="0"/>
      <w:marTop w:val="0"/>
      <w:marBottom w:val="0"/>
      <w:divBdr>
        <w:top w:val="none" w:sz="0" w:space="0" w:color="auto"/>
        <w:left w:val="none" w:sz="0" w:space="0" w:color="auto"/>
        <w:bottom w:val="none" w:sz="0" w:space="0" w:color="auto"/>
        <w:right w:val="none" w:sz="0" w:space="0" w:color="auto"/>
      </w:divBdr>
    </w:div>
    <w:div w:id="298269990">
      <w:marLeft w:val="0"/>
      <w:marRight w:val="0"/>
      <w:marTop w:val="0"/>
      <w:marBottom w:val="160"/>
      <w:divBdr>
        <w:top w:val="none" w:sz="0" w:space="0" w:color="auto"/>
        <w:left w:val="none" w:sz="0" w:space="0" w:color="auto"/>
        <w:bottom w:val="none" w:sz="0" w:space="0" w:color="auto"/>
        <w:right w:val="none" w:sz="0" w:space="0" w:color="auto"/>
      </w:divBdr>
    </w:div>
    <w:div w:id="298848252">
      <w:marLeft w:val="0"/>
      <w:marRight w:val="0"/>
      <w:marTop w:val="0"/>
      <w:marBottom w:val="0"/>
      <w:divBdr>
        <w:top w:val="none" w:sz="0" w:space="0" w:color="auto"/>
        <w:left w:val="none" w:sz="0" w:space="0" w:color="auto"/>
        <w:bottom w:val="none" w:sz="0" w:space="0" w:color="auto"/>
        <w:right w:val="none" w:sz="0" w:space="0" w:color="auto"/>
      </w:divBdr>
      <w:divsChild>
        <w:div w:id="1347057329">
          <w:marLeft w:val="0"/>
          <w:marRight w:val="0"/>
          <w:marTop w:val="0"/>
          <w:marBottom w:val="0"/>
          <w:divBdr>
            <w:top w:val="none" w:sz="0" w:space="0" w:color="auto"/>
            <w:left w:val="none" w:sz="0" w:space="0" w:color="auto"/>
            <w:bottom w:val="none" w:sz="0" w:space="0" w:color="auto"/>
            <w:right w:val="none" w:sz="0" w:space="0" w:color="auto"/>
          </w:divBdr>
        </w:div>
      </w:divsChild>
    </w:div>
    <w:div w:id="300035464">
      <w:marLeft w:val="0"/>
      <w:marRight w:val="0"/>
      <w:marTop w:val="0"/>
      <w:marBottom w:val="160"/>
      <w:divBdr>
        <w:top w:val="none" w:sz="0" w:space="0" w:color="auto"/>
        <w:left w:val="none" w:sz="0" w:space="0" w:color="auto"/>
        <w:bottom w:val="none" w:sz="0" w:space="0" w:color="auto"/>
        <w:right w:val="none" w:sz="0" w:space="0" w:color="auto"/>
      </w:divBdr>
    </w:div>
    <w:div w:id="300886469">
      <w:marLeft w:val="0"/>
      <w:marRight w:val="0"/>
      <w:marTop w:val="0"/>
      <w:marBottom w:val="0"/>
      <w:divBdr>
        <w:top w:val="none" w:sz="0" w:space="0" w:color="auto"/>
        <w:left w:val="none" w:sz="0" w:space="0" w:color="auto"/>
        <w:bottom w:val="none" w:sz="0" w:space="0" w:color="auto"/>
        <w:right w:val="none" w:sz="0" w:space="0" w:color="auto"/>
      </w:divBdr>
    </w:div>
    <w:div w:id="302348242">
      <w:marLeft w:val="0"/>
      <w:marRight w:val="0"/>
      <w:marTop w:val="0"/>
      <w:marBottom w:val="0"/>
      <w:divBdr>
        <w:top w:val="none" w:sz="0" w:space="0" w:color="auto"/>
        <w:left w:val="none" w:sz="0" w:space="0" w:color="auto"/>
        <w:bottom w:val="none" w:sz="0" w:space="0" w:color="auto"/>
        <w:right w:val="none" w:sz="0" w:space="0" w:color="auto"/>
      </w:divBdr>
      <w:divsChild>
        <w:div w:id="93406006">
          <w:marLeft w:val="0"/>
          <w:marRight w:val="0"/>
          <w:marTop w:val="0"/>
          <w:marBottom w:val="0"/>
          <w:divBdr>
            <w:top w:val="none" w:sz="0" w:space="0" w:color="auto"/>
            <w:left w:val="none" w:sz="0" w:space="0" w:color="auto"/>
            <w:bottom w:val="none" w:sz="0" w:space="0" w:color="auto"/>
            <w:right w:val="none" w:sz="0" w:space="0" w:color="auto"/>
          </w:divBdr>
        </w:div>
      </w:divsChild>
    </w:div>
    <w:div w:id="304091531">
      <w:marLeft w:val="0"/>
      <w:marRight w:val="0"/>
      <w:marTop w:val="160"/>
      <w:marBottom w:val="160"/>
      <w:divBdr>
        <w:top w:val="none" w:sz="0" w:space="0" w:color="auto"/>
        <w:left w:val="none" w:sz="0" w:space="0" w:color="auto"/>
        <w:bottom w:val="none" w:sz="0" w:space="0" w:color="auto"/>
        <w:right w:val="none" w:sz="0" w:space="0" w:color="auto"/>
      </w:divBdr>
    </w:div>
    <w:div w:id="304818939">
      <w:marLeft w:val="0"/>
      <w:marRight w:val="0"/>
      <w:marTop w:val="0"/>
      <w:marBottom w:val="0"/>
      <w:divBdr>
        <w:top w:val="none" w:sz="0" w:space="0" w:color="auto"/>
        <w:left w:val="none" w:sz="0" w:space="0" w:color="auto"/>
        <w:bottom w:val="none" w:sz="0" w:space="0" w:color="auto"/>
        <w:right w:val="none" w:sz="0" w:space="0" w:color="auto"/>
      </w:divBdr>
    </w:div>
    <w:div w:id="304895224">
      <w:marLeft w:val="0"/>
      <w:marRight w:val="0"/>
      <w:marTop w:val="0"/>
      <w:marBottom w:val="0"/>
      <w:divBdr>
        <w:top w:val="none" w:sz="0" w:space="0" w:color="auto"/>
        <w:left w:val="none" w:sz="0" w:space="0" w:color="auto"/>
        <w:bottom w:val="none" w:sz="0" w:space="0" w:color="auto"/>
        <w:right w:val="none" w:sz="0" w:space="0" w:color="auto"/>
      </w:divBdr>
    </w:div>
    <w:div w:id="307128557">
      <w:marLeft w:val="0"/>
      <w:marRight w:val="0"/>
      <w:marTop w:val="160"/>
      <w:marBottom w:val="160"/>
      <w:divBdr>
        <w:top w:val="none" w:sz="0" w:space="0" w:color="auto"/>
        <w:left w:val="none" w:sz="0" w:space="0" w:color="auto"/>
        <w:bottom w:val="none" w:sz="0" w:space="0" w:color="auto"/>
        <w:right w:val="none" w:sz="0" w:space="0" w:color="auto"/>
      </w:divBdr>
    </w:div>
    <w:div w:id="308364211">
      <w:marLeft w:val="0"/>
      <w:marRight w:val="0"/>
      <w:marTop w:val="160"/>
      <w:marBottom w:val="160"/>
      <w:divBdr>
        <w:top w:val="none" w:sz="0" w:space="0" w:color="auto"/>
        <w:left w:val="none" w:sz="0" w:space="0" w:color="auto"/>
        <w:bottom w:val="none" w:sz="0" w:space="0" w:color="auto"/>
        <w:right w:val="none" w:sz="0" w:space="0" w:color="auto"/>
      </w:divBdr>
    </w:div>
    <w:div w:id="308831571">
      <w:marLeft w:val="0"/>
      <w:marRight w:val="0"/>
      <w:marTop w:val="160"/>
      <w:marBottom w:val="160"/>
      <w:divBdr>
        <w:top w:val="none" w:sz="0" w:space="0" w:color="auto"/>
        <w:left w:val="none" w:sz="0" w:space="0" w:color="auto"/>
        <w:bottom w:val="none" w:sz="0" w:space="0" w:color="auto"/>
        <w:right w:val="none" w:sz="0" w:space="0" w:color="auto"/>
      </w:divBdr>
    </w:div>
    <w:div w:id="309141497">
      <w:marLeft w:val="0"/>
      <w:marRight w:val="0"/>
      <w:marTop w:val="0"/>
      <w:marBottom w:val="0"/>
      <w:divBdr>
        <w:top w:val="none" w:sz="0" w:space="0" w:color="auto"/>
        <w:left w:val="none" w:sz="0" w:space="0" w:color="auto"/>
        <w:bottom w:val="none" w:sz="0" w:space="0" w:color="auto"/>
        <w:right w:val="none" w:sz="0" w:space="0" w:color="auto"/>
      </w:divBdr>
      <w:divsChild>
        <w:div w:id="1735544628">
          <w:marLeft w:val="0"/>
          <w:marRight w:val="0"/>
          <w:marTop w:val="0"/>
          <w:marBottom w:val="0"/>
          <w:divBdr>
            <w:top w:val="none" w:sz="0" w:space="0" w:color="auto"/>
            <w:left w:val="none" w:sz="0" w:space="0" w:color="auto"/>
            <w:bottom w:val="none" w:sz="0" w:space="0" w:color="auto"/>
            <w:right w:val="none" w:sz="0" w:space="0" w:color="auto"/>
          </w:divBdr>
        </w:div>
      </w:divsChild>
    </w:div>
    <w:div w:id="309212841">
      <w:marLeft w:val="0"/>
      <w:marRight w:val="0"/>
      <w:marTop w:val="0"/>
      <w:marBottom w:val="0"/>
      <w:divBdr>
        <w:top w:val="none" w:sz="0" w:space="0" w:color="auto"/>
        <w:left w:val="none" w:sz="0" w:space="0" w:color="auto"/>
        <w:bottom w:val="none" w:sz="0" w:space="0" w:color="auto"/>
        <w:right w:val="none" w:sz="0" w:space="0" w:color="auto"/>
      </w:divBdr>
      <w:divsChild>
        <w:div w:id="686563246">
          <w:marLeft w:val="0"/>
          <w:marRight w:val="0"/>
          <w:marTop w:val="160"/>
          <w:marBottom w:val="160"/>
          <w:divBdr>
            <w:top w:val="none" w:sz="0" w:space="0" w:color="auto"/>
            <w:left w:val="none" w:sz="0" w:space="0" w:color="auto"/>
            <w:bottom w:val="none" w:sz="0" w:space="0" w:color="auto"/>
            <w:right w:val="none" w:sz="0" w:space="0" w:color="auto"/>
          </w:divBdr>
        </w:div>
        <w:div w:id="1480919642">
          <w:marLeft w:val="0"/>
          <w:marRight w:val="0"/>
          <w:marTop w:val="160"/>
          <w:marBottom w:val="160"/>
          <w:divBdr>
            <w:top w:val="none" w:sz="0" w:space="0" w:color="auto"/>
            <w:left w:val="none" w:sz="0" w:space="0" w:color="auto"/>
            <w:bottom w:val="none" w:sz="0" w:space="0" w:color="auto"/>
            <w:right w:val="none" w:sz="0" w:space="0" w:color="auto"/>
          </w:divBdr>
        </w:div>
        <w:div w:id="779376620">
          <w:marLeft w:val="0"/>
          <w:marRight w:val="0"/>
          <w:marTop w:val="160"/>
          <w:marBottom w:val="160"/>
          <w:divBdr>
            <w:top w:val="none" w:sz="0" w:space="0" w:color="auto"/>
            <w:left w:val="none" w:sz="0" w:space="0" w:color="auto"/>
            <w:bottom w:val="none" w:sz="0" w:space="0" w:color="auto"/>
            <w:right w:val="none" w:sz="0" w:space="0" w:color="auto"/>
          </w:divBdr>
        </w:div>
        <w:div w:id="452788413">
          <w:marLeft w:val="0"/>
          <w:marRight w:val="0"/>
          <w:marTop w:val="160"/>
          <w:marBottom w:val="160"/>
          <w:divBdr>
            <w:top w:val="none" w:sz="0" w:space="0" w:color="auto"/>
            <w:left w:val="none" w:sz="0" w:space="0" w:color="auto"/>
            <w:bottom w:val="none" w:sz="0" w:space="0" w:color="auto"/>
            <w:right w:val="none" w:sz="0" w:space="0" w:color="auto"/>
          </w:divBdr>
        </w:div>
        <w:div w:id="1559128369">
          <w:marLeft w:val="0"/>
          <w:marRight w:val="0"/>
          <w:marTop w:val="160"/>
          <w:marBottom w:val="160"/>
          <w:divBdr>
            <w:top w:val="none" w:sz="0" w:space="0" w:color="auto"/>
            <w:left w:val="none" w:sz="0" w:space="0" w:color="auto"/>
            <w:bottom w:val="none" w:sz="0" w:space="0" w:color="auto"/>
            <w:right w:val="none" w:sz="0" w:space="0" w:color="auto"/>
          </w:divBdr>
        </w:div>
      </w:divsChild>
    </w:div>
    <w:div w:id="309406099">
      <w:marLeft w:val="0"/>
      <w:marRight w:val="0"/>
      <w:marTop w:val="0"/>
      <w:marBottom w:val="0"/>
      <w:divBdr>
        <w:top w:val="none" w:sz="0" w:space="0" w:color="auto"/>
        <w:left w:val="none" w:sz="0" w:space="0" w:color="auto"/>
        <w:bottom w:val="none" w:sz="0" w:space="0" w:color="auto"/>
        <w:right w:val="none" w:sz="0" w:space="0" w:color="auto"/>
      </w:divBdr>
      <w:divsChild>
        <w:div w:id="854347025">
          <w:marLeft w:val="0"/>
          <w:marRight w:val="0"/>
          <w:marTop w:val="0"/>
          <w:marBottom w:val="0"/>
          <w:divBdr>
            <w:top w:val="none" w:sz="0" w:space="0" w:color="auto"/>
            <w:left w:val="none" w:sz="0" w:space="0" w:color="auto"/>
            <w:bottom w:val="none" w:sz="0" w:space="0" w:color="auto"/>
            <w:right w:val="none" w:sz="0" w:space="0" w:color="auto"/>
          </w:divBdr>
        </w:div>
      </w:divsChild>
    </w:div>
    <w:div w:id="310403581">
      <w:marLeft w:val="0"/>
      <w:marRight w:val="0"/>
      <w:marTop w:val="160"/>
      <w:marBottom w:val="160"/>
      <w:divBdr>
        <w:top w:val="none" w:sz="0" w:space="0" w:color="auto"/>
        <w:left w:val="none" w:sz="0" w:space="0" w:color="auto"/>
        <w:bottom w:val="none" w:sz="0" w:space="0" w:color="auto"/>
        <w:right w:val="none" w:sz="0" w:space="0" w:color="auto"/>
      </w:divBdr>
    </w:div>
    <w:div w:id="310450350">
      <w:marLeft w:val="0"/>
      <w:marRight w:val="0"/>
      <w:marTop w:val="160"/>
      <w:marBottom w:val="160"/>
      <w:divBdr>
        <w:top w:val="none" w:sz="0" w:space="0" w:color="auto"/>
        <w:left w:val="none" w:sz="0" w:space="0" w:color="auto"/>
        <w:bottom w:val="none" w:sz="0" w:space="0" w:color="auto"/>
        <w:right w:val="none" w:sz="0" w:space="0" w:color="auto"/>
      </w:divBdr>
    </w:div>
    <w:div w:id="314603186">
      <w:marLeft w:val="0"/>
      <w:marRight w:val="0"/>
      <w:marTop w:val="160"/>
      <w:marBottom w:val="160"/>
      <w:divBdr>
        <w:top w:val="none" w:sz="0" w:space="0" w:color="auto"/>
        <w:left w:val="none" w:sz="0" w:space="0" w:color="auto"/>
        <w:bottom w:val="none" w:sz="0" w:space="0" w:color="auto"/>
        <w:right w:val="none" w:sz="0" w:space="0" w:color="auto"/>
      </w:divBdr>
    </w:div>
    <w:div w:id="315647147">
      <w:marLeft w:val="0"/>
      <w:marRight w:val="0"/>
      <w:marTop w:val="160"/>
      <w:marBottom w:val="160"/>
      <w:divBdr>
        <w:top w:val="none" w:sz="0" w:space="0" w:color="auto"/>
        <w:left w:val="none" w:sz="0" w:space="0" w:color="auto"/>
        <w:bottom w:val="none" w:sz="0" w:space="0" w:color="auto"/>
        <w:right w:val="none" w:sz="0" w:space="0" w:color="auto"/>
      </w:divBdr>
    </w:div>
    <w:div w:id="315764700">
      <w:marLeft w:val="0"/>
      <w:marRight w:val="0"/>
      <w:marTop w:val="160"/>
      <w:marBottom w:val="160"/>
      <w:divBdr>
        <w:top w:val="none" w:sz="0" w:space="0" w:color="auto"/>
        <w:left w:val="none" w:sz="0" w:space="0" w:color="auto"/>
        <w:bottom w:val="none" w:sz="0" w:space="0" w:color="auto"/>
        <w:right w:val="none" w:sz="0" w:space="0" w:color="auto"/>
      </w:divBdr>
    </w:div>
    <w:div w:id="317350287">
      <w:marLeft w:val="0"/>
      <w:marRight w:val="0"/>
      <w:marTop w:val="160"/>
      <w:marBottom w:val="160"/>
      <w:divBdr>
        <w:top w:val="none" w:sz="0" w:space="0" w:color="auto"/>
        <w:left w:val="none" w:sz="0" w:space="0" w:color="auto"/>
        <w:bottom w:val="none" w:sz="0" w:space="0" w:color="auto"/>
        <w:right w:val="none" w:sz="0" w:space="0" w:color="auto"/>
      </w:divBdr>
    </w:div>
    <w:div w:id="318535696">
      <w:marLeft w:val="0"/>
      <w:marRight w:val="0"/>
      <w:marTop w:val="160"/>
      <w:marBottom w:val="160"/>
      <w:divBdr>
        <w:top w:val="none" w:sz="0" w:space="0" w:color="auto"/>
        <w:left w:val="none" w:sz="0" w:space="0" w:color="auto"/>
        <w:bottom w:val="none" w:sz="0" w:space="0" w:color="auto"/>
        <w:right w:val="none" w:sz="0" w:space="0" w:color="auto"/>
      </w:divBdr>
    </w:div>
    <w:div w:id="319580873">
      <w:marLeft w:val="0"/>
      <w:marRight w:val="0"/>
      <w:marTop w:val="160"/>
      <w:marBottom w:val="160"/>
      <w:divBdr>
        <w:top w:val="none" w:sz="0" w:space="0" w:color="auto"/>
        <w:left w:val="none" w:sz="0" w:space="0" w:color="auto"/>
        <w:bottom w:val="none" w:sz="0" w:space="0" w:color="auto"/>
        <w:right w:val="none" w:sz="0" w:space="0" w:color="auto"/>
      </w:divBdr>
    </w:div>
    <w:div w:id="319770488">
      <w:marLeft w:val="0"/>
      <w:marRight w:val="0"/>
      <w:marTop w:val="0"/>
      <w:marBottom w:val="0"/>
      <w:divBdr>
        <w:top w:val="none" w:sz="0" w:space="0" w:color="auto"/>
        <w:left w:val="none" w:sz="0" w:space="0" w:color="auto"/>
        <w:bottom w:val="none" w:sz="0" w:space="0" w:color="auto"/>
        <w:right w:val="none" w:sz="0" w:space="0" w:color="auto"/>
      </w:divBdr>
    </w:div>
    <w:div w:id="320891881">
      <w:marLeft w:val="0"/>
      <w:marRight w:val="0"/>
      <w:marTop w:val="160"/>
      <w:marBottom w:val="160"/>
      <w:divBdr>
        <w:top w:val="none" w:sz="0" w:space="0" w:color="auto"/>
        <w:left w:val="none" w:sz="0" w:space="0" w:color="auto"/>
        <w:bottom w:val="none" w:sz="0" w:space="0" w:color="auto"/>
        <w:right w:val="none" w:sz="0" w:space="0" w:color="auto"/>
      </w:divBdr>
    </w:div>
    <w:div w:id="321664811">
      <w:marLeft w:val="0"/>
      <w:marRight w:val="0"/>
      <w:marTop w:val="160"/>
      <w:marBottom w:val="160"/>
      <w:divBdr>
        <w:top w:val="none" w:sz="0" w:space="0" w:color="auto"/>
        <w:left w:val="none" w:sz="0" w:space="0" w:color="auto"/>
        <w:bottom w:val="none" w:sz="0" w:space="0" w:color="auto"/>
        <w:right w:val="none" w:sz="0" w:space="0" w:color="auto"/>
      </w:divBdr>
    </w:div>
    <w:div w:id="322661892">
      <w:marLeft w:val="0"/>
      <w:marRight w:val="0"/>
      <w:marTop w:val="160"/>
      <w:marBottom w:val="160"/>
      <w:divBdr>
        <w:top w:val="none" w:sz="0" w:space="0" w:color="auto"/>
        <w:left w:val="none" w:sz="0" w:space="0" w:color="auto"/>
        <w:bottom w:val="none" w:sz="0" w:space="0" w:color="auto"/>
        <w:right w:val="none" w:sz="0" w:space="0" w:color="auto"/>
      </w:divBdr>
    </w:div>
    <w:div w:id="325283388">
      <w:marLeft w:val="0"/>
      <w:marRight w:val="0"/>
      <w:marTop w:val="160"/>
      <w:marBottom w:val="160"/>
      <w:divBdr>
        <w:top w:val="none" w:sz="0" w:space="0" w:color="auto"/>
        <w:left w:val="none" w:sz="0" w:space="0" w:color="auto"/>
        <w:bottom w:val="none" w:sz="0" w:space="0" w:color="auto"/>
        <w:right w:val="none" w:sz="0" w:space="0" w:color="auto"/>
      </w:divBdr>
    </w:div>
    <w:div w:id="325322297">
      <w:marLeft w:val="0"/>
      <w:marRight w:val="0"/>
      <w:marTop w:val="160"/>
      <w:marBottom w:val="160"/>
      <w:divBdr>
        <w:top w:val="none" w:sz="0" w:space="0" w:color="auto"/>
        <w:left w:val="none" w:sz="0" w:space="0" w:color="auto"/>
        <w:bottom w:val="none" w:sz="0" w:space="0" w:color="auto"/>
        <w:right w:val="none" w:sz="0" w:space="0" w:color="auto"/>
      </w:divBdr>
    </w:div>
    <w:div w:id="329451255">
      <w:marLeft w:val="0"/>
      <w:marRight w:val="0"/>
      <w:marTop w:val="160"/>
      <w:marBottom w:val="160"/>
      <w:divBdr>
        <w:top w:val="none" w:sz="0" w:space="0" w:color="auto"/>
        <w:left w:val="none" w:sz="0" w:space="0" w:color="auto"/>
        <w:bottom w:val="none" w:sz="0" w:space="0" w:color="auto"/>
        <w:right w:val="none" w:sz="0" w:space="0" w:color="auto"/>
      </w:divBdr>
    </w:div>
    <w:div w:id="330451786">
      <w:marLeft w:val="0"/>
      <w:marRight w:val="0"/>
      <w:marTop w:val="240"/>
      <w:marBottom w:val="240"/>
      <w:divBdr>
        <w:top w:val="none" w:sz="0" w:space="0" w:color="auto"/>
        <w:left w:val="none" w:sz="0" w:space="0" w:color="auto"/>
        <w:bottom w:val="none" w:sz="0" w:space="0" w:color="auto"/>
        <w:right w:val="none" w:sz="0" w:space="0" w:color="auto"/>
      </w:divBdr>
    </w:div>
    <w:div w:id="334890313">
      <w:marLeft w:val="0"/>
      <w:marRight w:val="0"/>
      <w:marTop w:val="160"/>
      <w:marBottom w:val="160"/>
      <w:divBdr>
        <w:top w:val="none" w:sz="0" w:space="0" w:color="auto"/>
        <w:left w:val="none" w:sz="0" w:space="0" w:color="auto"/>
        <w:bottom w:val="none" w:sz="0" w:space="0" w:color="auto"/>
        <w:right w:val="none" w:sz="0" w:space="0" w:color="auto"/>
      </w:divBdr>
    </w:div>
    <w:div w:id="335615118">
      <w:marLeft w:val="0"/>
      <w:marRight w:val="0"/>
      <w:marTop w:val="0"/>
      <w:marBottom w:val="0"/>
      <w:divBdr>
        <w:top w:val="none" w:sz="0" w:space="0" w:color="auto"/>
        <w:left w:val="none" w:sz="0" w:space="0" w:color="auto"/>
        <w:bottom w:val="none" w:sz="0" w:space="0" w:color="auto"/>
        <w:right w:val="none" w:sz="0" w:space="0" w:color="auto"/>
      </w:divBdr>
      <w:divsChild>
        <w:div w:id="1509249400">
          <w:marLeft w:val="0"/>
          <w:marRight w:val="0"/>
          <w:marTop w:val="0"/>
          <w:marBottom w:val="0"/>
          <w:divBdr>
            <w:top w:val="none" w:sz="0" w:space="0" w:color="auto"/>
            <w:left w:val="none" w:sz="0" w:space="0" w:color="auto"/>
            <w:bottom w:val="none" w:sz="0" w:space="0" w:color="auto"/>
            <w:right w:val="none" w:sz="0" w:space="0" w:color="auto"/>
          </w:divBdr>
        </w:div>
      </w:divsChild>
    </w:div>
    <w:div w:id="335764676">
      <w:marLeft w:val="0"/>
      <w:marRight w:val="0"/>
      <w:marTop w:val="160"/>
      <w:marBottom w:val="160"/>
      <w:divBdr>
        <w:top w:val="none" w:sz="0" w:space="0" w:color="auto"/>
        <w:left w:val="none" w:sz="0" w:space="0" w:color="auto"/>
        <w:bottom w:val="none" w:sz="0" w:space="0" w:color="auto"/>
        <w:right w:val="none" w:sz="0" w:space="0" w:color="auto"/>
      </w:divBdr>
    </w:div>
    <w:div w:id="338123384">
      <w:marLeft w:val="0"/>
      <w:marRight w:val="0"/>
      <w:marTop w:val="0"/>
      <w:marBottom w:val="0"/>
      <w:divBdr>
        <w:top w:val="none" w:sz="0" w:space="0" w:color="auto"/>
        <w:left w:val="none" w:sz="0" w:space="0" w:color="auto"/>
        <w:bottom w:val="none" w:sz="0" w:space="0" w:color="auto"/>
        <w:right w:val="none" w:sz="0" w:space="0" w:color="auto"/>
      </w:divBdr>
    </w:div>
    <w:div w:id="338967784">
      <w:marLeft w:val="0"/>
      <w:marRight w:val="0"/>
      <w:marTop w:val="160"/>
      <w:marBottom w:val="160"/>
      <w:divBdr>
        <w:top w:val="none" w:sz="0" w:space="0" w:color="auto"/>
        <w:left w:val="none" w:sz="0" w:space="0" w:color="auto"/>
        <w:bottom w:val="none" w:sz="0" w:space="0" w:color="auto"/>
        <w:right w:val="none" w:sz="0" w:space="0" w:color="auto"/>
      </w:divBdr>
    </w:div>
    <w:div w:id="339044165">
      <w:marLeft w:val="0"/>
      <w:marRight w:val="0"/>
      <w:marTop w:val="0"/>
      <w:marBottom w:val="0"/>
      <w:divBdr>
        <w:top w:val="none" w:sz="0" w:space="0" w:color="auto"/>
        <w:left w:val="none" w:sz="0" w:space="0" w:color="auto"/>
        <w:bottom w:val="none" w:sz="0" w:space="0" w:color="auto"/>
        <w:right w:val="none" w:sz="0" w:space="0" w:color="auto"/>
      </w:divBdr>
    </w:div>
    <w:div w:id="341006984">
      <w:marLeft w:val="0"/>
      <w:marRight w:val="0"/>
      <w:marTop w:val="160"/>
      <w:marBottom w:val="160"/>
      <w:divBdr>
        <w:top w:val="none" w:sz="0" w:space="0" w:color="auto"/>
        <w:left w:val="none" w:sz="0" w:space="0" w:color="auto"/>
        <w:bottom w:val="none" w:sz="0" w:space="0" w:color="auto"/>
        <w:right w:val="none" w:sz="0" w:space="0" w:color="auto"/>
      </w:divBdr>
    </w:div>
    <w:div w:id="341511171">
      <w:marLeft w:val="0"/>
      <w:marRight w:val="0"/>
      <w:marTop w:val="160"/>
      <w:marBottom w:val="160"/>
      <w:divBdr>
        <w:top w:val="none" w:sz="0" w:space="0" w:color="auto"/>
        <w:left w:val="none" w:sz="0" w:space="0" w:color="auto"/>
        <w:bottom w:val="none" w:sz="0" w:space="0" w:color="auto"/>
        <w:right w:val="none" w:sz="0" w:space="0" w:color="auto"/>
      </w:divBdr>
    </w:div>
    <w:div w:id="342319787">
      <w:marLeft w:val="0"/>
      <w:marRight w:val="0"/>
      <w:marTop w:val="0"/>
      <w:marBottom w:val="160"/>
      <w:divBdr>
        <w:top w:val="none" w:sz="0" w:space="0" w:color="auto"/>
        <w:left w:val="none" w:sz="0" w:space="0" w:color="auto"/>
        <w:bottom w:val="none" w:sz="0" w:space="0" w:color="auto"/>
        <w:right w:val="none" w:sz="0" w:space="0" w:color="auto"/>
      </w:divBdr>
    </w:div>
    <w:div w:id="342974702">
      <w:marLeft w:val="0"/>
      <w:marRight w:val="0"/>
      <w:marTop w:val="160"/>
      <w:marBottom w:val="160"/>
      <w:divBdr>
        <w:top w:val="none" w:sz="0" w:space="0" w:color="auto"/>
        <w:left w:val="none" w:sz="0" w:space="0" w:color="auto"/>
        <w:bottom w:val="none" w:sz="0" w:space="0" w:color="auto"/>
        <w:right w:val="none" w:sz="0" w:space="0" w:color="auto"/>
      </w:divBdr>
    </w:div>
    <w:div w:id="344133803">
      <w:marLeft w:val="0"/>
      <w:marRight w:val="0"/>
      <w:marTop w:val="160"/>
      <w:marBottom w:val="160"/>
      <w:divBdr>
        <w:top w:val="none" w:sz="0" w:space="0" w:color="auto"/>
        <w:left w:val="none" w:sz="0" w:space="0" w:color="auto"/>
        <w:bottom w:val="none" w:sz="0" w:space="0" w:color="auto"/>
        <w:right w:val="none" w:sz="0" w:space="0" w:color="auto"/>
      </w:divBdr>
    </w:div>
    <w:div w:id="348265508">
      <w:marLeft w:val="0"/>
      <w:marRight w:val="0"/>
      <w:marTop w:val="160"/>
      <w:marBottom w:val="160"/>
      <w:divBdr>
        <w:top w:val="none" w:sz="0" w:space="0" w:color="auto"/>
        <w:left w:val="none" w:sz="0" w:space="0" w:color="auto"/>
        <w:bottom w:val="none" w:sz="0" w:space="0" w:color="auto"/>
        <w:right w:val="none" w:sz="0" w:space="0" w:color="auto"/>
      </w:divBdr>
    </w:div>
    <w:div w:id="349794821">
      <w:marLeft w:val="0"/>
      <w:marRight w:val="0"/>
      <w:marTop w:val="160"/>
      <w:marBottom w:val="160"/>
      <w:divBdr>
        <w:top w:val="none" w:sz="0" w:space="0" w:color="auto"/>
        <w:left w:val="none" w:sz="0" w:space="0" w:color="auto"/>
        <w:bottom w:val="none" w:sz="0" w:space="0" w:color="auto"/>
        <w:right w:val="none" w:sz="0" w:space="0" w:color="auto"/>
      </w:divBdr>
    </w:div>
    <w:div w:id="352339708">
      <w:marLeft w:val="0"/>
      <w:marRight w:val="0"/>
      <w:marTop w:val="160"/>
      <w:marBottom w:val="160"/>
      <w:divBdr>
        <w:top w:val="none" w:sz="0" w:space="0" w:color="auto"/>
        <w:left w:val="none" w:sz="0" w:space="0" w:color="auto"/>
        <w:bottom w:val="none" w:sz="0" w:space="0" w:color="auto"/>
        <w:right w:val="none" w:sz="0" w:space="0" w:color="auto"/>
      </w:divBdr>
    </w:div>
    <w:div w:id="353187652">
      <w:marLeft w:val="0"/>
      <w:marRight w:val="0"/>
      <w:marTop w:val="160"/>
      <w:marBottom w:val="160"/>
      <w:divBdr>
        <w:top w:val="none" w:sz="0" w:space="0" w:color="auto"/>
        <w:left w:val="none" w:sz="0" w:space="0" w:color="auto"/>
        <w:bottom w:val="none" w:sz="0" w:space="0" w:color="auto"/>
        <w:right w:val="none" w:sz="0" w:space="0" w:color="auto"/>
      </w:divBdr>
    </w:div>
    <w:div w:id="353239081">
      <w:marLeft w:val="0"/>
      <w:marRight w:val="0"/>
      <w:marTop w:val="0"/>
      <w:marBottom w:val="0"/>
      <w:divBdr>
        <w:top w:val="none" w:sz="0" w:space="0" w:color="auto"/>
        <w:left w:val="none" w:sz="0" w:space="0" w:color="auto"/>
        <w:bottom w:val="none" w:sz="0" w:space="0" w:color="auto"/>
        <w:right w:val="none" w:sz="0" w:space="0" w:color="auto"/>
      </w:divBdr>
    </w:div>
    <w:div w:id="353463048">
      <w:marLeft w:val="0"/>
      <w:marRight w:val="0"/>
      <w:marTop w:val="160"/>
      <w:marBottom w:val="160"/>
      <w:divBdr>
        <w:top w:val="none" w:sz="0" w:space="0" w:color="auto"/>
        <w:left w:val="none" w:sz="0" w:space="0" w:color="auto"/>
        <w:bottom w:val="none" w:sz="0" w:space="0" w:color="auto"/>
        <w:right w:val="none" w:sz="0" w:space="0" w:color="auto"/>
      </w:divBdr>
    </w:div>
    <w:div w:id="353656561">
      <w:marLeft w:val="0"/>
      <w:marRight w:val="0"/>
      <w:marTop w:val="0"/>
      <w:marBottom w:val="0"/>
      <w:divBdr>
        <w:top w:val="none" w:sz="0" w:space="0" w:color="auto"/>
        <w:left w:val="none" w:sz="0" w:space="0" w:color="auto"/>
        <w:bottom w:val="none" w:sz="0" w:space="0" w:color="auto"/>
        <w:right w:val="none" w:sz="0" w:space="0" w:color="auto"/>
      </w:divBdr>
    </w:div>
    <w:div w:id="353774858">
      <w:marLeft w:val="0"/>
      <w:marRight w:val="0"/>
      <w:marTop w:val="0"/>
      <w:marBottom w:val="0"/>
      <w:divBdr>
        <w:top w:val="none" w:sz="0" w:space="0" w:color="auto"/>
        <w:left w:val="none" w:sz="0" w:space="0" w:color="auto"/>
        <w:bottom w:val="none" w:sz="0" w:space="0" w:color="auto"/>
        <w:right w:val="none" w:sz="0" w:space="0" w:color="auto"/>
      </w:divBdr>
      <w:divsChild>
        <w:div w:id="815415147">
          <w:marLeft w:val="0"/>
          <w:marRight w:val="0"/>
          <w:marTop w:val="0"/>
          <w:marBottom w:val="0"/>
          <w:divBdr>
            <w:top w:val="none" w:sz="0" w:space="0" w:color="auto"/>
            <w:left w:val="none" w:sz="0" w:space="0" w:color="auto"/>
            <w:bottom w:val="none" w:sz="0" w:space="0" w:color="auto"/>
            <w:right w:val="none" w:sz="0" w:space="0" w:color="auto"/>
          </w:divBdr>
        </w:div>
      </w:divsChild>
    </w:div>
    <w:div w:id="356541165">
      <w:marLeft w:val="0"/>
      <w:marRight w:val="0"/>
      <w:marTop w:val="160"/>
      <w:marBottom w:val="160"/>
      <w:divBdr>
        <w:top w:val="none" w:sz="0" w:space="0" w:color="auto"/>
        <w:left w:val="none" w:sz="0" w:space="0" w:color="auto"/>
        <w:bottom w:val="none" w:sz="0" w:space="0" w:color="auto"/>
        <w:right w:val="none" w:sz="0" w:space="0" w:color="auto"/>
      </w:divBdr>
    </w:div>
    <w:div w:id="356852193">
      <w:marLeft w:val="0"/>
      <w:marRight w:val="0"/>
      <w:marTop w:val="160"/>
      <w:marBottom w:val="160"/>
      <w:divBdr>
        <w:top w:val="none" w:sz="0" w:space="0" w:color="auto"/>
        <w:left w:val="none" w:sz="0" w:space="0" w:color="auto"/>
        <w:bottom w:val="none" w:sz="0" w:space="0" w:color="auto"/>
        <w:right w:val="none" w:sz="0" w:space="0" w:color="auto"/>
      </w:divBdr>
    </w:div>
    <w:div w:id="358164296">
      <w:marLeft w:val="0"/>
      <w:marRight w:val="0"/>
      <w:marTop w:val="0"/>
      <w:marBottom w:val="0"/>
      <w:divBdr>
        <w:top w:val="none" w:sz="0" w:space="0" w:color="auto"/>
        <w:left w:val="none" w:sz="0" w:space="0" w:color="auto"/>
        <w:bottom w:val="none" w:sz="0" w:space="0" w:color="auto"/>
        <w:right w:val="none" w:sz="0" w:space="0" w:color="auto"/>
      </w:divBdr>
      <w:divsChild>
        <w:div w:id="901448258">
          <w:marLeft w:val="0"/>
          <w:marRight w:val="0"/>
          <w:marTop w:val="0"/>
          <w:marBottom w:val="0"/>
          <w:divBdr>
            <w:top w:val="none" w:sz="0" w:space="0" w:color="auto"/>
            <w:left w:val="none" w:sz="0" w:space="0" w:color="auto"/>
            <w:bottom w:val="none" w:sz="0" w:space="0" w:color="auto"/>
            <w:right w:val="none" w:sz="0" w:space="0" w:color="auto"/>
          </w:divBdr>
        </w:div>
      </w:divsChild>
    </w:div>
    <w:div w:id="358896635">
      <w:marLeft w:val="0"/>
      <w:marRight w:val="0"/>
      <w:marTop w:val="0"/>
      <w:marBottom w:val="240"/>
      <w:divBdr>
        <w:top w:val="none" w:sz="0" w:space="0" w:color="auto"/>
        <w:left w:val="none" w:sz="0" w:space="0" w:color="auto"/>
        <w:bottom w:val="none" w:sz="0" w:space="0" w:color="auto"/>
        <w:right w:val="none" w:sz="0" w:space="0" w:color="auto"/>
      </w:divBdr>
    </w:div>
    <w:div w:id="358898045">
      <w:marLeft w:val="0"/>
      <w:marRight w:val="0"/>
      <w:marTop w:val="0"/>
      <w:marBottom w:val="0"/>
      <w:divBdr>
        <w:top w:val="none" w:sz="0" w:space="0" w:color="auto"/>
        <w:left w:val="none" w:sz="0" w:space="0" w:color="auto"/>
        <w:bottom w:val="none" w:sz="0" w:space="0" w:color="auto"/>
        <w:right w:val="none" w:sz="0" w:space="0" w:color="auto"/>
      </w:divBdr>
      <w:divsChild>
        <w:div w:id="541749266">
          <w:marLeft w:val="0"/>
          <w:marRight w:val="0"/>
          <w:marTop w:val="0"/>
          <w:marBottom w:val="0"/>
          <w:divBdr>
            <w:top w:val="none" w:sz="0" w:space="0" w:color="auto"/>
            <w:left w:val="none" w:sz="0" w:space="0" w:color="auto"/>
            <w:bottom w:val="none" w:sz="0" w:space="0" w:color="auto"/>
            <w:right w:val="none" w:sz="0" w:space="0" w:color="auto"/>
          </w:divBdr>
        </w:div>
      </w:divsChild>
    </w:div>
    <w:div w:id="361563885">
      <w:marLeft w:val="0"/>
      <w:marRight w:val="0"/>
      <w:marTop w:val="160"/>
      <w:marBottom w:val="160"/>
      <w:divBdr>
        <w:top w:val="none" w:sz="0" w:space="0" w:color="auto"/>
        <w:left w:val="none" w:sz="0" w:space="0" w:color="auto"/>
        <w:bottom w:val="none" w:sz="0" w:space="0" w:color="auto"/>
        <w:right w:val="none" w:sz="0" w:space="0" w:color="auto"/>
      </w:divBdr>
    </w:div>
    <w:div w:id="361825299">
      <w:marLeft w:val="0"/>
      <w:marRight w:val="0"/>
      <w:marTop w:val="0"/>
      <w:marBottom w:val="0"/>
      <w:divBdr>
        <w:top w:val="none" w:sz="0" w:space="0" w:color="auto"/>
        <w:left w:val="none" w:sz="0" w:space="0" w:color="auto"/>
        <w:bottom w:val="none" w:sz="0" w:space="0" w:color="auto"/>
        <w:right w:val="none" w:sz="0" w:space="0" w:color="auto"/>
      </w:divBdr>
      <w:divsChild>
        <w:div w:id="1052533661">
          <w:marLeft w:val="0"/>
          <w:marRight w:val="0"/>
          <w:marTop w:val="0"/>
          <w:marBottom w:val="0"/>
          <w:divBdr>
            <w:top w:val="none" w:sz="0" w:space="0" w:color="auto"/>
            <w:left w:val="none" w:sz="0" w:space="0" w:color="auto"/>
            <w:bottom w:val="none" w:sz="0" w:space="0" w:color="auto"/>
            <w:right w:val="none" w:sz="0" w:space="0" w:color="auto"/>
          </w:divBdr>
        </w:div>
      </w:divsChild>
    </w:div>
    <w:div w:id="362292915">
      <w:marLeft w:val="0"/>
      <w:marRight w:val="0"/>
      <w:marTop w:val="160"/>
      <w:marBottom w:val="160"/>
      <w:divBdr>
        <w:top w:val="none" w:sz="0" w:space="0" w:color="auto"/>
        <w:left w:val="none" w:sz="0" w:space="0" w:color="auto"/>
        <w:bottom w:val="none" w:sz="0" w:space="0" w:color="auto"/>
        <w:right w:val="none" w:sz="0" w:space="0" w:color="auto"/>
      </w:divBdr>
    </w:div>
    <w:div w:id="363212743">
      <w:marLeft w:val="0"/>
      <w:marRight w:val="0"/>
      <w:marTop w:val="0"/>
      <w:marBottom w:val="0"/>
      <w:divBdr>
        <w:top w:val="none" w:sz="0" w:space="0" w:color="auto"/>
        <w:left w:val="none" w:sz="0" w:space="0" w:color="auto"/>
        <w:bottom w:val="none" w:sz="0" w:space="0" w:color="auto"/>
        <w:right w:val="none" w:sz="0" w:space="0" w:color="auto"/>
      </w:divBdr>
      <w:divsChild>
        <w:div w:id="1874147319">
          <w:marLeft w:val="0"/>
          <w:marRight w:val="0"/>
          <w:marTop w:val="0"/>
          <w:marBottom w:val="0"/>
          <w:divBdr>
            <w:top w:val="none" w:sz="0" w:space="0" w:color="auto"/>
            <w:left w:val="none" w:sz="0" w:space="0" w:color="auto"/>
            <w:bottom w:val="none" w:sz="0" w:space="0" w:color="auto"/>
            <w:right w:val="none" w:sz="0" w:space="0" w:color="auto"/>
          </w:divBdr>
        </w:div>
      </w:divsChild>
    </w:div>
    <w:div w:id="364451518">
      <w:marLeft w:val="0"/>
      <w:marRight w:val="0"/>
      <w:marTop w:val="160"/>
      <w:marBottom w:val="160"/>
      <w:divBdr>
        <w:top w:val="none" w:sz="0" w:space="0" w:color="auto"/>
        <w:left w:val="none" w:sz="0" w:space="0" w:color="auto"/>
        <w:bottom w:val="none" w:sz="0" w:space="0" w:color="auto"/>
        <w:right w:val="none" w:sz="0" w:space="0" w:color="auto"/>
      </w:divBdr>
    </w:div>
    <w:div w:id="364914022">
      <w:marLeft w:val="0"/>
      <w:marRight w:val="0"/>
      <w:marTop w:val="160"/>
      <w:marBottom w:val="160"/>
      <w:divBdr>
        <w:top w:val="none" w:sz="0" w:space="0" w:color="auto"/>
        <w:left w:val="none" w:sz="0" w:space="0" w:color="auto"/>
        <w:bottom w:val="none" w:sz="0" w:space="0" w:color="auto"/>
        <w:right w:val="none" w:sz="0" w:space="0" w:color="auto"/>
      </w:divBdr>
    </w:div>
    <w:div w:id="373164407">
      <w:marLeft w:val="0"/>
      <w:marRight w:val="0"/>
      <w:marTop w:val="160"/>
      <w:marBottom w:val="160"/>
      <w:divBdr>
        <w:top w:val="none" w:sz="0" w:space="0" w:color="auto"/>
        <w:left w:val="none" w:sz="0" w:space="0" w:color="auto"/>
        <w:bottom w:val="none" w:sz="0" w:space="0" w:color="auto"/>
        <w:right w:val="none" w:sz="0" w:space="0" w:color="auto"/>
      </w:divBdr>
    </w:div>
    <w:div w:id="374545155">
      <w:marLeft w:val="0"/>
      <w:marRight w:val="0"/>
      <w:marTop w:val="160"/>
      <w:marBottom w:val="160"/>
      <w:divBdr>
        <w:top w:val="none" w:sz="0" w:space="0" w:color="auto"/>
        <w:left w:val="none" w:sz="0" w:space="0" w:color="auto"/>
        <w:bottom w:val="none" w:sz="0" w:space="0" w:color="auto"/>
        <w:right w:val="none" w:sz="0" w:space="0" w:color="auto"/>
      </w:divBdr>
    </w:div>
    <w:div w:id="374701919">
      <w:marLeft w:val="0"/>
      <w:marRight w:val="0"/>
      <w:marTop w:val="0"/>
      <w:marBottom w:val="160"/>
      <w:divBdr>
        <w:top w:val="none" w:sz="0" w:space="0" w:color="auto"/>
        <w:left w:val="none" w:sz="0" w:space="0" w:color="auto"/>
        <w:bottom w:val="none" w:sz="0" w:space="0" w:color="auto"/>
        <w:right w:val="none" w:sz="0" w:space="0" w:color="auto"/>
      </w:divBdr>
    </w:div>
    <w:div w:id="374894098">
      <w:marLeft w:val="0"/>
      <w:marRight w:val="0"/>
      <w:marTop w:val="160"/>
      <w:marBottom w:val="160"/>
      <w:divBdr>
        <w:top w:val="none" w:sz="0" w:space="0" w:color="auto"/>
        <w:left w:val="none" w:sz="0" w:space="0" w:color="auto"/>
        <w:bottom w:val="none" w:sz="0" w:space="0" w:color="auto"/>
        <w:right w:val="none" w:sz="0" w:space="0" w:color="auto"/>
      </w:divBdr>
    </w:div>
    <w:div w:id="376393317">
      <w:marLeft w:val="0"/>
      <w:marRight w:val="0"/>
      <w:marTop w:val="160"/>
      <w:marBottom w:val="160"/>
      <w:divBdr>
        <w:top w:val="none" w:sz="0" w:space="0" w:color="auto"/>
        <w:left w:val="none" w:sz="0" w:space="0" w:color="auto"/>
        <w:bottom w:val="none" w:sz="0" w:space="0" w:color="auto"/>
        <w:right w:val="none" w:sz="0" w:space="0" w:color="auto"/>
      </w:divBdr>
    </w:div>
    <w:div w:id="377322149">
      <w:marLeft w:val="0"/>
      <w:marRight w:val="0"/>
      <w:marTop w:val="0"/>
      <w:marBottom w:val="0"/>
      <w:divBdr>
        <w:top w:val="none" w:sz="0" w:space="0" w:color="auto"/>
        <w:left w:val="none" w:sz="0" w:space="0" w:color="auto"/>
        <w:bottom w:val="none" w:sz="0" w:space="0" w:color="auto"/>
        <w:right w:val="none" w:sz="0" w:space="0" w:color="auto"/>
      </w:divBdr>
      <w:divsChild>
        <w:div w:id="474950453">
          <w:marLeft w:val="0"/>
          <w:marRight w:val="0"/>
          <w:marTop w:val="0"/>
          <w:marBottom w:val="0"/>
          <w:divBdr>
            <w:top w:val="none" w:sz="0" w:space="0" w:color="auto"/>
            <w:left w:val="none" w:sz="0" w:space="0" w:color="auto"/>
            <w:bottom w:val="none" w:sz="0" w:space="0" w:color="auto"/>
            <w:right w:val="none" w:sz="0" w:space="0" w:color="auto"/>
          </w:divBdr>
        </w:div>
      </w:divsChild>
    </w:div>
    <w:div w:id="377902289">
      <w:marLeft w:val="0"/>
      <w:marRight w:val="0"/>
      <w:marTop w:val="160"/>
      <w:marBottom w:val="160"/>
      <w:divBdr>
        <w:top w:val="none" w:sz="0" w:space="0" w:color="auto"/>
        <w:left w:val="none" w:sz="0" w:space="0" w:color="auto"/>
        <w:bottom w:val="none" w:sz="0" w:space="0" w:color="auto"/>
        <w:right w:val="none" w:sz="0" w:space="0" w:color="auto"/>
      </w:divBdr>
    </w:div>
    <w:div w:id="378012482">
      <w:marLeft w:val="0"/>
      <w:marRight w:val="0"/>
      <w:marTop w:val="0"/>
      <w:marBottom w:val="0"/>
      <w:divBdr>
        <w:top w:val="none" w:sz="0" w:space="0" w:color="auto"/>
        <w:left w:val="none" w:sz="0" w:space="0" w:color="auto"/>
        <w:bottom w:val="none" w:sz="0" w:space="0" w:color="auto"/>
        <w:right w:val="none" w:sz="0" w:space="0" w:color="auto"/>
      </w:divBdr>
    </w:div>
    <w:div w:id="379939798">
      <w:marLeft w:val="0"/>
      <w:marRight w:val="0"/>
      <w:marTop w:val="0"/>
      <w:marBottom w:val="0"/>
      <w:divBdr>
        <w:top w:val="none" w:sz="0" w:space="0" w:color="auto"/>
        <w:left w:val="none" w:sz="0" w:space="0" w:color="auto"/>
        <w:bottom w:val="none" w:sz="0" w:space="0" w:color="auto"/>
        <w:right w:val="none" w:sz="0" w:space="0" w:color="auto"/>
      </w:divBdr>
    </w:div>
    <w:div w:id="383334936">
      <w:marLeft w:val="0"/>
      <w:marRight w:val="0"/>
      <w:marTop w:val="0"/>
      <w:marBottom w:val="0"/>
      <w:divBdr>
        <w:top w:val="none" w:sz="0" w:space="0" w:color="auto"/>
        <w:left w:val="none" w:sz="0" w:space="0" w:color="auto"/>
        <w:bottom w:val="none" w:sz="0" w:space="0" w:color="auto"/>
        <w:right w:val="none" w:sz="0" w:space="0" w:color="auto"/>
      </w:divBdr>
      <w:divsChild>
        <w:div w:id="395786031">
          <w:marLeft w:val="0"/>
          <w:marRight w:val="0"/>
          <w:marTop w:val="160"/>
          <w:marBottom w:val="160"/>
          <w:divBdr>
            <w:top w:val="none" w:sz="0" w:space="0" w:color="auto"/>
            <w:left w:val="none" w:sz="0" w:space="0" w:color="auto"/>
            <w:bottom w:val="none" w:sz="0" w:space="0" w:color="auto"/>
            <w:right w:val="none" w:sz="0" w:space="0" w:color="auto"/>
          </w:divBdr>
        </w:div>
        <w:div w:id="828130306">
          <w:marLeft w:val="0"/>
          <w:marRight w:val="0"/>
          <w:marTop w:val="160"/>
          <w:marBottom w:val="160"/>
          <w:divBdr>
            <w:top w:val="none" w:sz="0" w:space="0" w:color="auto"/>
            <w:left w:val="none" w:sz="0" w:space="0" w:color="auto"/>
            <w:bottom w:val="none" w:sz="0" w:space="0" w:color="auto"/>
            <w:right w:val="none" w:sz="0" w:space="0" w:color="auto"/>
          </w:divBdr>
        </w:div>
        <w:div w:id="252011638">
          <w:marLeft w:val="0"/>
          <w:marRight w:val="0"/>
          <w:marTop w:val="160"/>
          <w:marBottom w:val="160"/>
          <w:divBdr>
            <w:top w:val="none" w:sz="0" w:space="0" w:color="auto"/>
            <w:left w:val="none" w:sz="0" w:space="0" w:color="auto"/>
            <w:bottom w:val="none" w:sz="0" w:space="0" w:color="auto"/>
            <w:right w:val="none" w:sz="0" w:space="0" w:color="auto"/>
          </w:divBdr>
        </w:div>
        <w:div w:id="870067189">
          <w:marLeft w:val="0"/>
          <w:marRight w:val="0"/>
          <w:marTop w:val="160"/>
          <w:marBottom w:val="160"/>
          <w:divBdr>
            <w:top w:val="none" w:sz="0" w:space="0" w:color="auto"/>
            <w:left w:val="none" w:sz="0" w:space="0" w:color="auto"/>
            <w:bottom w:val="none" w:sz="0" w:space="0" w:color="auto"/>
            <w:right w:val="none" w:sz="0" w:space="0" w:color="auto"/>
          </w:divBdr>
        </w:div>
        <w:div w:id="1583300499">
          <w:marLeft w:val="0"/>
          <w:marRight w:val="0"/>
          <w:marTop w:val="160"/>
          <w:marBottom w:val="160"/>
          <w:divBdr>
            <w:top w:val="none" w:sz="0" w:space="0" w:color="auto"/>
            <w:left w:val="none" w:sz="0" w:space="0" w:color="auto"/>
            <w:bottom w:val="none" w:sz="0" w:space="0" w:color="auto"/>
            <w:right w:val="none" w:sz="0" w:space="0" w:color="auto"/>
          </w:divBdr>
        </w:div>
      </w:divsChild>
    </w:div>
    <w:div w:id="383529039">
      <w:marLeft w:val="0"/>
      <w:marRight w:val="0"/>
      <w:marTop w:val="0"/>
      <w:marBottom w:val="160"/>
      <w:divBdr>
        <w:top w:val="none" w:sz="0" w:space="0" w:color="auto"/>
        <w:left w:val="none" w:sz="0" w:space="0" w:color="auto"/>
        <w:bottom w:val="none" w:sz="0" w:space="0" w:color="auto"/>
        <w:right w:val="none" w:sz="0" w:space="0" w:color="auto"/>
      </w:divBdr>
    </w:div>
    <w:div w:id="384183159">
      <w:marLeft w:val="0"/>
      <w:marRight w:val="0"/>
      <w:marTop w:val="0"/>
      <w:marBottom w:val="0"/>
      <w:divBdr>
        <w:top w:val="none" w:sz="0" w:space="0" w:color="auto"/>
        <w:left w:val="none" w:sz="0" w:space="0" w:color="auto"/>
        <w:bottom w:val="none" w:sz="0" w:space="0" w:color="auto"/>
        <w:right w:val="none" w:sz="0" w:space="0" w:color="auto"/>
      </w:divBdr>
    </w:div>
    <w:div w:id="384333852">
      <w:marLeft w:val="0"/>
      <w:marRight w:val="0"/>
      <w:marTop w:val="160"/>
      <w:marBottom w:val="160"/>
      <w:divBdr>
        <w:top w:val="none" w:sz="0" w:space="0" w:color="auto"/>
        <w:left w:val="none" w:sz="0" w:space="0" w:color="auto"/>
        <w:bottom w:val="none" w:sz="0" w:space="0" w:color="auto"/>
        <w:right w:val="none" w:sz="0" w:space="0" w:color="auto"/>
      </w:divBdr>
    </w:div>
    <w:div w:id="384647940">
      <w:marLeft w:val="0"/>
      <w:marRight w:val="0"/>
      <w:marTop w:val="0"/>
      <w:marBottom w:val="0"/>
      <w:divBdr>
        <w:top w:val="none" w:sz="0" w:space="0" w:color="auto"/>
        <w:left w:val="none" w:sz="0" w:space="0" w:color="auto"/>
        <w:bottom w:val="none" w:sz="0" w:space="0" w:color="auto"/>
        <w:right w:val="none" w:sz="0" w:space="0" w:color="auto"/>
      </w:divBdr>
    </w:div>
    <w:div w:id="387187917">
      <w:marLeft w:val="0"/>
      <w:marRight w:val="0"/>
      <w:marTop w:val="160"/>
      <w:marBottom w:val="160"/>
      <w:divBdr>
        <w:top w:val="none" w:sz="0" w:space="0" w:color="auto"/>
        <w:left w:val="none" w:sz="0" w:space="0" w:color="auto"/>
        <w:bottom w:val="none" w:sz="0" w:space="0" w:color="auto"/>
        <w:right w:val="none" w:sz="0" w:space="0" w:color="auto"/>
      </w:divBdr>
    </w:div>
    <w:div w:id="391077466">
      <w:marLeft w:val="0"/>
      <w:marRight w:val="0"/>
      <w:marTop w:val="160"/>
      <w:marBottom w:val="160"/>
      <w:divBdr>
        <w:top w:val="none" w:sz="0" w:space="0" w:color="auto"/>
        <w:left w:val="none" w:sz="0" w:space="0" w:color="auto"/>
        <w:bottom w:val="none" w:sz="0" w:space="0" w:color="auto"/>
        <w:right w:val="none" w:sz="0" w:space="0" w:color="auto"/>
      </w:divBdr>
    </w:div>
    <w:div w:id="391775454">
      <w:marLeft w:val="0"/>
      <w:marRight w:val="0"/>
      <w:marTop w:val="0"/>
      <w:marBottom w:val="0"/>
      <w:divBdr>
        <w:top w:val="none" w:sz="0" w:space="0" w:color="auto"/>
        <w:left w:val="none" w:sz="0" w:space="0" w:color="auto"/>
        <w:bottom w:val="none" w:sz="0" w:space="0" w:color="auto"/>
        <w:right w:val="none" w:sz="0" w:space="0" w:color="auto"/>
      </w:divBdr>
    </w:div>
    <w:div w:id="392510748">
      <w:marLeft w:val="0"/>
      <w:marRight w:val="0"/>
      <w:marTop w:val="160"/>
      <w:marBottom w:val="160"/>
      <w:divBdr>
        <w:top w:val="none" w:sz="0" w:space="0" w:color="auto"/>
        <w:left w:val="none" w:sz="0" w:space="0" w:color="auto"/>
        <w:bottom w:val="none" w:sz="0" w:space="0" w:color="auto"/>
        <w:right w:val="none" w:sz="0" w:space="0" w:color="auto"/>
      </w:divBdr>
    </w:div>
    <w:div w:id="394357080">
      <w:marLeft w:val="0"/>
      <w:marRight w:val="0"/>
      <w:marTop w:val="0"/>
      <w:marBottom w:val="0"/>
      <w:divBdr>
        <w:top w:val="none" w:sz="0" w:space="0" w:color="auto"/>
        <w:left w:val="none" w:sz="0" w:space="0" w:color="auto"/>
        <w:bottom w:val="none" w:sz="0" w:space="0" w:color="auto"/>
        <w:right w:val="none" w:sz="0" w:space="0" w:color="auto"/>
      </w:divBdr>
    </w:div>
    <w:div w:id="396781943">
      <w:marLeft w:val="0"/>
      <w:marRight w:val="0"/>
      <w:marTop w:val="160"/>
      <w:marBottom w:val="160"/>
      <w:divBdr>
        <w:top w:val="none" w:sz="0" w:space="0" w:color="auto"/>
        <w:left w:val="none" w:sz="0" w:space="0" w:color="auto"/>
        <w:bottom w:val="none" w:sz="0" w:space="0" w:color="auto"/>
        <w:right w:val="none" w:sz="0" w:space="0" w:color="auto"/>
      </w:divBdr>
    </w:div>
    <w:div w:id="397896100">
      <w:marLeft w:val="0"/>
      <w:marRight w:val="0"/>
      <w:marTop w:val="160"/>
      <w:marBottom w:val="160"/>
      <w:divBdr>
        <w:top w:val="none" w:sz="0" w:space="0" w:color="auto"/>
        <w:left w:val="none" w:sz="0" w:space="0" w:color="auto"/>
        <w:bottom w:val="none" w:sz="0" w:space="0" w:color="auto"/>
        <w:right w:val="none" w:sz="0" w:space="0" w:color="auto"/>
      </w:divBdr>
    </w:div>
    <w:div w:id="398746223">
      <w:marLeft w:val="0"/>
      <w:marRight w:val="0"/>
      <w:marTop w:val="160"/>
      <w:marBottom w:val="160"/>
      <w:divBdr>
        <w:top w:val="none" w:sz="0" w:space="0" w:color="auto"/>
        <w:left w:val="none" w:sz="0" w:space="0" w:color="auto"/>
        <w:bottom w:val="none" w:sz="0" w:space="0" w:color="auto"/>
        <w:right w:val="none" w:sz="0" w:space="0" w:color="auto"/>
      </w:divBdr>
    </w:div>
    <w:div w:id="400101408">
      <w:marLeft w:val="0"/>
      <w:marRight w:val="0"/>
      <w:marTop w:val="0"/>
      <w:marBottom w:val="0"/>
      <w:divBdr>
        <w:top w:val="none" w:sz="0" w:space="0" w:color="auto"/>
        <w:left w:val="none" w:sz="0" w:space="0" w:color="auto"/>
        <w:bottom w:val="none" w:sz="0" w:space="0" w:color="auto"/>
        <w:right w:val="none" w:sz="0" w:space="0" w:color="auto"/>
      </w:divBdr>
      <w:divsChild>
        <w:div w:id="1130825078">
          <w:marLeft w:val="0"/>
          <w:marRight w:val="0"/>
          <w:marTop w:val="160"/>
          <w:marBottom w:val="160"/>
          <w:divBdr>
            <w:top w:val="none" w:sz="0" w:space="0" w:color="auto"/>
            <w:left w:val="none" w:sz="0" w:space="0" w:color="auto"/>
            <w:bottom w:val="none" w:sz="0" w:space="0" w:color="auto"/>
            <w:right w:val="none" w:sz="0" w:space="0" w:color="auto"/>
          </w:divBdr>
        </w:div>
        <w:div w:id="424812486">
          <w:marLeft w:val="0"/>
          <w:marRight w:val="0"/>
          <w:marTop w:val="160"/>
          <w:marBottom w:val="160"/>
          <w:divBdr>
            <w:top w:val="none" w:sz="0" w:space="0" w:color="auto"/>
            <w:left w:val="none" w:sz="0" w:space="0" w:color="auto"/>
            <w:bottom w:val="none" w:sz="0" w:space="0" w:color="auto"/>
            <w:right w:val="none" w:sz="0" w:space="0" w:color="auto"/>
          </w:divBdr>
        </w:div>
        <w:div w:id="2049913827">
          <w:marLeft w:val="0"/>
          <w:marRight w:val="0"/>
          <w:marTop w:val="160"/>
          <w:marBottom w:val="160"/>
          <w:divBdr>
            <w:top w:val="none" w:sz="0" w:space="0" w:color="auto"/>
            <w:left w:val="none" w:sz="0" w:space="0" w:color="auto"/>
            <w:bottom w:val="none" w:sz="0" w:space="0" w:color="auto"/>
            <w:right w:val="none" w:sz="0" w:space="0" w:color="auto"/>
          </w:divBdr>
        </w:div>
        <w:div w:id="870846929">
          <w:marLeft w:val="0"/>
          <w:marRight w:val="0"/>
          <w:marTop w:val="160"/>
          <w:marBottom w:val="160"/>
          <w:divBdr>
            <w:top w:val="none" w:sz="0" w:space="0" w:color="auto"/>
            <w:left w:val="none" w:sz="0" w:space="0" w:color="auto"/>
            <w:bottom w:val="none" w:sz="0" w:space="0" w:color="auto"/>
            <w:right w:val="none" w:sz="0" w:space="0" w:color="auto"/>
          </w:divBdr>
        </w:div>
      </w:divsChild>
    </w:div>
    <w:div w:id="400451631">
      <w:marLeft w:val="0"/>
      <w:marRight w:val="0"/>
      <w:marTop w:val="160"/>
      <w:marBottom w:val="160"/>
      <w:divBdr>
        <w:top w:val="none" w:sz="0" w:space="0" w:color="auto"/>
        <w:left w:val="none" w:sz="0" w:space="0" w:color="auto"/>
        <w:bottom w:val="none" w:sz="0" w:space="0" w:color="auto"/>
        <w:right w:val="none" w:sz="0" w:space="0" w:color="auto"/>
      </w:divBdr>
      <w:divsChild>
        <w:div w:id="1423988139">
          <w:marLeft w:val="0"/>
          <w:marRight w:val="0"/>
          <w:marTop w:val="0"/>
          <w:marBottom w:val="0"/>
          <w:divBdr>
            <w:top w:val="none" w:sz="0" w:space="0" w:color="auto"/>
            <w:left w:val="none" w:sz="0" w:space="0" w:color="auto"/>
            <w:bottom w:val="none" w:sz="0" w:space="0" w:color="auto"/>
            <w:right w:val="none" w:sz="0" w:space="0" w:color="auto"/>
          </w:divBdr>
        </w:div>
        <w:div w:id="598832515">
          <w:marLeft w:val="0"/>
          <w:marRight w:val="0"/>
          <w:marTop w:val="0"/>
          <w:marBottom w:val="0"/>
          <w:divBdr>
            <w:top w:val="none" w:sz="0" w:space="0" w:color="auto"/>
            <w:left w:val="none" w:sz="0" w:space="0" w:color="auto"/>
            <w:bottom w:val="none" w:sz="0" w:space="0" w:color="auto"/>
            <w:right w:val="none" w:sz="0" w:space="0" w:color="auto"/>
          </w:divBdr>
        </w:div>
        <w:div w:id="1040516095">
          <w:marLeft w:val="0"/>
          <w:marRight w:val="0"/>
          <w:marTop w:val="0"/>
          <w:marBottom w:val="0"/>
          <w:divBdr>
            <w:top w:val="none" w:sz="0" w:space="0" w:color="auto"/>
            <w:left w:val="none" w:sz="0" w:space="0" w:color="auto"/>
            <w:bottom w:val="none" w:sz="0" w:space="0" w:color="auto"/>
            <w:right w:val="none" w:sz="0" w:space="0" w:color="auto"/>
          </w:divBdr>
        </w:div>
        <w:div w:id="1506089076">
          <w:marLeft w:val="0"/>
          <w:marRight w:val="0"/>
          <w:marTop w:val="0"/>
          <w:marBottom w:val="0"/>
          <w:divBdr>
            <w:top w:val="none" w:sz="0" w:space="0" w:color="auto"/>
            <w:left w:val="none" w:sz="0" w:space="0" w:color="auto"/>
            <w:bottom w:val="none" w:sz="0" w:space="0" w:color="auto"/>
            <w:right w:val="none" w:sz="0" w:space="0" w:color="auto"/>
          </w:divBdr>
        </w:div>
        <w:div w:id="729382279">
          <w:marLeft w:val="0"/>
          <w:marRight w:val="0"/>
          <w:marTop w:val="0"/>
          <w:marBottom w:val="0"/>
          <w:divBdr>
            <w:top w:val="none" w:sz="0" w:space="0" w:color="auto"/>
            <w:left w:val="none" w:sz="0" w:space="0" w:color="auto"/>
            <w:bottom w:val="none" w:sz="0" w:space="0" w:color="auto"/>
            <w:right w:val="none" w:sz="0" w:space="0" w:color="auto"/>
          </w:divBdr>
        </w:div>
        <w:div w:id="1223297526">
          <w:marLeft w:val="0"/>
          <w:marRight w:val="0"/>
          <w:marTop w:val="0"/>
          <w:marBottom w:val="0"/>
          <w:divBdr>
            <w:top w:val="none" w:sz="0" w:space="0" w:color="auto"/>
            <w:left w:val="none" w:sz="0" w:space="0" w:color="auto"/>
            <w:bottom w:val="none" w:sz="0" w:space="0" w:color="auto"/>
            <w:right w:val="none" w:sz="0" w:space="0" w:color="auto"/>
          </w:divBdr>
        </w:div>
        <w:div w:id="812330580">
          <w:marLeft w:val="0"/>
          <w:marRight w:val="0"/>
          <w:marTop w:val="0"/>
          <w:marBottom w:val="0"/>
          <w:divBdr>
            <w:top w:val="none" w:sz="0" w:space="0" w:color="auto"/>
            <w:left w:val="none" w:sz="0" w:space="0" w:color="auto"/>
            <w:bottom w:val="none" w:sz="0" w:space="0" w:color="auto"/>
            <w:right w:val="none" w:sz="0" w:space="0" w:color="auto"/>
          </w:divBdr>
        </w:div>
        <w:div w:id="1520191806">
          <w:marLeft w:val="0"/>
          <w:marRight w:val="0"/>
          <w:marTop w:val="0"/>
          <w:marBottom w:val="0"/>
          <w:divBdr>
            <w:top w:val="none" w:sz="0" w:space="0" w:color="auto"/>
            <w:left w:val="none" w:sz="0" w:space="0" w:color="auto"/>
            <w:bottom w:val="none" w:sz="0" w:space="0" w:color="auto"/>
            <w:right w:val="none" w:sz="0" w:space="0" w:color="auto"/>
          </w:divBdr>
        </w:div>
        <w:div w:id="2030060274">
          <w:marLeft w:val="0"/>
          <w:marRight w:val="0"/>
          <w:marTop w:val="0"/>
          <w:marBottom w:val="0"/>
          <w:divBdr>
            <w:top w:val="none" w:sz="0" w:space="0" w:color="auto"/>
            <w:left w:val="none" w:sz="0" w:space="0" w:color="auto"/>
            <w:bottom w:val="none" w:sz="0" w:space="0" w:color="auto"/>
            <w:right w:val="none" w:sz="0" w:space="0" w:color="auto"/>
          </w:divBdr>
        </w:div>
        <w:div w:id="1394281607">
          <w:marLeft w:val="0"/>
          <w:marRight w:val="0"/>
          <w:marTop w:val="0"/>
          <w:marBottom w:val="0"/>
          <w:divBdr>
            <w:top w:val="none" w:sz="0" w:space="0" w:color="auto"/>
            <w:left w:val="none" w:sz="0" w:space="0" w:color="auto"/>
            <w:bottom w:val="none" w:sz="0" w:space="0" w:color="auto"/>
            <w:right w:val="none" w:sz="0" w:space="0" w:color="auto"/>
          </w:divBdr>
        </w:div>
        <w:div w:id="863791178">
          <w:marLeft w:val="0"/>
          <w:marRight w:val="0"/>
          <w:marTop w:val="0"/>
          <w:marBottom w:val="0"/>
          <w:divBdr>
            <w:top w:val="none" w:sz="0" w:space="0" w:color="auto"/>
            <w:left w:val="none" w:sz="0" w:space="0" w:color="auto"/>
            <w:bottom w:val="none" w:sz="0" w:space="0" w:color="auto"/>
            <w:right w:val="none" w:sz="0" w:space="0" w:color="auto"/>
          </w:divBdr>
        </w:div>
        <w:div w:id="2010450250">
          <w:marLeft w:val="0"/>
          <w:marRight w:val="0"/>
          <w:marTop w:val="0"/>
          <w:marBottom w:val="0"/>
          <w:divBdr>
            <w:top w:val="none" w:sz="0" w:space="0" w:color="auto"/>
            <w:left w:val="none" w:sz="0" w:space="0" w:color="auto"/>
            <w:bottom w:val="none" w:sz="0" w:space="0" w:color="auto"/>
            <w:right w:val="none" w:sz="0" w:space="0" w:color="auto"/>
          </w:divBdr>
        </w:div>
        <w:div w:id="1812165417">
          <w:marLeft w:val="0"/>
          <w:marRight w:val="0"/>
          <w:marTop w:val="0"/>
          <w:marBottom w:val="0"/>
          <w:divBdr>
            <w:top w:val="none" w:sz="0" w:space="0" w:color="auto"/>
            <w:left w:val="none" w:sz="0" w:space="0" w:color="auto"/>
            <w:bottom w:val="none" w:sz="0" w:space="0" w:color="auto"/>
            <w:right w:val="none" w:sz="0" w:space="0" w:color="auto"/>
          </w:divBdr>
        </w:div>
      </w:divsChild>
    </w:div>
    <w:div w:id="405423503">
      <w:marLeft w:val="0"/>
      <w:marRight w:val="0"/>
      <w:marTop w:val="160"/>
      <w:marBottom w:val="160"/>
      <w:divBdr>
        <w:top w:val="none" w:sz="0" w:space="0" w:color="auto"/>
        <w:left w:val="none" w:sz="0" w:space="0" w:color="auto"/>
        <w:bottom w:val="none" w:sz="0" w:space="0" w:color="auto"/>
        <w:right w:val="none" w:sz="0" w:space="0" w:color="auto"/>
      </w:divBdr>
    </w:div>
    <w:div w:id="406810715">
      <w:marLeft w:val="0"/>
      <w:marRight w:val="0"/>
      <w:marTop w:val="0"/>
      <w:marBottom w:val="0"/>
      <w:divBdr>
        <w:top w:val="none" w:sz="0" w:space="0" w:color="auto"/>
        <w:left w:val="none" w:sz="0" w:space="0" w:color="auto"/>
        <w:bottom w:val="none" w:sz="0" w:space="0" w:color="auto"/>
        <w:right w:val="none" w:sz="0" w:space="0" w:color="auto"/>
      </w:divBdr>
    </w:div>
    <w:div w:id="406994813">
      <w:marLeft w:val="0"/>
      <w:marRight w:val="0"/>
      <w:marTop w:val="160"/>
      <w:marBottom w:val="180"/>
      <w:divBdr>
        <w:top w:val="none" w:sz="0" w:space="0" w:color="auto"/>
        <w:left w:val="none" w:sz="0" w:space="0" w:color="auto"/>
        <w:bottom w:val="none" w:sz="0" w:space="0" w:color="auto"/>
        <w:right w:val="none" w:sz="0" w:space="0" w:color="auto"/>
      </w:divBdr>
    </w:div>
    <w:div w:id="410078777">
      <w:marLeft w:val="0"/>
      <w:marRight w:val="0"/>
      <w:marTop w:val="0"/>
      <w:marBottom w:val="0"/>
      <w:divBdr>
        <w:top w:val="none" w:sz="0" w:space="0" w:color="auto"/>
        <w:left w:val="none" w:sz="0" w:space="0" w:color="auto"/>
        <w:bottom w:val="none" w:sz="0" w:space="0" w:color="auto"/>
        <w:right w:val="none" w:sz="0" w:space="0" w:color="auto"/>
      </w:divBdr>
    </w:div>
    <w:div w:id="410856968">
      <w:marLeft w:val="0"/>
      <w:marRight w:val="0"/>
      <w:marTop w:val="0"/>
      <w:marBottom w:val="0"/>
      <w:divBdr>
        <w:top w:val="none" w:sz="0" w:space="0" w:color="auto"/>
        <w:left w:val="none" w:sz="0" w:space="0" w:color="auto"/>
        <w:bottom w:val="none" w:sz="0" w:space="0" w:color="auto"/>
        <w:right w:val="none" w:sz="0" w:space="0" w:color="auto"/>
      </w:divBdr>
      <w:divsChild>
        <w:div w:id="1379474341">
          <w:marLeft w:val="0"/>
          <w:marRight w:val="0"/>
          <w:marTop w:val="0"/>
          <w:marBottom w:val="0"/>
          <w:divBdr>
            <w:top w:val="none" w:sz="0" w:space="0" w:color="auto"/>
            <w:left w:val="none" w:sz="0" w:space="0" w:color="auto"/>
            <w:bottom w:val="none" w:sz="0" w:space="0" w:color="auto"/>
            <w:right w:val="none" w:sz="0" w:space="0" w:color="auto"/>
          </w:divBdr>
        </w:div>
      </w:divsChild>
    </w:div>
    <w:div w:id="411388892">
      <w:marLeft w:val="0"/>
      <w:marRight w:val="0"/>
      <w:marTop w:val="160"/>
      <w:marBottom w:val="160"/>
      <w:divBdr>
        <w:top w:val="none" w:sz="0" w:space="0" w:color="auto"/>
        <w:left w:val="none" w:sz="0" w:space="0" w:color="auto"/>
        <w:bottom w:val="none" w:sz="0" w:space="0" w:color="auto"/>
        <w:right w:val="none" w:sz="0" w:space="0" w:color="auto"/>
      </w:divBdr>
    </w:div>
    <w:div w:id="414278815">
      <w:marLeft w:val="0"/>
      <w:marRight w:val="0"/>
      <w:marTop w:val="0"/>
      <w:marBottom w:val="0"/>
      <w:divBdr>
        <w:top w:val="none" w:sz="0" w:space="0" w:color="auto"/>
        <w:left w:val="none" w:sz="0" w:space="0" w:color="auto"/>
        <w:bottom w:val="none" w:sz="0" w:space="0" w:color="auto"/>
        <w:right w:val="none" w:sz="0" w:space="0" w:color="auto"/>
      </w:divBdr>
    </w:div>
    <w:div w:id="414399006">
      <w:marLeft w:val="0"/>
      <w:marRight w:val="0"/>
      <w:marTop w:val="0"/>
      <w:marBottom w:val="0"/>
      <w:divBdr>
        <w:top w:val="none" w:sz="0" w:space="0" w:color="auto"/>
        <w:left w:val="none" w:sz="0" w:space="0" w:color="auto"/>
        <w:bottom w:val="none" w:sz="0" w:space="0" w:color="auto"/>
        <w:right w:val="none" w:sz="0" w:space="0" w:color="auto"/>
      </w:divBdr>
      <w:divsChild>
        <w:div w:id="1604071111">
          <w:marLeft w:val="0"/>
          <w:marRight w:val="0"/>
          <w:marTop w:val="0"/>
          <w:marBottom w:val="0"/>
          <w:divBdr>
            <w:top w:val="none" w:sz="0" w:space="0" w:color="auto"/>
            <w:left w:val="none" w:sz="0" w:space="0" w:color="auto"/>
            <w:bottom w:val="none" w:sz="0" w:space="0" w:color="auto"/>
            <w:right w:val="none" w:sz="0" w:space="0" w:color="auto"/>
          </w:divBdr>
        </w:div>
      </w:divsChild>
    </w:div>
    <w:div w:id="417142179">
      <w:marLeft w:val="0"/>
      <w:marRight w:val="0"/>
      <w:marTop w:val="0"/>
      <w:marBottom w:val="0"/>
      <w:divBdr>
        <w:top w:val="none" w:sz="0" w:space="0" w:color="auto"/>
        <w:left w:val="none" w:sz="0" w:space="0" w:color="auto"/>
        <w:bottom w:val="none" w:sz="0" w:space="0" w:color="auto"/>
        <w:right w:val="none" w:sz="0" w:space="0" w:color="auto"/>
      </w:divBdr>
      <w:divsChild>
        <w:div w:id="624582009">
          <w:marLeft w:val="0"/>
          <w:marRight w:val="0"/>
          <w:marTop w:val="0"/>
          <w:marBottom w:val="0"/>
          <w:divBdr>
            <w:top w:val="none" w:sz="0" w:space="0" w:color="auto"/>
            <w:left w:val="none" w:sz="0" w:space="0" w:color="auto"/>
            <w:bottom w:val="none" w:sz="0" w:space="0" w:color="auto"/>
            <w:right w:val="none" w:sz="0" w:space="0" w:color="auto"/>
          </w:divBdr>
        </w:div>
      </w:divsChild>
    </w:div>
    <w:div w:id="421873470">
      <w:marLeft w:val="0"/>
      <w:marRight w:val="0"/>
      <w:marTop w:val="160"/>
      <w:marBottom w:val="160"/>
      <w:divBdr>
        <w:top w:val="none" w:sz="0" w:space="0" w:color="auto"/>
        <w:left w:val="none" w:sz="0" w:space="0" w:color="auto"/>
        <w:bottom w:val="none" w:sz="0" w:space="0" w:color="auto"/>
        <w:right w:val="none" w:sz="0" w:space="0" w:color="auto"/>
      </w:divBdr>
    </w:div>
    <w:div w:id="421951607">
      <w:marLeft w:val="0"/>
      <w:marRight w:val="0"/>
      <w:marTop w:val="0"/>
      <w:marBottom w:val="0"/>
      <w:divBdr>
        <w:top w:val="none" w:sz="0" w:space="0" w:color="auto"/>
        <w:left w:val="none" w:sz="0" w:space="0" w:color="auto"/>
        <w:bottom w:val="none" w:sz="0" w:space="0" w:color="auto"/>
        <w:right w:val="none" w:sz="0" w:space="0" w:color="auto"/>
      </w:divBdr>
      <w:divsChild>
        <w:div w:id="409928825">
          <w:marLeft w:val="0"/>
          <w:marRight w:val="0"/>
          <w:marTop w:val="0"/>
          <w:marBottom w:val="0"/>
          <w:divBdr>
            <w:top w:val="none" w:sz="0" w:space="0" w:color="auto"/>
            <w:left w:val="none" w:sz="0" w:space="0" w:color="auto"/>
            <w:bottom w:val="none" w:sz="0" w:space="0" w:color="auto"/>
            <w:right w:val="none" w:sz="0" w:space="0" w:color="auto"/>
          </w:divBdr>
        </w:div>
      </w:divsChild>
    </w:div>
    <w:div w:id="424770347">
      <w:marLeft w:val="0"/>
      <w:marRight w:val="0"/>
      <w:marTop w:val="160"/>
      <w:marBottom w:val="160"/>
      <w:divBdr>
        <w:top w:val="none" w:sz="0" w:space="0" w:color="auto"/>
        <w:left w:val="none" w:sz="0" w:space="0" w:color="auto"/>
        <w:bottom w:val="none" w:sz="0" w:space="0" w:color="auto"/>
        <w:right w:val="none" w:sz="0" w:space="0" w:color="auto"/>
      </w:divBdr>
    </w:div>
    <w:div w:id="427121792">
      <w:marLeft w:val="0"/>
      <w:marRight w:val="0"/>
      <w:marTop w:val="160"/>
      <w:marBottom w:val="160"/>
      <w:divBdr>
        <w:top w:val="none" w:sz="0" w:space="0" w:color="auto"/>
        <w:left w:val="none" w:sz="0" w:space="0" w:color="auto"/>
        <w:bottom w:val="none" w:sz="0" w:space="0" w:color="auto"/>
        <w:right w:val="none" w:sz="0" w:space="0" w:color="auto"/>
      </w:divBdr>
    </w:div>
    <w:div w:id="427847388">
      <w:marLeft w:val="0"/>
      <w:marRight w:val="0"/>
      <w:marTop w:val="160"/>
      <w:marBottom w:val="160"/>
      <w:divBdr>
        <w:top w:val="none" w:sz="0" w:space="0" w:color="auto"/>
        <w:left w:val="none" w:sz="0" w:space="0" w:color="auto"/>
        <w:bottom w:val="none" w:sz="0" w:space="0" w:color="auto"/>
        <w:right w:val="none" w:sz="0" w:space="0" w:color="auto"/>
      </w:divBdr>
    </w:div>
    <w:div w:id="428505685">
      <w:marLeft w:val="0"/>
      <w:marRight w:val="0"/>
      <w:marTop w:val="160"/>
      <w:marBottom w:val="160"/>
      <w:divBdr>
        <w:top w:val="none" w:sz="0" w:space="0" w:color="auto"/>
        <w:left w:val="none" w:sz="0" w:space="0" w:color="auto"/>
        <w:bottom w:val="none" w:sz="0" w:space="0" w:color="auto"/>
        <w:right w:val="none" w:sz="0" w:space="0" w:color="auto"/>
      </w:divBdr>
    </w:div>
    <w:div w:id="430470534">
      <w:marLeft w:val="0"/>
      <w:marRight w:val="0"/>
      <w:marTop w:val="160"/>
      <w:marBottom w:val="160"/>
      <w:divBdr>
        <w:top w:val="none" w:sz="0" w:space="0" w:color="auto"/>
        <w:left w:val="none" w:sz="0" w:space="0" w:color="auto"/>
        <w:bottom w:val="none" w:sz="0" w:space="0" w:color="auto"/>
        <w:right w:val="none" w:sz="0" w:space="0" w:color="auto"/>
      </w:divBdr>
    </w:div>
    <w:div w:id="431560502">
      <w:marLeft w:val="0"/>
      <w:marRight w:val="0"/>
      <w:marTop w:val="160"/>
      <w:marBottom w:val="160"/>
      <w:divBdr>
        <w:top w:val="none" w:sz="0" w:space="0" w:color="auto"/>
        <w:left w:val="none" w:sz="0" w:space="0" w:color="auto"/>
        <w:bottom w:val="none" w:sz="0" w:space="0" w:color="auto"/>
        <w:right w:val="none" w:sz="0" w:space="0" w:color="auto"/>
      </w:divBdr>
    </w:div>
    <w:div w:id="431583518">
      <w:marLeft w:val="0"/>
      <w:marRight w:val="0"/>
      <w:marTop w:val="160"/>
      <w:marBottom w:val="160"/>
      <w:divBdr>
        <w:top w:val="none" w:sz="0" w:space="0" w:color="auto"/>
        <w:left w:val="none" w:sz="0" w:space="0" w:color="auto"/>
        <w:bottom w:val="none" w:sz="0" w:space="0" w:color="auto"/>
        <w:right w:val="none" w:sz="0" w:space="0" w:color="auto"/>
      </w:divBdr>
    </w:div>
    <w:div w:id="432284606">
      <w:marLeft w:val="0"/>
      <w:marRight w:val="0"/>
      <w:marTop w:val="0"/>
      <w:marBottom w:val="0"/>
      <w:divBdr>
        <w:top w:val="none" w:sz="0" w:space="0" w:color="auto"/>
        <w:left w:val="none" w:sz="0" w:space="0" w:color="auto"/>
        <w:bottom w:val="none" w:sz="0" w:space="0" w:color="auto"/>
        <w:right w:val="none" w:sz="0" w:space="0" w:color="auto"/>
      </w:divBdr>
      <w:divsChild>
        <w:div w:id="1135759349">
          <w:marLeft w:val="0"/>
          <w:marRight w:val="0"/>
          <w:marTop w:val="0"/>
          <w:marBottom w:val="0"/>
          <w:divBdr>
            <w:top w:val="none" w:sz="0" w:space="0" w:color="auto"/>
            <w:left w:val="none" w:sz="0" w:space="0" w:color="auto"/>
            <w:bottom w:val="none" w:sz="0" w:space="0" w:color="auto"/>
            <w:right w:val="none" w:sz="0" w:space="0" w:color="auto"/>
          </w:divBdr>
        </w:div>
      </w:divsChild>
    </w:div>
    <w:div w:id="432944589">
      <w:marLeft w:val="0"/>
      <w:marRight w:val="0"/>
      <w:marTop w:val="0"/>
      <w:marBottom w:val="0"/>
      <w:divBdr>
        <w:top w:val="none" w:sz="0" w:space="0" w:color="auto"/>
        <w:left w:val="none" w:sz="0" w:space="0" w:color="auto"/>
        <w:bottom w:val="none" w:sz="0" w:space="0" w:color="auto"/>
        <w:right w:val="none" w:sz="0" w:space="0" w:color="auto"/>
      </w:divBdr>
      <w:divsChild>
        <w:div w:id="792095992">
          <w:marLeft w:val="0"/>
          <w:marRight w:val="0"/>
          <w:marTop w:val="0"/>
          <w:marBottom w:val="0"/>
          <w:divBdr>
            <w:top w:val="none" w:sz="0" w:space="0" w:color="auto"/>
            <w:left w:val="none" w:sz="0" w:space="0" w:color="auto"/>
            <w:bottom w:val="none" w:sz="0" w:space="0" w:color="auto"/>
            <w:right w:val="none" w:sz="0" w:space="0" w:color="auto"/>
          </w:divBdr>
          <w:divsChild>
            <w:div w:id="608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569">
      <w:marLeft w:val="0"/>
      <w:marRight w:val="0"/>
      <w:marTop w:val="160"/>
      <w:marBottom w:val="160"/>
      <w:divBdr>
        <w:top w:val="none" w:sz="0" w:space="0" w:color="auto"/>
        <w:left w:val="none" w:sz="0" w:space="0" w:color="auto"/>
        <w:bottom w:val="none" w:sz="0" w:space="0" w:color="auto"/>
        <w:right w:val="none" w:sz="0" w:space="0" w:color="auto"/>
      </w:divBdr>
    </w:div>
    <w:div w:id="436483929">
      <w:marLeft w:val="0"/>
      <w:marRight w:val="0"/>
      <w:marTop w:val="160"/>
      <w:marBottom w:val="160"/>
      <w:divBdr>
        <w:top w:val="none" w:sz="0" w:space="0" w:color="auto"/>
        <w:left w:val="none" w:sz="0" w:space="0" w:color="auto"/>
        <w:bottom w:val="none" w:sz="0" w:space="0" w:color="auto"/>
        <w:right w:val="none" w:sz="0" w:space="0" w:color="auto"/>
      </w:divBdr>
    </w:div>
    <w:div w:id="440149594">
      <w:marLeft w:val="0"/>
      <w:marRight w:val="0"/>
      <w:marTop w:val="0"/>
      <w:marBottom w:val="0"/>
      <w:divBdr>
        <w:top w:val="none" w:sz="0" w:space="0" w:color="auto"/>
        <w:left w:val="none" w:sz="0" w:space="0" w:color="auto"/>
        <w:bottom w:val="none" w:sz="0" w:space="0" w:color="auto"/>
        <w:right w:val="none" w:sz="0" w:space="0" w:color="auto"/>
      </w:divBdr>
    </w:div>
    <w:div w:id="441343913">
      <w:marLeft w:val="0"/>
      <w:marRight w:val="0"/>
      <w:marTop w:val="160"/>
      <w:marBottom w:val="160"/>
      <w:divBdr>
        <w:top w:val="none" w:sz="0" w:space="0" w:color="auto"/>
        <w:left w:val="none" w:sz="0" w:space="0" w:color="auto"/>
        <w:bottom w:val="none" w:sz="0" w:space="0" w:color="auto"/>
        <w:right w:val="none" w:sz="0" w:space="0" w:color="auto"/>
      </w:divBdr>
    </w:div>
    <w:div w:id="442072967">
      <w:marLeft w:val="0"/>
      <w:marRight w:val="0"/>
      <w:marTop w:val="0"/>
      <w:marBottom w:val="0"/>
      <w:divBdr>
        <w:top w:val="none" w:sz="0" w:space="0" w:color="auto"/>
        <w:left w:val="none" w:sz="0" w:space="0" w:color="auto"/>
        <w:bottom w:val="none" w:sz="0" w:space="0" w:color="auto"/>
        <w:right w:val="none" w:sz="0" w:space="0" w:color="auto"/>
      </w:divBdr>
    </w:div>
    <w:div w:id="443111034">
      <w:marLeft w:val="0"/>
      <w:marRight w:val="0"/>
      <w:marTop w:val="160"/>
      <w:marBottom w:val="160"/>
      <w:divBdr>
        <w:top w:val="none" w:sz="0" w:space="0" w:color="auto"/>
        <w:left w:val="none" w:sz="0" w:space="0" w:color="auto"/>
        <w:bottom w:val="none" w:sz="0" w:space="0" w:color="auto"/>
        <w:right w:val="none" w:sz="0" w:space="0" w:color="auto"/>
      </w:divBdr>
    </w:div>
    <w:div w:id="443382255">
      <w:marLeft w:val="0"/>
      <w:marRight w:val="0"/>
      <w:marTop w:val="0"/>
      <w:marBottom w:val="0"/>
      <w:divBdr>
        <w:top w:val="none" w:sz="0" w:space="0" w:color="auto"/>
        <w:left w:val="none" w:sz="0" w:space="0" w:color="auto"/>
        <w:bottom w:val="none" w:sz="0" w:space="0" w:color="auto"/>
        <w:right w:val="none" w:sz="0" w:space="0" w:color="auto"/>
      </w:divBdr>
      <w:divsChild>
        <w:div w:id="524946967">
          <w:marLeft w:val="0"/>
          <w:marRight w:val="0"/>
          <w:marTop w:val="0"/>
          <w:marBottom w:val="0"/>
          <w:divBdr>
            <w:top w:val="none" w:sz="0" w:space="0" w:color="auto"/>
            <w:left w:val="none" w:sz="0" w:space="0" w:color="auto"/>
            <w:bottom w:val="none" w:sz="0" w:space="0" w:color="auto"/>
            <w:right w:val="none" w:sz="0" w:space="0" w:color="auto"/>
          </w:divBdr>
        </w:div>
      </w:divsChild>
    </w:div>
    <w:div w:id="444469988">
      <w:marLeft w:val="0"/>
      <w:marRight w:val="0"/>
      <w:marTop w:val="160"/>
      <w:marBottom w:val="160"/>
      <w:divBdr>
        <w:top w:val="none" w:sz="0" w:space="0" w:color="auto"/>
        <w:left w:val="none" w:sz="0" w:space="0" w:color="auto"/>
        <w:bottom w:val="none" w:sz="0" w:space="0" w:color="auto"/>
        <w:right w:val="none" w:sz="0" w:space="0" w:color="auto"/>
      </w:divBdr>
    </w:div>
    <w:div w:id="445152707">
      <w:marLeft w:val="0"/>
      <w:marRight w:val="0"/>
      <w:marTop w:val="0"/>
      <w:marBottom w:val="160"/>
      <w:divBdr>
        <w:top w:val="none" w:sz="0" w:space="0" w:color="auto"/>
        <w:left w:val="none" w:sz="0" w:space="0" w:color="auto"/>
        <w:bottom w:val="none" w:sz="0" w:space="0" w:color="auto"/>
        <w:right w:val="none" w:sz="0" w:space="0" w:color="auto"/>
      </w:divBdr>
    </w:div>
    <w:div w:id="448857193">
      <w:marLeft w:val="0"/>
      <w:marRight w:val="0"/>
      <w:marTop w:val="160"/>
      <w:marBottom w:val="160"/>
      <w:divBdr>
        <w:top w:val="none" w:sz="0" w:space="0" w:color="auto"/>
        <w:left w:val="none" w:sz="0" w:space="0" w:color="auto"/>
        <w:bottom w:val="none" w:sz="0" w:space="0" w:color="auto"/>
        <w:right w:val="none" w:sz="0" w:space="0" w:color="auto"/>
      </w:divBdr>
    </w:div>
    <w:div w:id="450590846">
      <w:marLeft w:val="0"/>
      <w:marRight w:val="0"/>
      <w:marTop w:val="160"/>
      <w:marBottom w:val="160"/>
      <w:divBdr>
        <w:top w:val="none" w:sz="0" w:space="0" w:color="auto"/>
        <w:left w:val="none" w:sz="0" w:space="0" w:color="auto"/>
        <w:bottom w:val="none" w:sz="0" w:space="0" w:color="auto"/>
        <w:right w:val="none" w:sz="0" w:space="0" w:color="auto"/>
      </w:divBdr>
    </w:div>
    <w:div w:id="450710927">
      <w:marLeft w:val="0"/>
      <w:marRight w:val="0"/>
      <w:marTop w:val="0"/>
      <w:marBottom w:val="0"/>
      <w:divBdr>
        <w:top w:val="none" w:sz="0" w:space="0" w:color="auto"/>
        <w:left w:val="none" w:sz="0" w:space="0" w:color="auto"/>
        <w:bottom w:val="none" w:sz="0" w:space="0" w:color="auto"/>
        <w:right w:val="none" w:sz="0" w:space="0" w:color="auto"/>
      </w:divBdr>
    </w:div>
    <w:div w:id="450829890">
      <w:marLeft w:val="0"/>
      <w:marRight w:val="0"/>
      <w:marTop w:val="0"/>
      <w:marBottom w:val="0"/>
      <w:divBdr>
        <w:top w:val="none" w:sz="0" w:space="0" w:color="auto"/>
        <w:left w:val="none" w:sz="0" w:space="0" w:color="auto"/>
        <w:bottom w:val="none" w:sz="0" w:space="0" w:color="auto"/>
        <w:right w:val="none" w:sz="0" w:space="0" w:color="auto"/>
      </w:divBdr>
    </w:div>
    <w:div w:id="451824592">
      <w:marLeft w:val="0"/>
      <w:marRight w:val="0"/>
      <w:marTop w:val="0"/>
      <w:marBottom w:val="0"/>
      <w:divBdr>
        <w:top w:val="none" w:sz="0" w:space="0" w:color="auto"/>
        <w:left w:val="none" w:sz="0" w:space="0" w:color="auto"/>
        <w:bottom w:val="none" w:sz="0" w:space="0" w:color="auto"/>
        <w:right w:val="none" w:sz="0" w:space="0" w:color="auto"/>
      </w:divBdr>
      <w:divsChild>
        <w:div w:id="530340667">
          <w:marLeft w:val="0"/>
          <w:marRight w:val="0"/>
          <w:marTop w:val="0"/>
          <w:marBottom w:val="0"/>
          <w:divBdr>
            <w:top w:val="none" w:sz="0" w:space="0" w:color="auto"/>
            <w:left w:val="none" w:sz="0" w:space="0" w:color="auto"/>
            <w:bottom w:val="none" w:sz="0" w:space="0" w:color="auto"/>
            <w:right w:val="none" w:sz="0" w:space="0" w:color="auto"/>
          </w:divBdr>
        </w:div>
      </w:divsChild>
    </w:div>
    <w:div w:id="452477736">
      <w:marLeft w:val="0"/>
      <w:marRight w:val="0"/>
      <w:marTop w:val="160"/>
      <w:marBottom w:val="160"/>
      <w:divBdr>
        <w:top w:val="none" w:sz="0" w:space="0" w:color="auto"/>
        <w:left w:val="none" w:sz="0" w:space="0" w:color="auto"/>
        <w:bottom w:val="none" w:sz="0" w:space="0" w:color="auto"/>
        <w:right w:val="none" w:sz="0" w:space="0" w:color="auto"/>
      </w:divBdr>
    </w:div>
    <w:div w:id="452677447">
      <w:marLeft w:val="0"/>
      <w:marRight w:val="0"/>
      <w:marTop w:val="160"/>
      <w:marBottom w:val="160"/>
      <w:divBdr>
        <w:top w:val="none" w:sz="0" w:space="0" w:color="auto"/>
        <w:left w:val="none" w:sz="0" w:space="0" w:color="auto"/>
        <w:bottom w:val="none" w:sz="0" w:space="0" w:color="auto"/>
        <w:right w:val="none" w:sz="0" w:space="0" w:color="auto"/>
      </w:divBdr>
    </w:div>
    <w:div w:id="459300173">
      <w:marLeft w:val="0"/>
      <w:marRight w:val="0"/>
      <w:marTop w:val="0"/>
      <w:marBottom w:val="0"/>
      <w:divBdr>
        <w:top w:val="none" w:sz="0" w:space="0" w:color="auto"/>
        <w:left w:val="none" w:sz="0" w:space="0" w:color="auto"/>
        <w:bottom w:val="none" w:sz="0" w:space="0" w:color="auto"/>
        <w:right w:val="none" w:sz="0" w:space="0" w:color="auto"/>
      </w:divBdr>
    </w:div>
    <w:div w:id="461922710">
      <w:marLeft w:val="0"/>
      <w:marRight w:val="0"/>
      <w:marTop w:val="0"/>
      <w:marBottom w:val="0"/>
      <w:divBdr>
        <w:top w:val="none" w:sz="0" w:space="0" w:color="auto"/>
        <w:left w:val="none" w:sz="0" w:space="0" w:color="auto"/>
        <w:bottom w:val="none" w:sz="0" w:space="0" w:color="auto"/>
        <w:right w:val="none" w:sz="0" w:space="0" w:color="auto"/>
      </w:divBdr>
    </w:div>
    <w:div w:id="462891249">
      <w:marLeft w:val="0"/>
      <w:marRight w:val="0"/>
      <w:marTop w:val="160"/>
      <w:marBottom w:val="160"/>
      <w:divBdr>
        <w:top w:val="none" w:sz="0" w:space="0" w:color="auto"/>
        <w:left w:val="none" w:sz="0" w:space="0" w:color="auto"/>
        <w:bottom w:val="none" w:sz="0" w:space="0" w:color="auto"/>
        <w:right w:val="none" w:sz="0" w:space="0" w:color="auto"/>
      </w:divBdr>
    </w:div>
    <w:div w:id="466241664">
      <w:marLeft w:val="0"/>
      <w:marRight w:val="0"/>
      <w:marTop w:val="0"/>
      <w:marBottom w:val="0"/>
      <w:divBdr>
        <w:top w:val="none" w:sz="0" w:space="0" w:color="auto"/>
        <w:left w:val="none" w:sz="0" w:space="0" w:color="auto"/>
        <w:bottom w:val="none" w:sz="0" w:space="0" w:color="auto"/>
        <w:right w:val="none" w:sz="0" w:space="0" w:color="auto"/>
      </w:divBdr>
      <w:divsChild>
        <w:div w:id="1136876401">
          <w:marLeft w:val="0"/>
          <w:marRight w:val="0"/>
          <w:marTop w:val="160"/>
          <w:marBottom w:val="160"/>
          <w:divBdr>
            <w:top w:val="none" w:sz="0" w:space="0" w:color="auto"/>
            <w:left w:val="none" w:sz="0" w:space="0" w:color="auto"/>
            <w:bottom w:val="none" w:sz="0" w:space="0" w:color="auto"/>
            <w:right w:val="none" w:sz="0" w:space="0" w:color="auto"/>
          </w:divBdr>
        </w:div>
        <w:div w:id="253823794">
          <w:marLeft w:val="0"/>
          <w:marRight w:val="0"/>
          <w:marTop w:val="160"/>
          <w:marBottom w:val="160"/>
          <w:divBdr>
            <w:top w:val="none" w:sz="0" w:space="0" w:color="auto"/>
            <w:left w:val="none" w:sz="0" w:space="0" w:color="auto"/>
            <w:bottom w:val="none" w:sz="0" w:space="0" w:color="auto"/>
            <w:right w:val="none" w:sz="0" w:space="0" w:color="auto"/>
          </w:divBdr>
        </w:div>
        <w:div w:id="2120566071">
          <w:marLeft w:val="0"/>
          <w:marRight w:val="0"/>
          <w:marTop w:val="160"/>
          <w:marBottom w:val="160"/>
          <w:divBdr>
            <w:top w:val="none" w:sz="0" w:space="0" w:color="auto"/>
            <w:left w:val="none" w:sz="0" w:space="0" w:color="auto"/>
            <w:bottom w:val="none" w:sz="0" w:space="0" w:color="auto"/>
            <w:right w:val="none" w:sz="0" w:space="0" w:color="auto"/>
          </w:divBdr>
        </w:div>
        <w:div w:id="1776439670">
          <w:marLeft w:val="0"/>
          <w:marRight w:val="0"/>
          <w:marTop w:val="160"/>
          <w:marBottom w:val="160"/>
          <w:divBdr>
            <w:top w:val="none" w:sz="0" w:space="0" w:color="auto"/>
            <w:left w:val="none" w:sz="0" w:space="0" w:color="auto"/>
            <w:bottom w:val="none" w:sz="0" w:space="0" w:color="auto"/>
            <w:right w:val="none" w:sz="0" w:space="0" w:color="auto"/>
          </w:divBdr>
        </w:div>
        <w:div w:id="852063821">
          <w:marLeft w:val="0"/>
          <w:marRight w:val="0"/>
          <w:marTop w:val="0"/>
          <w:marBottom w:val="0"/>
          <w:divBdr>
            <w:top w:val="none" w:sz="0" w:space="0" w:color="auto"/>
            <w:left w:val="none" w:sz="0" w:space="0" w:color="auto"/>
            <w:bottom w:val="none" w:sz="0" w:space="0" w:color="auto"/>
            <w:right w:val="none" w:sz="0" w:space="0" w:color="auto"/>
          </w:divBdr>
        </w:div>
      </w:divsChild>
    </w:div>
    <w:div w:id="466364097">
      <w:marLeft w:val="0"/>
      <w:marRight w:val="0"/>
      <w:marTop w:val="0"/>
      <w:marBottom w:val="0"/>
      <w:divBdr>
        <w:top w:val="none" w:sz="0" w:space="0" w:color="auto"/>
        <w:left w:val="none" w:sz="0" w:space="0" w:color="auto"/>
        <w:bottom w:val="none" w:sz="0" w:space="0" w:color="auto"/>
        <w:right w:val="none" w:sz="0" w:space="0" w:color="auto"/>
      </w:divBdr>
    </w:div>
    <w:div w:id="466513649">
      <w:marLeft w:val="0"/>
      <w:marRight w:val="0"/>
      <w:marTop w:val="0"/>
      <w:marBottom w:val="0"/>
      <w:divBdr>
        <w:top w:val="none" w:sz="0" w:space="0" w:color="auto"/>
        <w:left w:val="none" w:sz="0" w:space="0" w:color="auto"/>
        <w:bottom w:val="none" w:sz="0" w:space="0" w:color="auto"/>
        <w:right w:val="none" w:sz="0" w:space="0" w:color="auto"/>
      </w:divBdr>
    </w:div>
    <w:div w:id="470026646">
      <w:marLeft w:val="0"/>
      <w:marRight w:val="0"/>
      <w:marTop w:val="0"/>
      <w:marBottom w:val="0"/>
      <w:divBdr>
        <w:top w:val="none" w:sz="0" w:space="0" w:color="auto"/>
        <w:left w:val="none" w:sz="0" w:space="0" w:color="auto"/>
        <w:bottom w:val="none" w:sz="0" w:space="0" w:color="auto"/>
        <w:right w:val="none" w:sz="0" w:space="0" w:color="auto"/>
      </w:divBdr>
    </w:div>
    <w:div w:id="470290501">
      <w:marLeft w:val="0"/>
      <w:marRight w:val="0"/>
      <w:marTop w:val="0"/>
      <w:marBottom w:val="0"/>
      <w:divBdr>
        <w:top w:val="none" w:sz="0" w:space="0" w:color="auto"/>
        <w:left w:val="none" w:sz="0" w:space="0" w:color="auto"/>
        <w:bottom w:val="none" w:sz="0" w:space="0" w:color="auto"/>
        <w:right w:val="none" w:sz="0" w:space="0" w:color="auto"/>
      </w:divBdr>
      <w:divsChild>
        <w:div w:id="1299265824">
          <w:marLeft w:val="0"/>
          <w:marRight w:val="0"/>
          <w:marTop w:val="0"/>
          <w:marBottom w:val="0"/>
          <w:divBdr>
            <w:top w:val="none" w:sz="0" w:space="0" w:color="auto"/>
            <w:left w:val="none" w:sz="0" w:space="0" w:color="auto"/>
            <w:bottom w:val="none" w:sz="0" w:space="0" w:color="auto"/>
            <w:right w:val="none" w:sz="0" w:space="0" w:color="auto"/>
          </w:divBdr>
        </w:div>
      </w:divsChild>
    </w:div>
    <w:div w:id="470560642">
      <w:marLeft w:val="0"/>
      <w:marRight w:val="0"/>
      <w:marTop w:val="160"/>
      <w:marBottom w:val="160"/>
      <w:divBdr>
        <w:top w:val="none" w:sz="0" w:space="0" w:color="auto"/>
        <w:left w:val="none" w:sz="0" w:space="0" w:color="auto"/>
        <w:bottom w:val="none" w:sz="0" w:space="0" w:color="auto"/>
        <w:right w:val="none" w:sz="0" w:space="0" w:color="auto"/>
      </w:divBdr>
    </w:div>
    <w:div w:id="471871572">
      <w:marLeft w:val="0"/>
      <w:marRight w:val="0"/>
      <w:marTop w:val="0"/>
      <w:marBottom w:val="0"/>
      <w:divBdr>
        <w:top w:val="none" w:sz="0" w:space="0" w:color="auto"/>
        <w:left w:val="none" w:sz="0" w:space="0" w:color="auto"/>
        <w:bottom w:val="none" w:sz="0" w:space="0" w:color="auto"/>
        <w:right w:val="none" w:sz="0" w:space="0" w:color="auto"/>
      </w:divBdr>
    </w:div>
    <w:div w:id="472451716">
      <w:marLeft w:val="0"/>
      <w:marRight w:val="0"/>
      <w:marTop w:val="160"/>
      <w:marBottom w:val="160"/>
      <w:divBdr>
        <w:top w:val="none" w:sz="0" w:space="0" w:color="auto"/>
        <w:left w:val="none" w:sz="0" w:space="0" w:color="auto"/>
        <w:bottom w:val="none" w:sz="0" w:space="0" w:color="auto"/>
        <w:right w:val="none" w:sz="0" w:space="0" w:color="auto"/>
      </w:divBdr>
    </w:div>
    <w:div w:id="474641892">
      <w:marLeft w:val="0"/>
      <w:marRight w:val="0"/>
      <w:marTop w:val="160"/>
      <w:marBottom w:val="160"/>
      <w:divBdr>
        <w:top w:val="none" w:sz="0" w:space="0" w:color="auto"/>
        <w:left w:val="none" w:sz="0" w:space="0" w:color="auto"/>
        <w:bottom w:val="none" w:sz="0" w:space="0" w:color="auto"/>
        <w:right w:val="none" w:sz="0" w:space="0" w:color="auto"/>
      </w:divBdr>
    </w:div>
    <w:div w:id="476262380">
      <w:marLeft w:val="0"/>
      <w:marRight w:val="0"/>
      <w:marTop w:val="0"/>
      <w:marBottom w:val="0"/>
      <w:divBdr>
        <w:top w:val="none" w:sz="0" w:space="0" w:color="auto"/>
        <w:left w:val="none" w:sz="0" w:space="0" w:color="auto"/>
        <w:bottom w:val="none" w:sz="0" w:space="0" w:color="auto"/>
        <w:right w:val="none" w:sz="0" w:space="0" w:color="auto"/>
      </w:divBdr>
      <w:divsChild>
        <w:div w:id="1909420281">
          <w:marLeft w:val="0"/>
          <w:marRight w:val="0"/>
          <w:marTop w:val="0"/>
          <w:marBottom w:val="0"/>
          <w:divBdr>
            <w:top w:val="none" w:sz="0" w:space="0" w:color="auto"/>
            <w:left w:val="none" w:sz="0" w:space="0" w:color="auto"/>
            <w:bottom w:val="none" w:sz="0" w:space="0" w:color="auto"/>
            <w:right w:val="none" w:sz="0" w:space="0" w:color="auto"/>
          </w:divBdr>
        </w:div>
      </w:divsChild>
    </w:div>
    <w:div w:id="477386252">
      <w:marLeft w:val="0"/>
      <w:marRight w:val="0"/>
      <w:marTop w:val="0"/>
      <w:marBottom w:val="0"/>
      <w:divBdr>
        <w:top w:val="none" w:sz="0" w:space="0" w:color="auto"/>
        <w:left w:val="none" w:sz="0" w:space="0" w:color="auto"/>
        <w:bottom w:val="none" w:sz="0" w:space="0" w:color="auto"/>
        <w:right w:val="none" w:sz="0" w:space="0" w:color="auto"/>
      </w:divBdr>
      <w:divsChild>
        <w:div w:id="80572141">
          <w:marLeft w:val="0"/>
          <w:marRight w:val="0"/>
          <w:marTop w:val="0"/>
          <w:marBottom w:val="0"/>
          <w:divBdr>
            <w:top w:val="none" w:sz="0" w:space="0" w:color="auto"/>
            <w:left w:val="none" w:sz="0" w:space="0" w:color="auto"/>
            <w:bottom w:val="none" w:sz="0" w:space="0" w:color="auto"/>
            <w:right w:val="none" w:sz="0" w:space="0" w:color="auto"/>
          </w:divBdr>
        </w:div>
      </w:divsChild>
    </w:div>
    <w:div w:id="481195519">
      <w:marLeft w:val="0"/>
      <w:marRight w:val="0"/>
      <w:marTop w:val="160"/>
      <w:marBottom w:val="160"/>
      <w:divBdr>
        <w:top w:val="none" w:sz="0" w:space="0" w:color="auto"/>
        <w:left w:val="none" w:sz="0" w:space="0" w:color="auto"/>
        <w:bottom w:val="none" w:sz="0" w:space="0" w:color="auto"/>
        <w:right w:val="none" w:sz="0" w:space="0" w:color="auto"/>
      </w:divBdr>
    </w:div>
    <w:div w:id="483158409">
      <w:marLeft w:val="0"/>
      <w:marRight w:val="0"/>
      <w:marTop w:val="160"/>
      <w:marBottom w:val="160"/>
      <w:divBdr>
        <w:top w:val="none" w:sz="0" w:space="0" w:color="auto"/>
        <w:left w:val="none" w:sz="0" w:space="0" w:color="auto"/>
        <w:bottom w:val="none" w:sz="0" w:space="0" w:color="auto"/>
        <w:right w:val="none" w:sz="0" w:space="0" w:color="auto"/>
      </w:divBdr>
    </w:div>
    <w:div w:id="486212664">
      <w:marLeft w:val="0"/>
      <w:marRight w:val="0"/>
      <w:marTop w:val="0"/>
      <w:marBottom w:val="0"/>
      <w:divBdr>
        <w:top w:val="none" w:sz="0" w:space="0" w:color="auto"/>
        <w:left w:val="none" w:sz="0" w:space="0" w:color="auto"/>
        <w:bottom w:val="none" w:sz="0" w:space="0" w:color="auto"/>
        <w:right w:val="none" w:sz="0" w:space="0" w:color="auto"/>
      </w:divBdr>
      <w:divsChild>
        <w:div w:id="1639870650">
          <w:marLeft w:val="0"/>
          <w:marRight w:val="0"/>
          <w:marTop w:val="160"/>
          <w:marBottom w:val="160"/>
          <w:divBdr>
            <w:top w:val="none" w:sz="0" w:space="0" w:color="auto"/>
            <w:left w:val="none" w:sz="0" w:space="0" w:color="auto"/>
            <w:bottom w:val="none" w:sz="0" w:space="0" w:color="auto"/>
            <w:right w:val="none" w:sz="0" w:space="0" w:color="auto"/>
          </w:divBdr>
        </w:div>
        <w:div w:id="1230456338">
          <w:marLeft w:val="0"/>
          <w:marRight w:val="0"/>
          <w:marTop w:val="160"/>
          <w:marBottom w:val="160"/>
          <w:divBdr>
            <w:top w:val="none" w:sz="0" w:space="0" w:color="auto"/>
            <w:left w:val="none" w:sz="0" w:space="0" w:color="auto"/>
            <w:bottom w:val="none" w:sz="0" w:space="0" w:color="auto"/>
            <w:right w:val="none" w:sz="0" w:space="0" w:color="auto"/>
          </w:divBdr>
        </w:div>
        <w:div w:id="988361881">
          <w:marLeft w:val="0"/>
          <w:marRight w:val="0"/>
          <w:marTop w:val="160"/>
          <w:marBottom w:val="160"/>
          <w:divBdr>
            <w:top w:val="none" w:sz="0" w:space="0" w:color="auto"/>
            <w:left w:val="none" w:sz="0" w:space="0" w:color="auto"/>
            <w:bottom w:val="none" w:sz="0" w:space="0" w:color="auto"/>
            <w:right w:val="none" w:sz="0" w:space="0" w:color="auto"/>
          </w:divBdr>
        </w:div>
        <w:div w:id="1990281830">
          <w:marLeft w:val="0"/>
          <w:marRight w:val="0"/>
          <w:marTop w:val="160"/>
          <w:marBottom w:val="160"/>
          <w:divBdr>
            <w:top w:val="none" w:sz="0" w:space="0" w:color="auto"/>
            <w:left w:val="none" w:sz="0" w:space="0" w:color="auto"/>
            <w:bottom w:val="none" w:sz="0" w:space="0" w:color="auto"/>
            <w:right w:val="none" w:sz="0" w:space="0" w:color="auto"/>
          </w:divBdr>
        </w:div>
        <w:div w:id="1155300718">
          <w:marLeft w:val="0"/>
          <w:marRight w:val="0"/>
          <w:marTop w:val="160"/>
          <w:marBottom w:val="160"/>
          <w:divBdr>
            <w:top w:val="none" w:sz="0" w:space="0" w:color="auto"/>
            <w:left w:val="none" w:sz="0" w:space="0" w:color="auto"/>
            <w:bottom w:val="none" w:sz="0" w:space="0" w:color="auto"/>
            <w:right w:val="none" w:sz="0" w:space="0" w:color="auto"/>
          </w:divBdr>
        </w:div>
      </w:divsChild>
    </w:div>
    <w:div w:id="487601509">
      <w:marLeft w:val="0"/>
      <w:marRight w:val="0"/>
      <w:marTop w:val="0"/>
      <w:marBottom w:val="0"/>
      <w:divBdr>
        <w:top w:val="none" w:sz="0" w:space="0" w:color="auto"/>
        <w:left w:val="none" w:sz="0" w:space="0" w:color="auto"/>
        <w:bottom w:val="none" w:sz="0" w:space="0" w:color="auto"/>
        <w:right w:val="none" w:sz="0" w:space="0" w:color="auto"/>
      </w:divBdr>
      <w:divsChild>
        <w:div w:id="891892073">
          <w:marLeft w:val="0"/>
          <w:marRight w:val="0"/>
          <w:marTop w:val="0"/>
          <w:marBottom w:val="0"/>
          <w:divBdr>
            <w:top w:val="none" w:sz="0" w:space="0" w:color="auto"/>
            <w:left w:val="none" w:sz="0" w:space="0" w:color="auto"/>
            <w:bottom w:val="none" w:sz="0" w:space="0" w:color="auto"/>
            <w:right w:val="none" w:sz="0" w:space="0" w:color="auto"/>
          </w:divBdr>
        </w:div>
      </w:divsChild>
    </w:div>
    <w:div w:id="488131835">
      <w:marLeft w:val="0"/>
      <w:marRight w:val="0"/>
      <w:marTop w:val="160"/>
      <w:marBottom w:val="160"/>
      <w:divBdr>
        <w:top w:val="none" w:sz="0" w:space="0" w:color="auto"/>
        <w:left w:val="none" w:sz="0" w:space="0" w:color="auto"/>
        <w:bottom w:val="none" w:sz="0" w:space="0" w:color="auto"/>
        <w:right w:val="none" w:sz="0" w:space="0" w:color="auto"/>
      </w:divBdr>
    </w:div>
    <w:div w:id="488139699">
      <w:marLeft w:val="0"/>
      <w:marRight w:val="0"/>
      <w:marTop w:val="160"/>
      <w:marBottom w:val="160"/>
      <w:divBdr>
        <w:top w:val="none" w:sz="0" w:space="0" w:color="auto"/>
        <w:left w:val="none" w:sz="0" w:space="0" w:color="auto"/>
        <w:bottom w:val="none" w:sz="0" w:space="0" w:color="auto"/>
        <w:right w:val="none" w:sz="0" w:space="0" w:color="auto"/>
      </w:divBdr>
    </w:div>
    <w:div w:id="490413428">
      <w:marLeft w:val="0"/>
      <w:marRight w:val="0"/>
      <w:marTop w:val="160"/>
      <w:marBottom w:val="160"/>
      <w:divBdr>
        <w:top w:val="none" w:sz="0" w:space="0" w:color="auto"/>
        <w:left w:val="none" w:sz="0" w:space="0" w:color="auto"/>
        <w:bottom w:val="none" w:sz="0" w:space="0" w:color="auto"/>
        <w:right w:val="none" w:sz="0" w:space="0" w:color="auto"/>
      </w:divBdr>
    </w:div>
    <w:div w:id="490607770">
      <w:marLeft w:val="0"/>
      <w:marRight w:val="0"/>
      <w:marTop w:val="160"/>
      <w:marBottom w:val="160"/>
      <w:divBdr>
        <w:top w:val="none" w:sz="0" w:space="0" w:color="auto"/>
        <w:left w:val="none" w:sz="0" w:space="0" w:color="auto"/>
        <w:bottom w:val="none" w:sz="0" w:space="0" w:color="auto"/>
        <w:right w:val="none" w:sz="0" w:space="0" w:color="auto"/>
      </w:divBdr>
    </w:div>
    <w:div w:id="490751841">
      <w:marLeft w:val="0"/>
      <w:marRight w:val="0"/>
      <w:marTop w:val="0"/>
      <w:marBottom w:val="0"/>
      <w:divBdr>
        <w:top w:val="none" w:sz="0" w:space="0" w:color="auto"/>
        <w:left w:val="none" w:sz="0" w:space="0" w:color="auto"/>
        <w:bottom w:val="none" w:sz="0" w:space="0" w:color="auto"/>
        <w:right w:val="none" w:sz="0" w:space="0" w:color="auto"/>
      </w:divBdr>
    </w:div>
    <w:div w:id="492911146">
      <w:marLeft w:val="0"/>
      <w:marRight w:val="0"/>
      <w:marTop w:val="0"/>
      <w:marBottom w:val="0"/>
      <w:divBdr>
        <w:top w:val="none" w:sz="0" w:space="0" w:color="auto"/>
        <w:left w:val="none" w:sz="0" w:space="0" w:color="auto"/>
        <w:bottom w:val="none" w:sz="0" w:space="0" w:color="auto"/>
        <w:right w:val="none" w:sz="0" w:space="0" w:color="auto"/>
      </w:divBdr>
      <w:divsChild>
        <w:div w:id="1970549554">
          <w:marLeft w:val="0"/>
          <w:marRight w:val="0"/>
          <w:marTop w:val="0"/>
          <w:marBottom w:val="0"/>
          <w:divBdr>
            <w:top w:val="none" w:sz="0" w:space="0" w:color="auto"/>
            <w:left w:val="none" w:sz="0" w:space="0" w:color="auto"/>
            <w:bottom w:val="none" w:sz="0" w:space="0" w:color="auto"/>
            <w:right w:val="none" w:sz="0" w:space="0" w:color="auto"/>
          </w:divBdr>
        </w:div>
      </w:divsChild>
    </w:div>
    <w:div w:id="493570473">
      <w:marLeft w:val="0"/>
      <w:marRight w:val="0"/>
      <w:marTop w:val="160"/>
      <w:marBottom w:val="160"/>
      <w:divBdr>
        <w:top w:val="none" w:sz="0" w:space="0" w:color="auto"/>
        <w:left w:val="none" w:sz="0" w:space="0" w:color="auto"/>
        <w:bottom w:val="none" w:sz="0" w:space="0" w:color="auto"/>
        <w:right w:val="none" w:sz="0" w:space="0" w:color="auto"/>
      </w:divBdr>
    </w:div>
    <w:div w:id="498008065">
      <w:marLeft w:val="0"/>
      <w:marRight w:val="0"/>
      <w:marTop w:val="160"/>
      <w:marBottom w:val="160"/>
      <w:divBdr>
        <w:top w:val="none" w:sz="0" w:space="0" w:color="auto"/>
        <w:left w:val="none" w:sz="0" w:space="0" w:color="auto"/>
        <w:bottom w:val="none" w:sz="0" w:space="0" w:color="auto"/>
        <w:right w:val="none" w:sz="0" w:space="0" w:color="auto"/>
      </w:divBdr>
    </w:div>
    <w:div w:id="498622935">
      <w:marLeft w:val="0"/>
      <w:marRight w:val="0"/>
      <w:marTop w:val="160"/>
      <w:marBottom w:val="160"/>
      <w:divBdr>
        <w:top w:val="none" w:sz="0" w:space="0" w:color="auto"/>
        <w:left w:val="none" w:sz="0" w:space="0" w:color="auto"/>
        <w:bottom w:val="none" w:sz="0" w:space="0" w:color="auto"/>
        <w:right w:val="none" w:sz="0" w:space="0" w:color="auto"/>
      </w:divBdr>
    </w:div>
    <w:div w:id="500196405">
      <w:marLeft w:val="0"/>
      <w:marRight w:val="0"/>
      <w:marTop w:val="0"/>
      <w:marBottom w:val="0"/>
      <w:divBdr>
        <w:top w:val="none" w:sz="0" w:space="0" w:color="auto"/>
        <w:left w:val="none" w:sz="0" w:space="0" w:color="auto"/>
        <w:bottom w:val="none" w:sz="0" w:space="0" w:color="auto"/>
        <w:right w:val="none" w:sz="0" w:space="0" w:color="auto"/>
      </w:divBdr>
      <w:divsChild>
        <w:div w:id="1856570916">
          <w:marLeft w:val="0"/>
          <w:marRight w:val="0"/>
          <w:marTop w:val="0"/>
          <w:marBottom w:val="0"/>
          <w:divBdr>
            <w:top w:val="none" w:sz="0" w:space="0" w:color="auto"/>
            <w:left w:val="none" w:sz="0" w:space="0" w:color="auto"/>
            <w:bottom w:val="none" w:sz="0" w:space="0" w:color="auto"/>
            <w:right w:val="none" w:sz="0" w:space="0" w:color="auto"/>
          </w:divBdr>
        </w:div>
      </w:divsChild>
    </w:div>
    <w:div w:id="500508070">
      <w:marLeft w:val="0"/>
      <w:marRight w:val="0"/>
      <w:marTop w:val="160"/>
      <w:marBottom w:val="160"/>
      <w:divBdr>
        <w:top w:val="none" w:sz="0" w:space="0" w:color="auto"/>
        <w:left w:val="none" w:sz="0" w:space="0" w:color="auto"/>
        <w:bottom w:val="none" w:sz="0" w:space="0" w:color="auto"/>
        <w:right w:val="none" w:sz="0" w:space="0" w:color="auto"/>
      </w:divBdr>
    </w:div>
    <w:div w:id="502280587">
      <w:marLeft w:val="0"/>
      <w:marRight w:val="0"/>
      <w:marTop w:val="160"/>
      <w:marBottom w:val="160"/>
      <w:divBdr>
        <w:top w:val="none" w:sz="0" w:space="0" w:color="auto"/>
        <w:left w:val="none" w:sz="0" w:space="0" w:color="auto"/>
        <w:bottom w:val="none" w:sz="0" w:space="0" w:color="auto"/>
        <w:right w:val="none" w:sz="0" w:space="0" w:color="auto"/>
      </w:divBdr>
    </w:div>
    <w:div w:id="503980606">
      <w:marLeft w:val="0"/>
      <w:marRight w:val="0"/>
      <w:marTop w:val="0"/>
      <w:marBottom w:val="0"/>
      <w:divBdr>
        <w:top w:val="none" w:sz="0" w:space="0" w:color="auto"/>
        <w:left w:val="none" w:sz="0" w:space="0" w:color="auto"/>
        <w:bottom w:val="none" w:sz="0" w:space="0" w:color="auto"/>
        <w:right w:val="none" w:sz="0" w:space="0" w:color="auto"/>
      </w:divBdr>
    </w:div>
    <w:div w:id="507597154">
      <w:marLeft w:val="0"/>
      <w:marRight w:val="0"/>
      <w:marTop w:val="0"/>
      <w:marBottom w:val="0"/>
      <w:divBdr>
        <w:top w:val="none" w:sz="0" w:space="0" w:color="auto"/>
        <w:left w:val="none" w:sz="0" w:space="0" w:color="auto"/>
        <w:bottom w:val="none" w:sz="0" w:space="0" w:color="auto"/>
        <w:right w:val="none" w:sz="0" w:space="0" w:color="auto"/>
      </w:divBdr>
    </w:div>
    <w:div w:id="510216760">
      <w:marLeft w:val="0"/>
      <w:marRight w:val="0"/>
      <w:marTop w:val="160"/>
      <w:marBottom w:val="160"/>
      <w:divBdr>
        <w:top w:val="none" w:sz="0" w:space="0" w:color="auto"/>
        <w:left w:val="none" w:sz="0" w:space="0" w:color="auto"/>
        <w:bottom w:val="none" w:sz="0" w:space="0" w:color="auto"/>
        <w:right w:val="none" w:sz="0" w:space="0" w:color="auto"/>
      </w:divBdr>
    </w:div>
    <w:div w:id="512383520">
      <w:marLeft w:val="0"/>
      <w:marRight w:val="0"/>
      <w:marTop w:val="160"/>
      <w:marBottom w:val="160"/>
      <w:divBdr>
        <w:top w:val="none" w:sz="0" w:space="0" w:color="auto"/>
        <w:left w:val="none" w:sz="0" w:space="0" w:color="auto"/>
        <w:bottom w:val="none" w:sz="0" w:space="0" w:color="auto"/>
        <w:right w:val="none" w:sz="0" w:space="0" w:color="auto"/>
      </w:divBdr>
    </w:div>
    <w:div w:id="512691109">
      <w:marLeft w:val="0"/>
      <w:marRight w:val="0"/>
      <w:marTop w:val="160"/>
      <w:marBottom w:val="160"/>
      <w:divBdr>
        <w:top w:val="none" w:sz="0" w:space="0" w:color="auto"/>
        <w:left w:val="none" w:sz="0" w:space="0" w:color="auto"/>
        <w:bottom w:val="none" w:sz="0" w:space="0" w:color="auto"/>
        <w:right w:val="none" w:sz="0" w:space="0" w:color="auto"/>
      </w:divBdr>
    </w:div>
    <w:div w:id="514462319">
      <w:marLeft w:val="0"/>
      <w:marRight w:val="0"/>
      <w:marTop w:val="160"/>
      <w:marBottom w:val="160"/>
      <w:divBdr>
        <w:top w:val="none" w:sz="0" w:space="0" w:color="auto"/>
        <w:left w:val="none" w:sz="0" w:space="0" w:color="auto"/>
        <w:bottom w:val="none" w:sz="0" w:space="0" w:color="auto"/>
        <w:right w:val="none" w:sz="0" w:space="0" w:color="auto"/>
      </w:divBdr>
    </w:div>
    <w:div w:id="515190149">
      <w:marLeft w:val="0"/>
      <w:marRight w:val="0"/>
      <w:marTop w:val="0"/>
      <w:marBottom w:val="0"/>
      <w:divBdr>
        <w:top w:val="none" w:sz="0" w:space="0" w:color="auto"/>
        <w:left w:val="none" w:sz="0" w:space="0" w:color="auto"/>
        <w:bottom w:val="none" w:sz="0" w:space="0" w:color="auto"/>
        <w:right w:val="none" w:sz="0" w:space="0" w:color="auto"/>
      </w:divBdr>
      <w:divsChild>
        <w:div w:id="122119480">
          <w:marLeft w:val="0"/>
          <w:marRight w:val="0"/>
          <w:marTop w:val="160"/>
          <w:marBottom w:val="160"/>
          <w:divBdr>
            <w:top w:val="none" w:sz="0" w:space="0" w:color="auto"/>
            <w:left w:val="none" w:sz="0" w:space="0" w:color="auto"/>
            <w:bottom w:val="none" w:sz="0" w:space="0" w:color="auto"/>
            <w:right w:val="none" w:sz="0" w:space="0" w:color="auto"/>
          </w:divBdr>
        </w:div>
        <w:div w:id="1264998339">
          <w:marLeft w:val="0"/>
          <w:marRight w:val="0"/>
          <w:marTop w:val="160"/>
          <w:marBottom w:val="160"/>
          <w:divBdr>
            <w:top w:val="none" w:sz="0" w:space="0" w:color="auto"/>
            <w:left w:val="none" w:sz="0" w:space="0" w:color="auto"/>
            <w:bottom w:val="none" w:sz="0" w:space="0" w:color="auto"/>
            <w:right w:val="none" w:sz="0" w:space="0" w:color="auto"/>
          </w:divBdr>
        </w:div>
        <w:div w:id="1740203603">
          <w:marLeft w:val="0"/>
          <w:marRight w:val="0"/>
          <w:marTop w:val="160"/>
          <w:marBottom w:val="160"/>
          <w:divBdr>
            <w:top w:val="none" w:sz="0" w:space="0" w:color="auto"/>
            <w:left w:val="none" w:sz="0" w:space="0" w:color="auto"/>
            <w:bottom w:val="none" w:sz="0" w:space="0" w:color="auto"/>
            <w:right w:val="none" w:sz="0" w:space="0" w:color="auto"/>
          </w:divBdr>
        </w:div>
        <w:div w:id="539708942">
          <w:marLeft w:val="0"/>
          <w:marRight w:val="0"/>
          <w:marTop w:val="160"/>
          <w:marBottom w:val="160"/>
          <w:divBdr>
            <w:top w:val="none" w:sz="0" w:space="0" w:color="auto"/>
            <w:left w:val="none" w:sz="0" w:space="0" w:color="auto"/>
            <w:bottom w:val="none" w:sz="0" w:space="0" w:color="auto"/>
            <w:right w:val="none" w:sz="0" w:space="0" w:color="auto"/>
          </w:divBdr>
        </w:div>
      </w:divsChild>
    </w:div>
    <w:div w:id="516848400">
      <w:marLeft w:val="0"/>
      <w:marRight w:val="0"/>
      <w:marTop w:val="0"/>
      <w:marBottom w:val="0"/>
      <w:divBdr>
        <w:top w:val="none" w:sz="0" w:space="0" w:color="auto"/>
        <w:left w:val="none" w:sz="0" w:space="0" w:color="auto"/>
        <w:bottom w:val="none" w:sz="0" w:space="0" w:color="auto"/>
        <w:right w:val="none" w:sz="0" w:space="0" w:color="auto"/>
      </w:divBdr>
    </w:div>
    <w:div w:id="517353194">
      <w:marLeft w:val="0"/>
      <w:marRight w:val="0"/>
      <w:marTop w:val="0"/>
      <w:marBottom w:val="0"/>
      <w:divBdr>
        <w:top w:val="none" w:sz="0" w:space="0" w:color="auto"/>
        <w:left w:val="none" w:sz="0" w:space="0" w:color="auto"/>
        <w:bottom w:val="none" w:sz="0" w:space="0" w:color="auto"/>
        <w:right w:val="none" w:sz="0" w:space="0" w:color="auto"/>
      </w:divBdr>
      <w:divsChild>
        <w:div w:id="685248243">
          <w:marLeft w:val="0"/>
          <w:marRight w:val="0"/>
          <w:marTop w:val="0"/>
          <w:marBottom w:val="0"/>
          <w:divBdr>
            <w:top w:val="none" w:sz="0" w:space="0" w:color="auto"/>
            <w:left w:val="none" w:sz="0" w:space="0" w:color="auto"/>
            <w:bottom w:val="none" w:sz="0" w:space="0" w:color="auto"/>
            <w:right w:val="none" w:sz="0" w:space="0" w:color="auto"/>
          </w:divBdr>
        </w:div>
      </w:divsChild>
    </w:div>
    <w:div w:id="518812936">
      <w:marLeft w:val="0"/>
      <w:marRight w:val="0"/>
      <w:marTop w:val="160"/>
      <w:marBottom w:val="160"/>
      <w:divBdr>
        <w:top w:val="none" w:sz="0" w:space="0" w:color="auto"/>
        <w:left w:val="none" w:sz="0" w:space="0" w:color="auto"/>
        <w:bottom w:val="none" w:sz="0" w:space="0" w:color="auto"/>
        <w:right w:val="none" w:sz="0" w:space="0" w:color="auto"/>
      </w:divBdr>
    </w:div>
    <w:div w:id="519971110">
      <w:marLeft w:val="0"/>
      <w:marRight w:val="0"/>
      <w:marTop w:val="160"/>
      <w:marBottom w:val="160"/>
      <w:divBdr>
        <w:top w:val="none" w:sz="0" w:space="0" w:color="auto"/>
        <w:left w:val="none" w:sz="0" w:space="0" w:color="auto"/>
        <w:bottom w:val="none" w:sz="0" w:space="0" w:color="auto"/>
        <w:right w:val="none" w:sz="0" w:space="0" w:color="auto"/>
      </w:divBdr>
    </w:div>
    <w:div w:id="521820451">
      <w:marLeft w:val="0"/>
      <w:marRight w:val="0"/>
      <w:marTop w:val="160"/>
      <w:marBottom w:val="160"/>
      <w:divBdr>
        <w:top w:val="none" w:sz="0" w:space="0" w:color="auto"/>
        <w:left w:val="none" w:sz="0" w:space="0" w:color="auto"/>
        <w:bottom w:val="none" w:sz="0" w:space="0" w:color="auto"/>
        <w:right w:val="none" w:sz="0" w:space="0" w:color="auto"/>
      </w:divBdr>
    </w:div>
    <w:div w:id="522019760">
      <w:marLeft w:val="0"/>
      <w:marRight w:val="0"/>
      <w:marTop w:val="0"/>
      <w:marBottom w:val="0"/>
      <w:divBdr>
        <w:top w:val="none" w:sz="0" w:space="0" w:color="auto"/>
        <w:left w:val="none" w:sz="0" w:space="0" w:color="auto"/>
        <w:bottom w:val="none" w:sz="0" w:space="0" w:color="auto"/>
        <w:right w:val="none" w:sz="0" w:space="0" w:color="auto"/>
      </w:divBdr>
      <w:divsChild>
        <w:div w:id="1428115623">
          <w:marLeft w:val="0"/>
          <w:marRight w:val="0"/>
          <w:marTop w:val="160"/>
          <w:marBottom w:val="160"/>
          <w:divBdr>
            <w:top w:val="none" w:sz="0" w:space="0" w:color="auto"/>
            <w:left w:val="none" w:sz="0" w:space="0" w:color="auto"/>
            <w:bottom w:val="none" w:sz="0" w:space="0" w:color="auto"/>
            <w:right w:val="none" w:sz="0" w:space="0" w:color="auto"/>
          </w:divBdr>
        </w:div>
        <w:div w:id="596913250">
          <w:marLeft w:val="0"/>
          <w:marRight w:val="0"/>
          <w:marTop w:val="160"/>
          <w:marBottom w:val="160"/>
          <w:divBdr>
            <w:top w:val="none" w:sz="0" w:space="0" w:color="auto"/>
            <w:left w:val="none" w:sz="0" w:space="0" w:color="auto"/>
            <w:bottom w:val="none" w:sz="0" w:space="0" w:color="auto"/>
            <w:right w:val="none" w:sz="0" w:space="0" w:color="auto"/>
          </w:divBdr>
        </w:div>
        <w:div w:id="918825319">
          <w:marLeft w:val="0"/>
          <w:marRight w:val="0"/>
          <w:marTop w:val="160"/>
          <w:marBottom w:val="160"/>
          <w:divBdr>
            <w:top w:val="none" w:sz="0" w:space="0" w:color="auto"/>
            <w:left w:val="none" w:sz="0" w:space="0" w:color="auto"/>
            <w:bottom w:val="none" w:sz="0" w:space="0" w:color="auto"/>
            <w:right w:val="none" w:sz="0" w:space="0" w:color="auto"/>
          </w:divBdr>
        </w:div>
        <w:div w:id="1927567787">
          <w:marLeft w:val="0"/>
          <w:marRight w:val="0"/>
          <w:marTop w:val="160"/>
          <w:marBottom w:val="160"/>
          <w:divBdr>
            <w:top w:val="none" w:sz="0" w:space="0" w:color="auto"/>
            <w:left w:val="none" w:sz="0" w:space="0" w:color="auto"/>
            <w:bottom w:val="none" w:sz="0" w:space="0" w:color="auto"/>
            <w:right w:val="none" w:sz="0" w:space="0" w:color="auto"/>
          </w:divBdr>
        </w:div>
        <w:div w:id="358773398">
          <w:marLeft w:val="0"/>
          <w:marRight w:val="0"/>
          <w:marTop w:val="160"/>
          <w:marBottom w:val="160"/>
          <w:divBdr>
            <w:top w:val="none" w:sz="0" w:space="0" w:color="auto"/>
            <w:left w:val="none" w:sz="0" w:space="0" w:color="auto"/>
            <w:bottom w:val="none" w:sz="0" w:space="0" w:color="auto"/>
            <w:right w:val="none" w:sz="0" w:space="0" w:color="auto"/>
          </w:divBdr>
        </w:div>
      </w:divsChild>
    </w:div>
    <w:div w:id="524561155">
      <w:marLeft w:val="0"/>
      <w:marRight w:val="0"/>
      <w:marTop w:val="160"/>
      <w:marBottom w:val="160"/>
      <w:divBdr>
        <w:top w:val="none" w:sz="0" w:space="0" w:color="auto"/>
        <w:left w:val="none" w:sz="0" w:space="0" w:color="auto"/>
        <w:bottom w:val="none" w:sz="0" w:space="0" w:color="auto"/>
        <w:right w:val="none" w:sz="0" w:space="0" w:color="auto"/>
      </w:divBdr>
    </w:div>
    <w:div w:id="524833368">
      <w:marLeft w:val="0"/>
      <w:marRight w:val="0"/>
      <w:marTop w:val="160"/>
      <w:marBottom w:val="160"/>
      <w:divBdr>
        <w:top w:val="none" w:sz="0" w:space="0" w:color="auto"/>
        <w:left w:val="none" w:sz="0" w:space="0" w:color="auto"/>
        <w:bottom w:val="none" w:sz="0" w:space="0" w:color="auto"/>
        <w:right w:val="none" w:sz="0" w:space="0" w:color="auto"/>
      </w:divBdr>
    </w:div>
    <w:div w:id="527525934">
      <w:marLeft w:val="0"/>
      <w:marRight w:val="0"/>
      <w:marTop w:val="160"/>
      <w:marBottom w:val="160"/>
      <w:divBdr>
        <w:top w:val="none" w:sz="0" w:space="0" w:color="auto"/>
        <w:left w:val="none" w:sz="0" w:space="0" w:color="auto"/>
        <w:bottom w:val="none" w:sz="0" w:space="0" w:color="auto"/>
        <w:right w:val="none" w:sz="0" w:space="0" w:color="auto"/>
      </w:divBdr>
    </w:div>
    <w:div w:id="530143657">
      <w:marLeft w:val="0"/>
      <w:marRight w:val="0"/>
      <w:marTop w:val="0"/>
      <w:marBottom w:val="0"/>
      <w:divBdr>
        <w:top w:val="none" w:sz="0" w:space="0" w:color="auto"/>
        <w:left w:val="none" w:sz="0" w:space="0" w:color="auto"/>
        <w:bottom w:val="none" w:sz="0" w:space="0" w:color="auto"/>
        <w:right w:val="none" w:sz="0" w:space="0" w:color="auto"/>
      </w:divBdr>
    </w:div>
    <w:div w:id="534467941">
      <w:marLeft w:val="0"/>
      <w:marRight w:val="0"/>
      <w:marTop w:val="160"/>
      <w:marBottom w:val="160"/>
      <w:divBdr>
        <w:top w:val="none" w:sz="0" w:space="0" w:color="auto"/>
        <w:left w:val="none" w:sz="0" w:space="0" w:color="auto"/>
        <w:bottom w:val="none" w:sz="0" w:space="0" w:color="auto"/>
        <w:right w:val="none" w:sz="0" w:space="0" w:color="auto"/>
      </w:divBdr>
    </w:div>
    <w:div w:id="535578003">
      <w:marLeft w:val="0"/>
      <w:marRight w:val="0"/>
      <w:marTop w:val="0"/>
      <w:marBottom w:val="0"/>
      <w:divBdr>
        <w:top w:val="none" w:sz="0" w:space="0" w:color="auto"/>
        <w:left w:val="none" w:sz="0" w:space="0" w:color="auto"/>
        <w:bottom w:val="none" w:sz="0" w:space="0" w:color="auto"/>
        <w:right w:val="none" w:sz="0" w:space="0" w:color="auto"/>
      </w:divBdr>
    </w:div>
    <w:div w:id="538247647">
      <w:marLeft w:val="0"/>
      <w:marRight w:val="0"/>
      <w:marTop w:val="160"/>
      <w:marBottom w:val="160"/>
      <w:divBdr>
        <w:top w:val="none" w:sz="0" w:space="0" w:color="auto"/>
        <w:left w:val="none" w:sz="0" w:space="0" w:color="auto"/>
        <w:bottom w:val="none" w:sz="0" w:space="0" w:color="auto"/>
        <w:right w:val="none" w:sz="0" w:space="0" w:color="auto"/>
      </w:divBdr>
    </w:div>
    <w:div w:id="539170863">
      <w:marLeft w:val="0"/>
      <w:marRight w:val="0"/>
      <w:marTop w:val="160"/>
      <w:marBottom w:val="160"/>
      <w:divBdr>
        <w:top w:val="none" w:sz="0" w:space="0" w:color="auto"/>
        <w:left w:val="none" w:sz="0" w:space="0" w:color="auto"/>
        <w:bottom w:val="none" w:sz="0" w:space="0" w:color="auto"/>
        <w:right w:val="none" w:sz="0" w:space="0" w:color="auto"/>
      </w:divBdr>
    </w:div>
    <w:div w:id="540633827">
      <w:marLeft w:val="0"/>
      <w:marRight w:val="0"/>
      <w:marTop w:val="160"/>
      <w:marBottom w:val="160"/>
      <w:divBdr>
        <w:top w:val="none" w:sz="0" w:space="0" w:color="auto"/>
        <w:left w:val="none" w:sz="0" w:space="0" w:color="auto"/>
        <w:bottom w:val="none" w:sz="0" w:space="0" w:color="auto"/>
        <w:right w:val="none" w:sz="0" w:space="0" w:color="auto"/>
      </w:divBdr>
    </w:div>
    <w:div w:id="541863631">
      <w:marLeft w:val="0"/>
      <w:marRight w:val="0"/>
      <w:marTop w:val="0"/>
      <w:marBottom w:val="0"/>
      <w:divBdr>
        <w:top w:val="none" w:sz="0" w:space="0" w:color="auto"/>
        <w:left w:val="none" w:sz="0" w:space="0" w:color="auto"/>
        <w:bottom w:val="none" w:sz="0" w:space="0" w:color="auto"/>
        <w:right w:val="none" w:sz="0" w:space="0" w:color="auto"/>
      </w:divBdr>
      <w:divsChild>
        <w:div w:id="1244023454">
          <w:marLeft w:val="0"/>
          <w:marRight w:val="0"/>
          <w:marTop w:val="0"/>
          <w:marBottom w:val="0"/>
          <w:divBdr>
            <w:top w:val="none" w:sz="0" w:space="0" w:color="auto"/>
            <w:left w:val="none" w:sz="0" w:space="0" w:color="auto"/>
            <w:bottom w:val="none" w:sz="0" w:space="0" w:color="auto"/>
            <w:right w:val="none" w:sz="0" w:space="0" w:color="auto"/>
          </w:divBdr>
        </w:div>
      </w:divsChild>
    </w:div>
    <w:div w:id="546183728">
      <w:marLeft w:val="0"/>
      <w:marRight w:val="0"/>
      <w:marTop w:val="0"/>
      <w:marBottom w:val="0"/>
      <w:divBdr>
        <w:top w:val="none" w:sz="0" w:space="0" w:color="auto"/>
        <w:left w:val="none" w:sz="0" w:space="0" w:color="auto"/>
        <w:bottom w:val="none" w:sz="0" w:space="0" w:color="auto"/>
        <w:right w:val="none" w:sz="0" w:space="0" w:color="auto"/>
      </w:divBdr>
    </w:div>
    <w:div w:id="546189248">
      <w:marLeft w:val="0"/>
      <w:marRight w:val="0"/>
      <w:marTop w:val="0"/>
      <w:marBottom w:val="0"/>
      <w:divBdr>
        <w:top w:val="none" w:sz="0" w:space="0" w:color="auto"/>
        <w:left w:val="none" w:sz="0" w:space="0" w:color="auto"/>
        <w:bottom w:val="none" w:sz="0" w:space="0" w:color="auto"/>
        <w:right w:val="none" w:sz="0" w:space="0" w:color="auto"/>
      </w:divBdr>
    </w:div>
    <w:div w:id="550381998">
      <w:marLeft w:val="0"/>
      <w:marRight w:val="0"/>
      <w:marTop w:val="160"/>
      <w:marBottom w:val="160"/>
      <w:divBdr>
        <w:top w:val="none" w:sz="0" w:space="0" w:color="auto"/>
        <w:left w:val="none" w:sz="0" w:space="0" w:color="auto"/>
        <w:bottom w:val="none" w:sz="0" w:space="0" w:color="auto"/>
        <w:right w:val="none" w:sz="0" w:space="0" w:color="auto"/>
      </w:divBdr>
    </w:div>
    <w:div w:id="554439259">
      <w:marLeft w:val="0"/>
      <w:marRight w:val="0"/>
      <w:marTop w:val="0"/>
      <w:marBottom w:val="0"/>
      <w:divBdr>
        <w:top w:val="none" w:sz="0" w:space="0" w:color="auto"/>
        <w:left w:val="none" w:sz="0" w:space="0" w:color="auto"/>
        <w:bottom w:val="none" w:sz="0" w:space="0" w:color="auto"/>
        <w:right w:val="none" w:sz="0" w:space="0" w:color="auto"/>
      </w:divBdr>
    </w:div>
    <w:div w:id="558371187">
      <w:marLeft w:val="0"/>
      <w:marRight w:val="0"/>
      <w:marTop w:val="0"/>
      <w:marBottom w:val="0"/>
      <w:divBdr>
        <w:top w:val="none" w:sz="0" w:space="0" w:color="auto"/>
        <w:left w:val="none" w:sz="0" w:space="0" w:color="auto"/>
        <w:bottom w:val="none" w:sz="0" w:space="0" w:color="auto"/>
        <w:right w:val="none" w:sz="0" w:space="0" w:color="auto"/>
      </w:divBdr>
    </w:div>
    <w:div w:id="558983194">
      <w:marLeft w:val="0"/>
      <w:marRight w:val="0"/>
      <w:marTop w:val="0"/>
      <w:marBottom w:val="0"/>
      <w:divBdr>
        <w:top w:val="none" w:sz="0" w:space="0" w:color="auto"/>
        <w:left w:val="none" w:sz="0" w:space="0" w:color="auto"/>
        <w:bottom w:val="none" w:sz="0" w:space="0" w:color="auto"/>
        <w:right w:val="none" w:sz="0" w:space="0" w:color="auto"/>
      </w:divBdr>
    </w:div>
    <w:div w:id="562570281">
      <w:marLeft w:val="0"/>
      <w:marRight w:val="0"/>
      <w:marTop w:val="0"/>
      <w:marBottom w:val="160"/>
      <w:divBdr>
        <w:top w:val="none" w:sz="0" w:space="0" w:color="auto"/>
        <w:left w:val="none" w:sz="0" w:space="0" w:color="auto"/>
        <w:bottom w:val="none" w:sz="0" w:space="0" w:color="auto"/>
        <w:right w:val="none" w:sz="0" w:space="0" w:color="auto"/>
      </w:divBdr>
    </w:div>
    <w:div w:id="562758400">
      <w:marLeft w:val="0"/>
      <w:marRight w:val="0"/>
      <w:marTop w:val="160"/>
      <w:marBottom w:val="160"/>
      <w:divBdr>
        <w:top w:val="none" w:sz="0" w:space="0" w:color="auto"/>
        <w:left w:val="none" w:sz="0" w:space="0" w:color="auto"/>
        <w:bottom w:val="none" w:sz="0" w:space="0" w:color="auto"/>
        <w:right w:val="none" w:sz="0" w:space="0" w:color="auto"/>
      </w:divBdr>
    </w:div>
    <w:div w:id="563419054">
      <w:marLeft w:val="0"/>
      <w:marRight w:val="0"/>
      <w:marTop w:val="0"/>
      <w:marBottom w:val="0"/>
      <w:divBdr>
        <w:top w:val="none" w:sz="0" w:space="0" w:color="auto"/>
        <w:left w:val="none" w:sz="0" w:space="0" w:color="auto"/>
        <w:bottom w:val="none" w:sz="0" w:space="0" w:color="auto"/>
        <w:right w:val="none" w:sz="0" w:space="0" w:color="auto"/>
      </w:divBdr>
      <w:divsChild>
        <w:div w:id="581381197">
          <w:marLeft w:val="0"/>
          <w:marRight w:val="0"/>
          <w:marTop w:val="0"/>
          <w:marBottom w:val="0"/>
          <w:divBdr>
            <w:top w:val="none" w:sz="0" w:space="0" w:color="auto"/>
            <w:left w:val="none" w:sz="0" w:space="0" w:color="auto"/>
            <w:bottom w:val="none" w:sz="0" w:space="0" w:color="auto"/>
            <w:right w:val="none" w:sz="0" w:space="0" w:color="auto"/>
          </w:divBdr>
        </w:div>
      </w:divsChild>
    </w:div>
    <w:div w:id="563757987">
      <w:marLeft w:val="0"/>
      <w:marRight w:val="0"/>
      <w:marTop w:val="160"/>
      <w:marBottom w:val="160"/>
      <w:divBdr>
        <w:top w:val="none" w:sz="0" w:space="0" w:color="auto"/>
        <w:left w:val="none" w:sz="0" w:space="0" w:color="auto"/>
        <w:bottom w:val="none" w:sz="0" w:space="0" w:color="auto"/>
        <w:right w:val="none" w:sz="0" w:space="0" w:color="auto"/>
      </w:divBdr>
    </w:div>
    <w:div w:id="564028698">
      <w:marLeft w:val="0"/>
      <w:marRight w:val="0"/>
      <w:marTop w:val="160"/>
      <w:marBottom w:val="160"/>
      <w:divBdr>
        <w:top w:val="none" w:sz="0" w:space="0" w:color="auto"/>
        <w:left w:val="none" w:sz="0" w:space="0" w:color="auto"/>
        <w:bottom w:val="none" w:sz="0" w:space="0" w:color="auto"/>
        <w:right w:val="none" w:sz="0" w:space="0" w:color="auto"/>
      </w:divBdr>
    </w:div>
    <w:div w:id="564609749">
      <w:marLeft w:val="0"/>
      <w:marRight w:val="0"/>
      <w:marTop w:val="160"/>
      <w:marBottom w:val="160"/>
      <w:divBdr>
        <w:top w:val="none" w:sz="0" w:space="0" w:color="auto"/>
        <w:left w:val="none" w:sz="0" w:space="0" w:color="auto"/>
        <w:bottom w:val="none" w:sz="0" w:space="0" w:color="auto"/>
        <w:right w:val="none" w:sz="0" w:space="0" w:color="auto"/>
      </w:divBdr>
    </w:div>
    <w:div w:id="564684346">
      <w:marLeft w:val="0"/>
      <w:marRight w:val="0"/>
      <w:marTop w:val="160"/>
      <w:marBottom w:val="160"/>
      <w:divBdr>
        <w:top w:val="none" w:sz="0" w:space="0" w:color="auto"/>
        <w:left w:val="none" w:sz="0" w:space="0" w:color="auto"/>
        <w:bottom w:val="none" w:sz="0" w:space="0" w:color="auto"/>
        <w:right w:val="none" w:sz="0" w:space="0" w:color="auto"/>
      </w:divBdr>
      <w:divsChild>
        <w:div w:id="1045643596">
          <w:marLeft w:val="0"/>
          <w:marRight w:val="0"/>
          <w:marTop w:val="0"/>
          <w:marBottom w:val="0"/>
          <w:divBdr>
            <w:top w:val="none" w:sz="0" w:space="0" w:color="auto"/>
            <w:left w:val="none" w:sz="0" w:space="0" w:color="auto"/>
            <w:bottom w:val="none" w:sz="0" w:space="0" w:color="auto"/>
            <w:right w:val="none" w:sz="0" w:space="0" w:color="auto"/>
          </w:divBdr>
        </w:div>
        <w:div w:id="153035213">
          <w:marLeft w:val="0"/>
          <w:marRight w:val="0"/>
          <w:marTop w:val="0"/>
          <w:marBottom w:val="0"/>
          <w:divBdr>
            <w:top w:val="none" w:sz="0" w:space="0" w:color="auto"/>
            <w:left w:val="none" w:sz="0" w:space="0" w:color="auto"/>
            <w:bottom w:val="none" w:sz="0" w:space="0" w:color="auto"/>
            <w:right w:val="none" w:sz="0" w:space="0" w:color="auto"/>
          </w:divBdr>
        </w:div>
        <w:div w:id="887568060">
          <w:marLeft w:val="0"/>
          <w:marRight w:val="0"/>
          <w:marTop w:val="0"/>
          <w:marBottom w:val="0"/>
          <w:divBdr>
            <w:top w:val="none" w:sz="0" w:space="0" w:color="auto"/>
            <w:left w:val="none" w:sz="0" w:space="0" w:color="auto"/>
            <w:bottom w:val="none" w:sz="0" w:space="0" w:color="auto"/>
            <w:right w:val="none" w:sz="0" w:space="0" w:color="auto"/>
          </w:divBdr>
        </w:div>
        <w:div w:id="1759206528">
          <w:marLeft w:val="0"/>
          <w:marRight w:val="0"/>
          <w:marTop w:val="0"/>
          <w:marBottom w:val="0"/>
          <w:divBdr>
            <w:top w:val="none" w:sz="0" w:space="0" w:color="auto"/>
            <w:left w:val="none" w:sz="0" w:space="0" w:color="auto"/>
            <w:bottom w:val="none" w:sz="0" w:space="0" w:color="auto"/>
            <w:right w:val="none" w:sz="0" w:space="0" w:color="auto"/>
          </w:divBdr>
        </w:div>
      </w:divsChild>
    </w:div>
    <w:div w:id="565606291">
      <w:marLeft w:val="0"/>
      <w:marRight w:val="0"/>
      <w:marTop w:val="0"/>
      <w:marBottom w:val="0"/>
      <w:divBdr>
        <w:top w:val="none" w:sz="0" w:space="0" w:color="auto"/>
        <w:left w:val="none" w:sz="0" w:space="0" w:color="auto"/>
        <w:bottom w:val="none" w:sz="0" w:space="0" w:color="auto"/>
        <w:right w:val="none" w:sz="0" w:space="0" w:color="auto"/>
      </w:divBdr>
      <w:divsChild>
        <w:div w:id="619264315">
          <w:marLeft w:val="0"/>
          <w:marRight w:val="0"/>
          <w:marTop w:val="0"/>
          <w:marBottom w:val="0"/>
          <w:divBdr>
            <w:top w:val="none" w:sz="0" w:space="0" w:color="auto"/>
            <w:left w:val="none" w:sz="0" w:space="0" w:color="auto"/>
            <w:bottom w:val="none" w:sz="0" w:space="0" w:color="auto"/>
            <w:right w:val="none" w:sz="0" w:space="0" w:color="auto"/>
          </w:divBdr>
        </w:div>
      </w:divsChild>
    </w:div>
    <w:div w:id="567309092">
      <w:marLeft w:val="0"/>
      <w:marRight w:val="0"/>
      <w:marTop w:val="0"/>
      <w:marBottom w:val="0"/>
      <w:divBdr>
        <w:top w:val="none" w:sz="0" w:space="0" w:color="auto"/>
        <w:left w:val="none" w:sz="0" w:space="0" w:color="auto"/>
        <w:bottom w:val="none" w:sz="0" w:space="0" w:color="auto"/>
        <w:right w:val="none" w:sz="0" w:space="0" w:color="auto"/>
      </w:divBdr>
    </w:div>
    <w:div w:id="568808770">
      <w:marLeft w:val="0"/>
      <w:marRight w:val="0"/>
      <w:marTop w:val="160"/>
      <w:marBottom w:val="160"/>
      <w:divBdr>
        <w:top w:val="none" w:sz="0" w:space="0" w:color="auto"/>
        <w:left w:val="none" w:sz="0" w:space="0" w:color="auto"/>
        <w:bottom w:val="none" w:sz="0" w:space="0" w:color="auto"/>
        <w:right w:val="none" w:sz="0" w:space="0" w:color="auto"/>
      </w:divBdr>
    </w:div>
    <w:div w:id="569115743">
      <w:marLeft w:val="0"/>
      <w:marRight w:val="0"/>
      <w:marTop w:val="0"/>
      <w:marBottom w:val="0"/>
      <w:divBdr>
        <w:top w:val="none" w:sz="0" w:space="0" w:color="auto"/>
        <w:left w:val="none" w:sz="0" w:space="0" w:color="auto"/>
        <w:bottom w:val="none" w:sz="0" w:space="0" w:color="auto"/>
        <w:right w:val="none" w:sz="0" w:space="0" w:color="auto"/>
      </w:divBdr>
      <w:divsChild>
        <w:div w:id="1635866467">
          <w:marLeft w:val="0"/>
          <w:marRight w:val="0"/>
          <w:marTop w:val="0"/>
          <w:marBottom w:val="0"/>
          <w:divBdr>
            <w:top w:val="none" w:sz="0" w:space="0" w:color="auto"/>
            <w:left w:val="none" w:sz="0" w:space="0" w:color="auto"/>
            <w:bottom w:val="none" w:sz="0" w:space="0" w:color="auto"/>
            <w:right w:val="none" w:sz="0" w:space="0" w:color="auto"/>
          </w:divBdr>
        </w:div>
      </w:divsChild>
    </w:div>
    <w:div w:id="569660348">
      <w:marLeft w:val="0"/>
      <w:marRight w:val="0"/>
      <w:marTop w:val="0"/>
      <w:marBottom w:val="0"/>
      <w:divBdr>
        <w:top w:val="none" w:sz="0" w:space="0" w:color="auto"/>
        <w:left w:val="none" w:sz="0" w:space="0" w:color="auto"/>
        <w:bottom w:val="none" w:sz="0" w:space="0" w:color="auto"/>
        <w:right w:val="none" w:sz="0" w:space="0" w:color="auto"/>
      </w:divBdr>
      <w:divsChild>
        <w:div w:id="1429275232">
          <w:marLeft w:val="0"/>
          <w:marRight w:val="0"/>
          <w:marTop w:val="0"/>
          <w:marBottom w:val="0"/>
          <w:divBdr>
            <w:top w:val="none" w:sz="0" w:space="0" w:color="auto"/>
            <w:left w:val="none" w:sz="0" w:space="0" w:color="auto"/>
            <w:bottom w:val="none" w:sz="0" w:space="0" w:color="auto"/>
            <w:right w:val="none" w:sz="0" w:space="0" w:color="auto"/>
          </w:divBdr>
        </w:div>
      </w:divsChild>
    </w:div>
    <w:div w:id="569728586">
      <w:marLeft w:val="0"/>
      <w:marRight w:val="0"/>
      <w:marTop w:val="0"/>
      <w:marBottom w:val="0"/>
      <w:divBdr>
        <w:top w:val="none" w:sz="0" w:space="0" w:color="auto"/>
        <w:left w:val="none" w:sz="0" w:space="0" w:color="auto"/>
        <w:bottom w:val="none" w:sz="0" w:space="0" w:color="auto"/>
        <w:right w:val="none" w:sz="0" w:space="0" w:color="auto"/>
      </w:divBdr>
    </w:div>
    <w:div w:id="570164399">
      <w:marLeft w:val="0"/>
      <w:marRight w:val="0"/>
      <w:marTop w:val="160"/>
      <w:marBottom w:val="160"/>
      <w:divBdr>
        <w:top w:val="none" w:sz="0" w:space="0" w:color="auto"/>
        <w:left w:val="none" w:sz="0" w:space="0" w:color="auto"/>
        <w:bottom w:val="none" w:sz="0" w:space="0" w:color="auto"/>
        <w:right w:val="none" w:sz="0" w:space="0" w:color="auto"/>
      </w:divBdr>
    </w:div>
    <w:div w:id="574321664">
      <w:marLeft w:val="0"/>
      <w:marRight w:val="0"/>
      <w:marTop w:val="0"/>
      <w:marBottom w:val="0"/>
      <w:divBdr>
        <w:top w:val="none" w:sz="0" w:space="0" w:color="auto"/>
        <w:left w:val="none" w:sz="0" w:space="0" w:color="auto"/>
        <w:bottom w:val="none" w:sz="0" w:space="0" w:color="auto"/>
        <w:right w:val="none" w:sz="0" w:space="0" w:color="auto"/>
      </w:divBdr>
    </w:div>
    <w:div w:id="574513467">
      <w:marLeft w:val="0"/>
      <w:marRight w:val="0"/>
      <w:marTop w:val="160"/>
      <w:marBottom w:val="160"/>
      <w:divBdr>
        <w:top w:val="none" w:sz="0" w:space="0" w:color="auto"/>
        <w:left w:val="none" w:sz="0" w:space="0" w:color="auto"/>
        <w:bottom w:val="none" w:sz="0" w:space="0" w:color="auto"/>
        <w:right w:val="none" w:sz="0" w:space="0" w:color="auto"/>
      </w:divBdr>
    </w:div>
    <w:div w:id="577716741">
      <w:marLeft w:val="0"/>
      <w:marRight w:val="0"/>
      <w:marTop w:val="160"/>
      <w:marBottom w:val="160"/>
      <w:divBdr>
        <w:top w:val="none" w:sz="0" w:space="0" w:color="auto"/>
        <w:left w:val="none" w:sz="0" w:space="0" w:color="auto"/>
        <w:bottom w:val="none" w:sz="0" w:space="0" w:color="auto"/>
        <w:right w:val="none" w:sz="0" w:space="0" w:color="auto"/>
      </w:divBdr>
    </w:div>
    <w:div w:id="577861687">
      <w:marLeft w:val="0"/>
      <w:marRight w:val="0"/>
      <w:marTop w:val="160"/>
      <w:marBottom w:val="160"/>
      <w:divBdr>
        <w:top w:val="none" w:sz="0" w:space="0" w:color="auto"/>
        <w:left w:val="none" w:sz="0" w:space="0" w:color="auto"/>
        <w:bottom w:val="none" w:sz="0" w:space="0" w:color="auto"/>
        <w:right w:val="none" w:sz="0" w:space="0" w:color="auto"/>
      </w:divBdr>
    </w:div>
    <w:div w:id="582297698">
      <w:marLeft w:val="0"/>
      <w:marRight w:val="0"/>
      <w:marTop w:val="0"/>
      <w:marBottom w:val="0"/>
      <w:divBdr>
        <w:top w:val="none" w:sz="0" w:space="0" w:color="auto"/>
        <w:left w:val="none" w:sz="0" w:space="0" w:color="auto"/>
        <w:bottom w:val="none" w:sz="0" w:space="0" w:color="auto"/>
        <w:right w:val="none" w:sz="0" w:space="0" w:color="auto"/>
      </w:divBdr>
    </w:div>
    <w:div w:id="584847291">
      <w:marLeft w:val="0"/>
      <w:marRight w:val="0"/>
      <w:marTop w:val="160"/>
      <w:marBottom w:val="160"/>
      <w:divBdr>
        <w:top w:val="none" w:sz="0" w:space="0" w:color="auto"/>
        <w:left w:val="none" w:sz="0" w:space="0" w:color="auto"/>
        <w:bottom w:val="none" w:sz="0" w:space="0" w:color="auto"/>
        <w:right w:val="none" w:sz="0" w:space="0" w:color="auto"/>
      </w:divBdr>
    </w:div>
    <w:div w:id="585386590">
      <w:marLeft w:val="0"/>
      <w:marRight w:val="0"/>
      <w:marTop w:val="0"/>
      <w:marBottom w:val="0"/>
      <w:divBdr>
        <w:top w:val="none" w:sz="0" w:space="0" w:color="auto"/>
        <w:left w:val="none" w:sz="0" w:space="0" w:color="auto"/>
        <w:bottom w:val="none" w:sz="0" w:space="0" w:color="auto"/>
        <w:right w:val="none" w:sz="0" w:space="0" w:color="auto"/>
      </w:divBdr>
      <w:divsChild>
        <w:div w:id="1884519190">
          <w:marLeft w:val="0"/>
          <w:marRight w:val="0"/>
          <w:marTop w:val="0"/>
          <w:marBottom w:val="0"/>
          <w:divBdr>
            <w:top w:val="none" w:sz="0" w:space="0" w:color="auto"/>
            <w:left w:val="none" w:sz="0" w:space="0" w:color="auto"/>
            <w:bottom w:val="none" w:sz="0" w:space="0" w:color="auto"/>
            <w:right w:val="none" w:sz="0" w:space="0" w:color="auto"/>
          </w:divBdr>
        </w:div>
      </w:divsChild>
    </w:div>
    <w:div w:id="586118361">
      <w:marLeft w:val="0"/>
      <w:marRight w:val="0"/>
      <w:marTop w:val="0"/>
      <w:marBottom w:val="0"/>
      <w:divBdr>
        <w:top w:val="none" w:sz="0" w:space="0" w:color="auto"/>
        <w:left w:val="none" w:sz="0" w:space="0" w:color="auto"/>
        <w:bottom w:val="none" w:sz="0" w:space="0" w:color="auto"/>
        <w:right w:val="none" w:sz="0" w:space="0" w:color="auto"/>
      </w:divBdr>
    </w:div>
    <w:div w:id="586967330">
      <w:marLeft w:val="0"/>
      <w:marRight w:val="0"/>
      <w:marTop w:val="160"/>
      <w:marBottom w:val="160"/>
      <w:divBdr>
        <w:top w:val="none" w:sz="0" w:space="0" w:color="auto"/>
        <w:left w:val="none" w:sz="0" w:space="0" w:color="auto"/>
        <w:bottom w:val="none" w:sz="0" w:space="0" w:color="auto"/>
        <w:right w:val="none" w:sz="0" w:space="0" w:color="auto"/>
      </w:divBdr>
    </w:div>
    <w:div w:id="588198371">
      <w:marLeft w:val="0"/>
      <w:marRight w:val="0"/>
      <w:marTop w:val="0"/>
      <w:marBottom w:val="0"/>
      <w:divBdr>
        <w:top w:val="none" w:sz="0" w:space="0" w:color="auto"/>
        <w:left w:val="none" w:sz="0" w:space="0" w:color="auto"/>
        <w:bottom w:val="none" w:sz="0" w:space="0" w:color="auto"/>
        <w:right w:val="none" w:sz="0" w:space="0" w:color="auto"/>
      </w:divBdr>
      <w:divsChild>
        <w:div w:id="141578276">
          <w:marLeft w:val="0"/>
          <w:marRight w:val="0"/>
          <w:marTop w:val="160"/>
          <w:marBottom w:val="160"/>
          <w:divBdr>
            <w:top w:val="none" w:sz="0" w:space="0" w:color="auto"/>
            <w:left w:val="none" w:sz="0" w:space="0" w:color="auto"/>
            <w:bottom w:val="none" w:sz="0" w:space="0" w:color="auto"/>
            <w:right w:val="none" w:sz="0" w:space="0" w:color="auto"/>
          </w:divBdr>
        </w:div>
        <w:div w:id="120075685">
          <w:marLeft w:val="0"/>
          <w:marRight w:val="0"/>
          <w:marTop w:val="160"/>
          <w:marBottom w:val="160"/>
          <w:divBdr>
            <w:top w:val="none" w:sz="0" w:space="0" w:color="auto"/>
            <w:left w:val="none" w:sz="0" w:space="0" w:color="auto"/>
            <w:bottom w:val="none" w:sz="0" w:space="0" w:color="auto"/>
            <w:right w:val="none" w:sz="0" w:space="0" w:color="auto"/>
          </w:divBdr>
        </w:div>
        <w:div w:id="501817668">
          <w:marLeft w:val="0"/>
          <w:marRight w:val="0"/>
          <w:marTop w:val="160"/>
          <w:marBottom w:val="160"/>
          <w:divBdr>
            <w:top w:val="none" w:sz="0" w:space="0" w:color="auto"/>
            <w:left w:val="none" w:sz="0" w:space="0" w:color="auto"/>
            <w:bottom w:val="none" w:sz="0" w:space="0" w:color="auto"/>
            <w:right w:val="none" w:sz="0" w:space="0" w:color="auto"/>
          </w:divBdr>
        </w:div>
        <w:div w:id="1017774934">
          <w:marLeft w:val="0"/>
          <w:marRight w:val="0"/>
          <w:marTop w:val="160"/>
          <w:marBottom w:val="160"/>
          <w:divBdr>
            <w:top w:val="none" w:sz="0" w:space="0" w:color="auto"/>
            <w:left w:val="none" w:sz="0" w:space="0" w:color="auto"/>
            <w:bottom w:val="none" w:sz="0" w:space="0" w:color="auto"/>
            <w:right w:val="none" w:sz="0" w:space="0" w:color="auto"/>
          </w:divBdr>
        </w:div>
        <w:div w:id="2031642972">
          <w:marLeft w:val="0"/>
          <w:marRight w:val="0"/>
          <w:marTop w:val="160"/>
          <w:marBottom w:val="160"/>
          <w:divBdr>
            <w:top w:val="none" w:sz="0" w:space="0" w:color="auto"/>
            <w:left w:val="none" w:sz="0" w:space="0" w:color="auto"/>
            <w:bottom w:val="none" w:sz="0" w:space="0" w:color="auto"/>
            <w:right w:val="none" w:sz="0" w:space="0" w:color="auto"/>
          </w:divBdr>
        </w:div>
      </w:divsChild>
    </w:div>
    <w:div w:id="591202129">
      <w:marLeft w:val="0"/>
      <w:marRight w:val="0"/>
      <w:marTop w:val="0"/>
      <w:marBottom w:val="0"/>
      <w:divBdr>
        <w:top w:val="none" w:sz="0" w:space="0" w:color="auto"/>
        <w:left w:val="none" w:sz="0" w:space="0" w:color="auto"/>
        <w:bottom w:val="none" w:sz="0" w:space="0" w:color="auto"/>
        <w:right w:val="none" w:sz="0" w:space="0" w:color="auto"/>
      </w:divBdr>
      <w:divsChild>
        <w:div w:id="362752664">
          <w:marLeft w:val="0"/>
          <w:marRight w:val="0"/>
          <w:marTop w:val="160"/>
          <w:marBottom w:val="160"/>
          <w:divBdr>
            <w:top w:val="none" w:sz="0" w:space="0" w:color="auto"/>
            <w:left w:val="none" w:sz="0" w:space="0" w:color="auto"/>
            <w:bottom w:val="none" w:sz="0" w:space="0" w:color="auto"/>
            <w:right w:val="none" w:sz="0" w:space="0" w:color="auto"/>
          </w:divBdr>
        </w:div>
        <w:div w:id="304966939">
          <w:marLeft w:val="0"/>
          <w:marRight w:val="0"/>
          <w:marTop w:val="160"/>
          <w:marBottom w:val="160"/>
          <w:divBdr>
            <w:top w:val="none" w:sz="0" w:space="0" w:color="auto"/>
            <w:left w:val="none" w:sz="0" w:space="0" w:color="auto"/>
            <w:bottom w:val="none" w:sz="0" w:space="0" w:color="auto"/>
            <w:right w:val="none" w:sz="0" w:space="0" w:color="auto"/>
          </w:divBdr>
        </w:div>
        <w:div w:id="982195829">
          <w:marLeft w:val="0"/>
          <w:marRight w:val="0"/>
          <w:marTop w:val="160"/>
          <w:marBottom w:val="160"/>
          <w:divBdr>
            <w:top w:val="none" w:sz="0" w:space="0" w:color="auto"/>
            <w:left w:val="none" w:sz="0" w:space="0" w:color="auto"/>
            <w:bottom w:val="none" w:sz="0" w:space="0" w:color="auto"/>
            <w:right w:val="none" w:sz="0" w:space="0" w:color="auto"/>
          </w:divBdr>
        </w:div>
        <w:div w:id="171460463">
          <w:marLeft w:val="0"/>
          <w:marRight w:val="0"/>
          <w:marTop w:val="160"/>
          <w:marBottom w:val="160"/>
          <w:divBdr>
            <w:top w:val="none" w:sz="0" w:space="0" w:color="auto"/>
            <w:left w:val="none" w:sz="0" w:space="0" w:color="auto"/>
            <w:bottom w:val="none" w:sz="0" w:space="0" w:color="auto"/>
            <w:right w:val="none" w:sz="0" w:space="0" w:color="auto"/>
          </w:divBdr>
        </w:div>
        <w:div w:id="2035156320">
          <w:marLeft w:val="0"/>
          <w:marRight w:val="0"/>
          <w:marTop w:val="160"/>
          <w:marBottom w:val="160"/>
          <w:divBdr>
            <w:top w:val="none" w:sz="0" w:space="0" w:color="auto"/>
            <w:left w:val="none" w:sz="0" w:space="0" w:color="auto"/>
            <w:bottom w:val="none" w:sz="0" w:space="0" w:color="auto"/>
            <w:right w:val="none" w:sz="0" w:space="0" w:color="auto"/>
          </w:divBdr>
        </w:div>
        <w:div w:id="856892346">
          <w:marLeft w:val="0"/>
          <w:marRight w:val="0"/>
          <w:marTop w:val="0"/>
          <w:marBottom w:val="0"/>
          <w:divBdr>
            <w:top w:val="none" w:sz="0" w:space="0" w:color="auto"/>
            <w:left w:val="none" w:sz="0" w:space="0" w:color="auto"/>
            <w:bottom w:val="none" w:sz="0" w:space="0" w:color="auto"/>
            <w:right w:val="none" w:sz="0" w:space="0" w:color="auto"/>
          </w:divBdr>
        </w:div>
      </w:divsChild>
    </w:div>
    <w:div w:id="591356702">
      <w:marLeft w:val="0"/>
      <w:marRight w:val="0"/>
      <w:marTop w:val="160"/>
      <w:marBottom w:val="160"/>
      <w:divBdr>
        <w:top w:val="none" w:sz="0" w:space="0" w:color="auto"/>
        <w:left w:val="none" w:sz="0" w:space="0" w:color="auto"/>
        <w:bottom w:val="none" w:sz="0" w:space="0" w:color="auto"/>
        <w:right w:val="none" w:sz="0" w:space="0" w:color="auto"/>
      </w:divBdr>
    </w:div>
    <w:div w:id="592788895">
      <w:marLeft w:val="0"/>
      <w:marRight w:val="0"/>
      <w:marTop w:val="160"/>
      <w:marBottom w:val="160"/>
      <w:divBdr>
        <w:top w:val="none" w:sz="0" w:space="0" w:color="auto"/>
        <w:left w:val="none" w:sz="0" w:space="0" w:color="auto"/>
        <w:bottom w:val="none" w:sz="0" w:space="0" w:color="auto"/>
        <w:right w:val="none" w:sz="0" w:space="0" w:color="auto"/>
      </w:divBdr>
    </w:div>
    <w:div w:id="593518053">
      <w:marLeft w:val="0"/>
      <w:marRight w:val="0"/>
      <w:marTop w:val="0"/>
      <w:marBottom w:val="160"/>
      <w:divBdr>
        <w:top w:val="none" w:sz="0" w:space="0" w:color="auto"/>
        <w:left w:val="none" w:sz="0" w:space="0" w:color="auto"/>
        <w:bottom w:val="none" w:sz="0" w:space="0" w:color="auto"/>
        <w:right w:val="none" w:sz="0" w:space="0" w:color="auto"/>
      </w:divBdr>
    </w:div>
    <w:div w:id="593829162">
      <w:marLeft w:val="0"/>
      <w:marRight w:val="0"/>
      <w:marTop w:val="0"/>
      <w:marBottom w:val="0"/>
      <w:divBdr>
        <w:top w:val="none" w:sz="0" w:space="0" w:color="auto"/>
        <w:left w:val="none" w:sz="0" w:space="0" w:color="auto"/>
        <w:bottom w:val="none" w:sz="0" w:space="0" w:color="auto"/>
        <w:right w:val="none" w:sz="0" w:space="0" w:color="auto"/>
      </w:divBdr>
    </w:div>
    <w:div w:id="595213466">
      <w:marLeft w:val="0"/>
      <w:marRight w:val="0"/>
      <w:marTop w:val="0"/>
      <w:marBottom w:val="0"/>
      <w:divBdr>
        <w:top w:val="none" w:sz="0" w:space="0" w:color="auto"/>
        <w:left w:val="none" w:sz="0" w:space="0" w:color="auto"/>
        <w:bottom w:val="none" w:sz="0" w:space="0" w:color="auto"/>
        <w:right w:val="none" w:sz="0" w:space="0" w:color="auto"/>
      </w:divBdr>
    </w:div>
    <w:div w:id="598178175">
      <w:marLeft w:val="0"/>
      <w:marRight w:val="0"/>
      <w:marTop w:val="160"/>
      <w:marBottom w:val="160"/>
      <w:divBdr>
        <w:top w:val="none" w:sz="0" w:space="0" w:color="auto"/>
        <w:left w:val="none" w:sz="0" w:space="0" w:color="auto"/>
        <w:bottom w:val="none" w:sz="0" w:space="0" w:color="auto"/>
        <w:right w:val="none" w:sz="0" w:space="0" w:color="auto"/>
      </w:divBdr>
    </w:div>
    <w:div w:id="598222546">
      <w:marLeft w:val="0"/>
      <w:marRight w:val="0"/>
      <w:marTop w:val="160"/>
      <w:marBottom w:val="160"/>
      <w:divBdr>
        <w:top w:val="none" w:sz="0" w:space="0" w:color="auto"/>
        <w:left w:val="none" w:sz="0" w:space="0" w:color="auto"/>
        <w:bottom w:val="none" w:sz="0" w:space="0" w:color="auto"/>
        <w:right w:val="none" w:sz="0" w:space="0" w:color="auto"/>
      </w:divBdr>
    </w:div>
    <w:div w:id="599724477">
      <w:marLeft w:val="0"/>
      <w:marRight w:val="0"/>
      <w:marTop w:val="160"/>
      <w:marBottom w:val="160"/>
      <w:divBdr>
        <w:top w:val="none" w:sz="0" w:space="0" w:color="auto"/>
        <w:left w:val="none" w:sz="0" w:space="0" w:color="auto"/>
        <w:bottom w:val="none" w:sz="0" w:space="0" w:color="auto"/>
        <w:right w:val="none" w:sz="0" w:space="0" w:color="auto"/>
      </w:divBdr>
    </w:div>
    <w:div w:id="600647047">
      <w:marLeft w:val="0"/>
      <w:marRight w:val="0"/>
      <w:marTop w:val="0"/>
      <w:marBottom w:val="160"/>
      <w:divBdr>
        <w:top w:val="none" w:sz="0" w:space="0" w:color="auto"/>
        <w:left w:val="none" w:sz="0" w:space="0" w:color="auto"/>
        <w:bottom w:val="none" w:sz="0" w:space="0" w:color="auto"/>
        <w:right w:val="none" w:sz="0" w:space="0" w:color="auto"/>
      </w:divBdr>
    </w:div>
    <w:div w:id="601424903">
      <w:marLeft w:val="0"/>
      <w:marRight w:val="0"/>
      <w:marTop w:val="160"/>
      <w:marBottom w:val="160"/>
      <w:divBdr>
        <w:top w:val="none" w:sz="0" w:space="0" w:color="auto"/>
        <w:left w:val="none" w:sz="0" w:space="0" w:color="auto"/>
        <w:bottom w:val="none" w:sz="0" w:space="0" w:color="auto"/>
        <w:right w:val="none" w:sz="0" w:space="0" w:color="auto"/>
      </w:divBdr>
    </w:div>
    <w:div w:id="601840609">
      <w:marLeft w:val="0"/>
      <w:marRight w:val="0"/>
      <w:marTop w:val="160"/>
      <w:marBottom w:val="160"/>
      <w:divBdr>
        <w:top w:val="none" w:sz="0" w:space="0" w:color="auto"/>
        <w:left w:val="none" w:sz="0" w:space="0" w:color="auto"/>
        <w:bottom w:val="none" w:sz="0" w:space="0" w:color="auto"/>
        <w:right w:val="none" w:sz="0" w:space="0" w:color="auto"/>
      </w:divBdr>
    </w:div>
    <w:div w:id="602805874">
      <w:marLeft w:val="0"/>
      <w:marRight w:val="0"/>
      <w:marTop w:val="0"/>
      <w:marBottom w:val="0"/>
      <w:divBdr>
        <w:top w:val="none" w:sz="0" w:space="0" w:color="auto"/>
        <w:left w:val="none" w:sz="0" w:space="0" w:color="auto"/>
        <w:bottom w:val="none" w:sz="0" w:space="0" w:color="auto"/>
        <w:right w:val="none" w:sz="0" w:space="0" w:color="auto"/>
      </w:divBdr>
      <w:divsChild>
        <w:div w:id="861287775">
          <w:marLeft w:val="0"/>
          <w:marRight w:val="0"/>
          <w:marTop w:val="0"/>
          <w:marBottom w:val="0"/>
          <w:divBdr>
            <w:top w:val="none" w:sz="0" w:space="0" w:color="auto"/>
            <w:left w:val="none" w:sz="0" w:space="0" w:color="auto"/>
            <w:bottom w:val="none" w:sz="0" w:space="0" w:color="auto"/>
            <w:right w:val="none" w:sz="0" w:space="0" w:color="auto"/>
          </w:divBdr>
        </w:div>
      </w:divsChild>
    </w:div>
    <w:div w:id="608899268">
      <w:marLeft w:val="0"/>
      <w:marRight w:val="0"/>
      <w:marTop w:val="0"/>
      <w:marBottom w:val="0"/>
      <w:divBdr>
        <w:top w:val="none" w:sz="0" w:space="0" w:color="auto"/>
        <w:left w:val="none" w:sz="0" w:space="0" w:color="auto"/>
        <w:bottom w:val="none" w:sz="0" w:space="0" w:color="auto"/>
        <w:right w:val="none" w:sz="0" w:space="0" w:color="auto"/>
      </w:divBdr>
    </w:div>
    <w:div w:id="608970422">
      <w:marLeft w:val="0"/>
      <w:marRight w:val="0"/>
      <w:marTop w:val="0"/>
      <w:marBottom w:val="160"/>
      <w:divBdr>
        <w:top w:val="none" w:sz="0" w:space="0" w:color="auto"/>
        <w:left w:val="none" w:sz="0" w:space="0" w:color="auto"/>
        <w:bottom w:val="none" w:sz="0" w:space="0" w:color="auto"/>
        <w:right w:val="none" w:sz="0" w:space="0" w:color="auto"/>
      </w:divBdr>
    </w:div>
    <w:div w:id="614210981">
      <w:marLeft w:val="0"/>
      <w:marRight w:val="0"/>
      <w:marTop w:val="160"/>
      <w:marBottom w:val="160"/>
      <w:divBdr>
        <w:top w:val="none" w:sz="0" w:space="0" w:color="auto"/>
        <w:left w:val="none" w:sz="0" w:space="0" w:color="auto"/>
        <w:bottom w:val="none" w:sz="0" w:space="0" w:color="auto"/>
        <w:right w:val="none" w:sz="0" w:space="0" w:color="auto"/>
      </w:divBdr>
    </w:div>
    <w:div w:id="614407798">
      <w:marLeft w:val="0"/>
      <w:marRight w:val="0"/>
      <w:marTop w:val="160"/>
      <w:marBottom w:val="160"/>
      <w:divBdr>
        <w:top w:val="none" w:sz="0" w:space="0" w:color="auto"/>
        <w:left w:val="none" w:sz="0" w:space="0" w:color="auto"/>
        <w:bottom w:val="none" w:sz="0" w:space="0" w:color="auto"/>
        <w:right w:val="none" w:sz="0" w:space="0" w:color="auto"/>
      </w:divBdr>
    </w:div>
    <w:div w:id="614560198">
      <w:marLeft w:val="0"/>
      <w:marRight w:val="0"/>
      <w:marTop w:val="160"/>
      <w:marBottom w:val="160"/>
      <w:divBdr>
        <w:top w:val="none" w:sz="0" w:space="0" w:color="auto"/>
        <w:left w:val="none" w:sz="0" w:space="0" w:color="auto"/>
        <w:bottom w:val="none" w:sz="0" w:space="0" w:color="auto"/>
        <w:right w:val="none" w:sz="0" w:space="0" w:color="auto"/>
      </w:divBdr>
    </w:div>
    <w:div w:id="614562737">
      <w:marLeft w:val="0"/>
      <w:marRight w:val="0"/>
      <w:marTop w:val="160"/>
      <w:marBottom w:val="160"/>
      <w:divBdr>
        <w:top w:val="none" w:sz="0" w:space="0" w:color="auto"/>
        <w:left w:val="none" w:sz="0" w:space="0" w:color="auto"/>
        <w:bottom w:val="none" w:sz="0" w:space="0" w:color="auto"/>
        <w:right w:val="none" w:sz="0" w:space="0" w:color="auto"/>
      </w:divBdr>
    </w:div>
    <w:div w:id="614825118">
      <w:marLeft w:val="0"/>
      <w:marRight w:val="0"/>
      <w:marTop w:val="160"/>
      <w:marBottom w:val="160"/>
      <w:divBdr>
        <w:top w:val="none" w:sz="0" w:space="0" w:color="auto"/>
        <w:left w:val="none" w:sz="0" w:space="0" w:color="auto"/>
        <w:bottom w:val="none" w:sz="0" w:space="0" w:color="auto"/>
        <w:right w:val="none" w:sz="0" w:space="0" w:color="auto"/>
      </w:divBdr>
    </w:div>
    <w:div w:id="615402846">
      <w:marLeft w:val="0"/>
      <w:marRight w:val="0"/>
      <w:marTop w:val="160"/>
      <w:marBottom w:val="160"/>
      <w:divBdr>
        <w:top w:val="none" w:sz="0" w:space="0" w:color="auto"/>
        <w:left w:val="none" w:sz="0" w:space="0" w:color="auto"/>
        <w:bottom w:val="none" w:sz="0" w:space="0" w:color="auto"/>
        <w:right w:val="none" w:sz="0" w:space="0" w:color="auto"/>
      </w:divBdr>
    </w:div>
    <w:div w:id="615454330">
      <w:marLeft w:val="0"/>
      <w:marRight w:val="0"/>
      <w:marTop w:val="160"/>
      <w:marBottom w:val="160"/>
      <w:divBdr>
        <w:top w:val="none" w:sz="0" w:space="0" w:color="auto"/>
        <w:left w:val="none" w:sz="0" w:space="0" w:color="auto"/>
        <w:bottom w:val="none" w:sz="0" w:space="0" w:color="auto"/>
        <w:right w:val="none" w:sz="0" w:space="0" w:color="auto"/>
      </w:divBdr>
    </w:div>
    <w:div w:id="615600737">
      <w:marLeft w:val="0"/>
      <w:marRight w:val="0"/>
      <w:marTop w:val="0"/>
      <w:marBottom w:val="0"/>
      <w:divBdr>
        <w:top w:val="none" w:sz="0" w:space="0" w:color="auto"/>
        <w:left w:val="none" w:sz="0" w:space="0" w:color="auto"/>
        <w:bottom w:val="none" w:sz="0" w:space="0" w:color="auto"/>
        <w:right w:val="none" w:sz="0" w:space="0" w:color="auto"/>
      </w:divBdr>
      <w:divsChild>
        <w:div w:id="1087311704">
          <w:marLeft w:val="0"/>
          <w:marRight w:val="0"/>
          <w:marTop w:val="160"/>
          <w:marBottom w:val="160"/>
          <w:divBdr>
            <w:top w:val="none" w:sz="0" w:space="0" w:color="auto"/>
            <w:left w:val="none" w:sz="0" w:space="0" w:color="auto"/>
            <w:bottom w:val="none" w:sz="0" w:space="0" w:color="auto"/>
            <w:right w:val="none" w:sz="0" w:space="0" w:color="auto"/>
          </w:divBdr>
        </w:div>
        <w:div w:id="737552566">
          <w:marLeft w:val="0"/>
          <w:marRight w:val="0"/>
          <w:marTop w:val="160"/>
          <w:marBottom w:val="160"/>
          <w:divBdr>
            <w:top w:val="none" w:sz="0" w:space="0" w:color="auto"/>
            <w:left w:val="none" w:sz="0" w:space="0" w:color="auto"/>
            <w:bottom w:val="none" w:sz="0" w:space="0" w:color="auto"/>
            <w:right w:val="none" w:sz="0" w:space="0" w:color="auto"/>
          </w:divBdr>
        </w:div>
        <w:div w:id="1675065846">
          <w:marLeft w:val="0"/>
          <w:marRight w:val="0"/>
          <w:marTop w:val="160"/>
          <w:marBottom w:val="160"/>
          <w:divBdr>
            <w:top w:val="none" w:sz="0" w:space="0" w:color="auto"/>
            <w:left w:val="none" w:sz="0" w:space="0" w:color="auto"/>
            <w:bottom w:val="none" w:sz="0" w:space="0" w:color="auto"/>
            <w:right w:val="none" w:sz="0" w:space="0" w:color="auto"/>
          </w:divBdr>
        </w:div>
        <w:div w:id="1977029277">
          <w:marLeft w:val="0"/>
          <w:marRight w:val="0"/>
          <w:marTop w:val="160"/>
          <w:marBottom w:val="160"/>
          <w:divBdr>
            <w:top w:val="none" w:sz="0" w:space="0" w:color="auto"/>
            <w:left w:val="none" w:sz="0" w:space="0" w:color="auto"/>
            <w:bottom w:val="none" w:sz="0" w:space="0" w:color="auto"/>
            <w:right w:val="none" w:sz="0" w:space="0" w:color="auto"/>
          </w:divBdr>
        </w:div>
      </w:divsChild>
    </w:div>
    <w:div w:id="615797453">
      <w:marLeft w:val="0"/>
      <w:marRight w:val="0"/>
      <w:marTop w:val="0"/>
      <w:marBottom w:val="0"/>
      <w:divBdr>
        <w:top w:val="none" w:sz="0" w:space="0" w:color="auto"/>
        <w:left w:val="none" w:sz="0" w:space="0" w:color="auto"/>
        <w:bottom w:val="none" w:sz="0" w:space="0" w:color="auto"/>
        <w:right w:val="none" w:sz="0" w:space="0" w:color="auto"/>
      </w:divBdr>
    </w:div>
    <w:div w:id="616448021">
      <w:marLeft w:val="0"/>
      <w:marRight w:val="0"/>
      <w:marTop w:val="160"/>
      <w:marBottom w:val="160"/>
      <w:divBdr>
        <w:top w:val="none" w:sz="0" w:space="0" w:color="auto"/>
        <w:left w:val="none" w:sz="0" w:space="0" w:color="auto"/>
        <w:bottom w:val="none" w:sz="0" w:space="0" w:color="auto"/>
        <w:right w:val="none" w:sz="0" w:space="0" w:color="auto"/>
      </w:divBdr>
    </w:div>
    <w:div w:id="616716043">
      <w:marLeft w:val="0"/>
      <w:marRight w:val="0"/>
      <w:marTop w:val="0"/>
      <w:marBottom w:val="0"/>
      <w:divBdr>
        <w:top w:val="none" w:sz="0" w:space="0" w:color="auto"/>
        <w:left w:val="none" w:sz="0" w:space="0" w:color="auto"/>
        <w:bottom w:val="none" w:sz="0" w:space="0" w:color="auto"/>
        <w:right w:val="none" w:sz="0" w:space="0" w:color="auto"/>
      </w:divBdr>
    </w:div>
    <w:div w:id="617689642">
      <w:marLeft w:val="0"/>
      <w:marRight w:val="0"/>
      <w:marTop w:val="0"/>
      <w:marBottom w:val="160"/>
      <w:divBdr>
        <w:top w:val="none" w:sz="0" w:space="0" w:color="auto"/>
        <w:left w:val="none" w:sz="0" w:space="0" w:color="auto"/>
        <w:bottom w:val="none" w:sz="0" w:space="0" w:color="auto"/>
        <w:right w:val="none" w:sz="0" w:space="0" w:color="auto"/>
      </w:divBdr>
    </w:div>
    <w:div w:id="617951766">
      <w:marLeft w:val="0"/>
      <w:marRight w:val="0"/>
      <w:marTop w:val="0"/>
      <w:marBottom w:val="0"/>
      <w:divBdr>
        <w:top w:val="none" w:sz="0" w:space="0" w:color="auto"/>
        <w:left w:val="none" w:sz="0" w:space="0" w:color="auto"/>
        <w:bottom w:val="none" w:sz="0" w:space="0" w:color="auto"/>
        <w:right w:val="none" w:sz="0" w:space="0" w:color="auto"/>
      </w:divBdr>
    </w:div>
    <w:div w:id="629096940">
      <w:marLeft w:val="0"/>
      <w:marRight w:val="0"/>
      <w:marTop w:val="160"/>
      <w:marBottom w:val="160"/>
      <w:divBdr>
        <w:top w:val="none" w:sz="0" w:space="0" w:color="auto"/>
        <w:left w:val="none" w:sz="0" w:space="0" w:color="auto"/>
        <w:bottom w:val="none" w:sz="0" w:space="0" w:color="auto"/>
        <w:right w:val="none" w:sz="0" w:space="0" w:color="auto"/>
      </w:divBdr>
    </w:div>
    <w:div w:id="629554071">
      <w:marLeft w:val="0"/>
      <w:marRight w:val="0"/>
      <w:marTop w:val="160"/>
      <w:marBottom w:val="160"/>
      <w:divBdr>
        <w:top w:val="none" w:sz="0" w:space="0" w:color="auto"/>
        <w:left w:val="none" w:sz="0" w:space="0" w:color="auto"/>
        <w:bottom w:val="none" w:sz="0" w:space="0" w:color="auto"/>
        <w:right w:val="none" w:sz="0" w:space="0" w:color="auto"/>
      </w:divBdr>
    </w:div>
    <w:div w:id="630526381">
      <w:marLeft w:val="0"/>
      <w:marRight w:val="0"/>
      <w:marTop w:val="160"/>
      <w:marBottom w:val="160"/>
      <w:divBdr>
        <w:top w:val="none" w:sz="0" w:space="0" w:color="auto"/>
        <w:left w:val="none" w:sz="0" w:space="0" w:color="auto"/>
        <w:bottom w:val="none" w:sz="0" w:space="0" w:color="auto"/>
        <w:right w:val="none" w:sz="0" w:space="0" w:color="auto"/>
      </w:divBdr>
    </w:div>
    <w:div w:id="630672448">
      <w:marLeft w:val="0"/>
      <w:marRight w:val="0"/>
      <w:marTop w:val="0"/>
      <w:marBottom w:val="0"/>
      <w:divBdr>
        <w:top w:val="none" w:sz="0" w:space="0" w:color="auto"/>
        <w:left w:val="none" w:sz="0" w:space="0" w:color="auto"/>
        <w:bottom w:val="none" w:sz="0" w:space="0" w:color="auto"/>
        <w:right w:val="none" w:sz="0" w:space="0" w:color="auto"/>
      </w:divBdr>
    </w:div>
    <w:div w:id="632367841">
      <w:marLeft w:val="0"/>
      <w:marRight w:val="0"/>
      <w:marTop w:val="160"/>
      <w:marBottom w:val="160"/>
      <w:divBdr>
        <w:top w:val="none" w:sz="0" w:space="0" w:color="auto"/>
        <w:left w:val="none" w:sz="0" w:space="0" w:color="auto"/>
        <w:bottom w:val="none" w:sz="0" w:space="0" w:color="auto"/>
        <w:right w:val="none" w:sz="0" w:space="0" w:color="auto"/>
      </w:divBdr>
    </w:div>
    <w:div w:id="632829146">
      <w:marLeft w:val="0"/>
      <w:marRight w:val="0"/>
      <w:marTop w:val="0"/>
      <w:marBottom w:val="0"/>
      <w:divBdr>
        <w:top w:val="none" w:sz="0" w:space="0" w:color="auto"/>
        <w:left w:val="none" w:sz="0" w:space="0" w:color="auto"/>
        <w:bottom w:val="none" w:sz="0" w:space="0" w:color="auto"/>
        <w:right w:val="none" w:sz="0" w:space="0" w:color="auto"/>
      </w:divBdr>
    </w:div>
    <w:div w:id="634289261">
      <w:marLeft w:val="0"/>
      <w:marRight w:val="0"/>
      <w:marTop w:val="160"/>
      <w:marBottom w:val="160"/>
      <w:divBdr>
        <w:top w:val="none" w:sz="0" w:space="0" w:color="auto"/>
        <w:left w:val="none" w:sz="0" w:space="0" w:color="auto"/>
        <w:bottom w:val="none" w:sz="0" w:space="0" w:color="auto"/>
        <w:right w:val="none" w:sz="0" w:space="0" w:color="auto"/>
      </w:divBdr>
    </w:div>
    <w:div w:id="635716613">
      <w:marLeft w:val="0"/>
      <w:marRight w:val="0"/>
      <w:marTop w:val="0"/>
      <w:marBottom w:val="0"/>
      <w:divBdr>
        <w:top w:val="none" w:sz="0" w:space="0" w:color="auto"/>
        <w:left w:val="none" w:sz="0" w:space="0" w:color="auto"/>
        <w:bottom w:val="none" w:sz="0" w:space="0" w:color="auto"/>
        <w:right w:val="none" w:sz="0" w:space="0" w:color="auto"/>
      </w:divBdr>
    </w:div>
    <w:div w:id="636300552">
      <w:marLeft w:val="0"/>
      <w:marRight w:val="0"/>
      <w:marTop w:val="160"/>
      <w:marBottom w:val="160"/>
      <w:divBdr>
        <w:top w:val="none" w:sz="0" w:space="0" w:color="auto"/>
        <w:left w:val="none" w:sz="0" w:space="0" w:color="auto"/>
        <w:bottom w:val="none" w:sz="0" w:space="0" w:color="auto"/>
        <w:right w:val="none" w:sz="0" w:space="0" w:color="auto"/>
      </w:divBdr>
    </w:div>
    <w:div w:id="637222292">
      <w:marLeft w:val="0"/>
      <w:marRight w:val="0"/>
      <w:marTop w:val="160"/>
      <w:marBottom w:val="160"/>
      <w:divBdr>
        <w:top w:val="none" w:sz="0" w:space="0" w:color="auto"/>
        <w:left w:val="none" w:sz="0" w:space="0" w:color="auto"/>
        <w:bottom w:val="none" w:sz="0" w:space="0" w:color="auto"/>
        <w:right w:val="none" w:sz="0" w:space="0" w:color="auto"/>
      </w:divBdr>
    </w:div>
    <w:div w:id="637763477">
      <w:marLeft w:val="0"/>
      <w:marRight w:val="0"/>
      <w:marTop w:val="160"/>
      <w:marBottom w:val="160"/>
      <w:divBdr>
        <w:top w:val="none" w:sz="0" w:space="0" w:color="auto"/>
        <w:left w:val="none" w:sz="0" w:space="0" w:color="auto"/>
        <w:bottom w:val="none" w:sz="0" w:space="0" w:color="auto"/>
        <w:right w:val="none" w:sz="0" w:space="0" w:color="auto"/>
      </w:divBdr>
    </w:div>
    <w:div w:id="642737759">
      <w:marLeft w:val="0"/>
      <w:marRight w:val="0"/>
      <w:marTop w:val="160"/>
      <w:marBottom w:val="160"/>
      <w:divBdr>
        <w:top w:val="none" w:sz="0" w:space="0" w:color="auto"/>
        <w:left w:val="none" w:sz="0" w:space="0" w:color="auto"/>
        <w:bottom w:val="none" w:sz="0" w:space="0" w:color="auto"/>
        <w:right w:val="none" w:sz="0" w:space="0" w:color="auto"/>
      </w:divBdr>
    </w:div>
    <w:div w:id="643118565">
      <w:marLeft w:val="0"/>
      <w:marRight w:val="0"/>
      <w:marTop w:val="160"/>
      <w:marBottom w:val="160"/>
      <w:divBdr>
        <w:top w:val="none" w:sz="0" w:space="0" w:color="auto"/>
        <w:left w:val="none" w:sz="0" w:space="0" w:color="auto"/>
        <w:bottom w:val="none" w:sz="0" w:space="0" w:color="auto"/>
        <w:right w:val="none" w:sz="0" w:space="0" w:color="auto"/>
      </w:divBdr>
    </w:div>
    <w:div w:id="643780399">
      <w:marLeft w:val="0"/>
      <w:marRight w:val="0"/>
      <w:marTop w:val="160"/>
      <w:marBottom w:val="160"/>
      <w:divBdr>
        <w:top w:val="none" w:sz="0" w:space="0" w:color="auto"/>
        <w:left w:val="none" w:sz="0" w:space="0" w:color="auto"/>
        <w:bottom w:val="none" w:sz="0" w:space="0" w:color="auto"/>
        <w:right w:val="none" w:sz="0" w:space="0" w:color="auto"/>
      </w:divBdr>
    </w:div>
    <w:div w:id="648098644">
      <w:marLeft w:val="0"/>
      <w:marRight w:val="0"/>
      <w:marTop w:val="0"/>
      <w:marBottom w:val="0"/>
      <w:divBdr>
        <w:top w:val="none" w:sz="0" w:space="0" w:color="auto"/>
        <w:left w:val="none" w:sz="0" w:space="0" w:color="auto"/>
        <w:bottom w:val="none" w:sz="0" w:space="0" w:color="auto"/>
        <w:right w:val="none" w:sz="0" w:space="0" w:color="auto"/>
      </w:divBdr>
      <w:divsChild>
        <w:div w:id="395007930">
          <w:marLeft w:val="0"/>
          <w:marRight w:val="0"/>
          <w:marTop w:val="0"/>
          <w:marBottom w:val="0"/>
          <w:divBdr>
            <w:top w:val="none" w:sz="0" w:space="0" w:color="auto"/>
            <w:left w:val="none" w:sz="0" w:space="0" w:color="auto"/>
            <w:bottom w:val="none" w:sz="0" w:space="0" w:color="auto"/>
            <w:right w:val="none" w:sz="0" w:space="0" w:color="auto"/>
          </w:divBdr>
        </w:div>
      </w:divsChild>
    </w:div>
    <w:div w:id="649140897">
      <w:marLeft w:val="0"/>
      <w:marRight w:val="0"/>
      <w:marTop w:val="160"/>
      <w:marBottom w:val="160"/>
      <w:divBdr>
        <w:top w:val="none" w:sz="0" w:space="0" w:color="auto"/>
        <w:left w:val="none" w:sz="0" w:space="0" w:color="auto"/>
        <w:bottom w:val="none" w:sz="0" w:space="0" w:color="auto"/>
        <w:right w:val="none" w:sz="0" w:space="0" w:color="auto"/>
      </w:divBdr>
    </w:div>
    <w:div w:id="649407524">
      <w:marLeft w:val="0"/>
      <w:marRight w:val="0"/>
      <w:marTop w:val="0"/>
      <w:marBottom w:val="0"/>
      <w:divBdr>
        <w:top w:val="none" w:sz="0" w:space="0" w:color="auto"/>
        <w:left w:val="none" w:sz="0" w:space="0" w:color="auto"/>
        <w:bottom w:val="none" w:sz="0" w:space="0" w:color="auto"/>
        <w:right w:val="none" w:sz="0" w:space="0" w:color="auto"/>
      </w:divBdr>
    </w:div>
    <w:div w:id="651980250">
      <w:marLeft w:val="0"/>
      <w:marRight w:val="0"/>
      <w:marTop w:val="160"/>
      <w:marBottom w:val="160"/>
      <w:divBdr>
        <w:top w:val="none" w:sz="0" w:space="0" w:color="auto"/>
        <w:left w:val="none" w:sz="0" w:space="0" w:color="auto"/>
        <w:bottom w:val="none" w:sz="0" w:space="0" w:color="auto"/>
        <w:right w:val="none" w:sz="0" w:space="0" w:color="auto"/>
      </w:divBdr>
    </w:div>
    <w:div w:id="652564750">
      <w:marLeft w:val="0"/>
      <w:marRight w:val="0"/>
      <w:marTop w:val="160"/>
      <w:marBottom w:val="160"/>
      <w:divBdr>
        <w:top w:val="none" w:sz="0" w:space="0" w:color="auto"/>
        <w:left w:val="none" w:sz="0" w:space="0" w:color="auto"/>
        <w:bottom w:val="none" w:sz="0" w:space="0" w:color="auto"/>
        <w:right w:val="none" w:sz="0" w:space="0" w:color="auto"/>
      </w:divBdr>
    </w:div>
    <w:div w:id="653027789">
      <w:marLeft w:val="0"/>
      <w:marRight w:val="0"/>
      <w:marTop w:val="0"/>
      <w:marBottom w:val="0"/>
      <w:divBdr>
        <w:top w:val="none" w:sz="0" w:space="0" w:color="auto"/>
        <w:left w:val="none" w:sz="0" w:space="0" w:color="auto"/>
        <w:bottom w:val="none" w:sz="0" w:space="0" w:color="auto"/>
        <w:right w:val="none" w:sz="0" w:space="0" w:color="auto"/>
      </w:divBdr>
      <w:divsChild>
        <w:div w:id="236478545">
          <w:marLeft w:val="0"/>
          <w:marRight w:val="0"/>
          <w:marTop w:val="0"/>
          <w:marBottom w:val="0"/>
          <w:divBdr>
            <w:top w:val="none" w:sz="0" w:space="0" w:color="auto"/>
            <w:left w:val="none" w:sz="0" w:space="0" w:color="auto"/>
            <w:bottom w:val="none" w:sz="0" w:space="0" w:color="auto"/>
            <w:right w:val="none" w:sz="0" w:space="0" w:color="auto"/>
          </w:divBdr>
        </w:div>
      </w:divsChild>
    </w:div>
    <w:div w:id="655301116">
      <w:marLeft w:val="0"/>
      <w:marRight w:val="0"/>
      <w:marTop w:val="160"/>
      <w:marBottom w:val="160"/>
      <w:divBdr>
        <w:top w:val="none" w:sz="0" w:space="0" w:color="auto"/>
        <w:left w:val="none" w:sz="0" w:space="0" w:color="auto"/>
        <w:bottom w:val="none" w:sz="0" w:space="0" w:color="auto"/>
        <w:right w:val="none" w:sz="0" w:space="0" w:color="auto"/>
      </w:divBdr>
    </w:div>
    <w:div w:id="657005778">
      <w:marLeft w:val="0"/>
      <w:marRight w:val="0"/>
      <w:marTop w:val="160"/>
      <w:marBottom w:val="160"/>
      <w:divBdr>
        <w:top w:val="none" w:sz="0" w:space="0" w:color="auto"/>
        <w:left w:val="none" w:sz="0" w:space="0" w:color="auto"/>
        <w:bottom w:val="none" w:sz="0" w:space="0" w:color="auto"/>
        <w:right w:val="none" w:sz="0" w:space="0" w:color="auto"/>
      </w:divBdr>
      <w:divsChild>
        <w:div w:id="2020813480">
          <w:marLeft w:val="0"/>
          <w:marRight w:val="0"/>
          <w:marTop w:val="0"/>
          <w:marBottom w:val="0"/>
          <w:divBdr>
            <w:top w:val="none" w:sz="0" w:space="0" w:color="auto"/>
            <w:left w:val="none" w:sz="0" w:space="0" w:color="auto"/>
            <w:bottom w:val="none" w:sz="0" w:space="0" w:color="auto"/>
            <w:right w:val="none" w:sz="0" w:space="0" w:color="auto"/>
          </w:divBdr>
        </w:div>
        <w:div w:id="134415368">
          <w:marLeft w:val="0"/>
          <w:marRight w:val="0"/>
          <w:marTop w:val="0"/>
          <w:marBottom w:val="0"/>
          <w:divBdr>
            <w:top w:val="none" w:sz="0" w:space="0" w:color="auto"/>
            <w:left w:val="none" w:sz="0" w:space="0" w:color="auto"/>
            <w:bottom w:val="none" w:sz="0" w:space="0" w:color="auto"/>
            <w:right w:val="none" w:sz="0" w:space="0" w:color="auto"/>
          </w:divBdr>
        </w:div>
        <w:div w:id="633868993">
          <w:marLeft w:val="0"/>
          <w:marRight w:val="0"/>
          <w:marTop w:val="0"/>
          <w:marBottom w:val="0"/>
          <w:divBdr>
            <w:top w:val="none" w:sz="0" w:space="0" w:color="auto"/>
            <w:left w:val="none" w:sz="0" w:space="0" w:color="auto"/>
            <w:bottom w:val="none" w:sz="0" w:space="0" w:color="auto"/>
            <w:right w:val="none" w:sz="0" w:space="0" w:color="auto"/>
          </w:divBdr>
        </w:div>
      </w:divsChild>
    </w:div>
    <w:div w:id="658923842">
      <w:marLeft w:val="0"/>
      <w:marRight w:val="0"/>
      <w:marTop w:val="160"/>
      <w:marBottom w:val="160"/>
      <w:divBdr>
        <w:top w:val="none" w:sz="0" w:space="0" w:color="auto"/>
        <w:left w:val="none" w:sz="0" w:space="0" w:color="auto"/>
        <w:bottom w:val="none" w:sz="0" w:space="0" w:color="auto"/>
        <w:right w:val="none" w:sz="0" w:space="0" w:color="auto"/>
      </w:divBdr>
    </w:div>
    <w:div w:id="660040276">
      <w:marLeft w:val="0"/>
      <w:marRight w:val="0"/>
      <w:marTop w:val="160"/>
      <w:marBottom w:val="160"/>
      <w:divBdr>
        <w:top w:val="none" w:sz="0" w:space="0" w:color="auto"/>
        <w:left w:val="none" w:sz="0" w:space="0" w:color="auto"/>
        <w:bottom w:val="none" w:sz="0" w:space="0" w:color="auto"/>
        <w:right w:val="none" w:sz="0" w:space="0" w:color="auto"/>
      </w:divBdr>
    </w:div>
    <w:div w:id="660504115">
      <w:marLeft w:val="0"/>
      <w:marRight w:val="0"/>
      <w:marTop w:val="160"/>
      <w:marBottom w:val="160"/>
      <w:divBdr>
        <w:top w:val="none" w:sz="0" w:space="0" w:color="auto"/>
        <w:left w:val="none" w:sz="0" w:space="0" w:color="auto"/>
        <w:bottom w:val="none" w:sz="0" w:space="0" w:color="auto"/>
        <w:right w:val="none" w:sz="0" w:space="0" w:color="auto"/>
      </w:divBdr>
    </w:div>
    <w:div w:id="660817693">
      <w:marLeft w:val="0"/>
      <w:marRight w:val="0"/>
      <w:marTop w:val="160"/>
      <w:marBottom w:val="160"/>
      <w:divBdr>
        <w:top w:val="none" w:sz="0" w:space="0" w:color="auto"/>
        <w:left w:val="none" w:sz="0" w:space="0" w:color="auto"/>
        <w:bottom w:val="none" w:sz="0" w:space="0" w:color="auto"/>
        <w:right w:val="none" w:sz="0" w:space="0" w:color="auto"/>
      </w:divBdr>
    </w:div>
    <w:div w:id="660930786">
      <w:marLeft w:val="0"/>
      <w:marRight w:val="0"/>
      <w:marTop w:val="160"/>
      <w:marBottom w:val="160"/>
      <w:divBdr>
        <w:top w:val="none" w:sz="0" w:space="0" w:color="auto"/>
        <w:left w:val="none" w:sz="0" w:space="0" w:color="auto"/>
        <w:bottom w:val="none" w:sz="0" w:space="0" w:color="auto"/>
        <w:right w:val="none" w:sz="0" w:space="0" w:color="auto"/>
      </w:divBdr>
    </w:div>
    <w:div w:id="661591877">
      <w:marLeft w:val="0"/>
      <w:marRight w:val="0"/>
      <w:marTop w:val="0"/>
      <w:marBottom w:val="0"/>
      <w:divBdr>
        <w:top w:val="none" w:sz="0" w:space="0" w:color="auto"/>
        <w:left w:val="none" w:sz="0" w:space="0" w:color="auto"/>
        <w:bottom w:val="none" w:sz="0" w:space="0" w:color="auto"/>
        <w:right w:val="none" w:sz="0" w:space="0" w:color="auto"/>
      </w:divBdr>
      <w:divsChild>
        <w:div w:id="878316582">
          <w:marLeft w:val="0"/>
          <w:marRight w:val="0"/>
          <w:marTop w:val="0"/>
          <w:marBottom w:val="0"/>
          <w:divBdr>
            <w:top w:val="none" w:sz="0" w:space="0" w:color="auto"/>
            <w:left w:val="none" w:sz="0" w:space="0" w:color="auto"/>
            <w:bottom w:val="none" w:sz="0" w:space="0" w:color="auto"/>
            <w:right w:val="none" w:sz="0" w:space="0" w:color="auto"/>
          </w:divBdr>
        </w:div>
      </w:divsChild>
    </w:div>
    <w:div w:id="662244097">
      <w:marLeft w:val="0"/>
      <w:marRight w:val="0"/>
      <w:marTop w:val="0"/>
      <w:marBottom w:val="0"/>
      <w:divBdr>
        <w:top w:val="none" w:sz="0" w:space="0" w:color="auto"/>
        <w:left w:val="none" w:sz="0" w:space="0" w:color="auto"/>
        <w:bottom w:val="none" w:sz="0" w:space="0" w:color="auto"/>
        <w:right w:val="none" w:sz="0" w:space="0" w:color="auto"/>
      </w:divBdr>
    </w:div>
    <w:div w:id="662859143">
      <w:marLeft w:val="0"/>
      <w:marRight w:val="0"/>
      <w:marTop w:val="160"/>
      <w:marBottom w:val="160"/>
      <w:divBdr>
        <w:top w:val="none" w:sz="0" w:space="0" w:color="auto"/>
        <w:left w:val="none" w:sz="0" w:space="0" w:color="auto"/>
        <w:bottom w:val="none" w:sz="0" w:space="0" w:color="auto"/>
        <w:right w:val="none" w:sz="0" w:space="0" w:color="auto"/>
      </w:divBdr>
    </w:div>
    <w:div w:id="664675554">
      <w:marLeft w:val="0"/>
      <w:marRight w:val="0"/>
      <w:marTop w:val="160"/>
      <w:marBottom w:val="160"/>
      <w:divBdr>
        <w:top w:val="none" w:sz="0" w:space="0" w:color="auto"/>
        <w:left w:val="none" w:sz="0" w:space="0" w:color="auto"/>
        <w:bottom w:val="none" w:sz="0" w:space="0" w:color="auto"/>
        <w:right w:val="none" w:sz="0" w:space="0" w:color="auto"/>
      </w:divBdr>
    </w:div>
    <w:div w:id="664742357">
      <w:marLeft w:val="0"/>
      <w:marRight w:val="0"/>
      <w:marTop w:val="160"/>
      <w:marBottom w:val="160"/>
      <w:divBdr>
        <w:top w:val="none" w:sz="0" w:space="0" w:color="auto"/>
        <w:left w:val="none" w:sz="0" w:space="0" w:color="auto"/>
        <w:bottom w:val="none" w:sz="0" w:space="0" w:color="auto"/>
        <w:right w:val="none" w:sz="0" w:space="0" w:color="auto"/>
      </w:divBdr>
      <w:divsChild>
        <w:div w:id="1060708173">
          <w:marLeft w:val="0"/>
          <w:marRight w:val="0"/>
          <w:marTop w:val="0"/>
          <w:marBottom w:val="0"/>
          <w:divBdr>
            <w:top w:val="none" w:sz="0" w:space="0" w:color="auto"/>
            <w:left w:val="none" w:sz="0" w:space="0" w:color="auto"/>
            <w:bottom w:val="none" w:sz="0" w:space="0" w:color="auto"/>
            <w:right w:val="none" w:sz="0" w:space="0" w:color="auto"/>
          </w:divBdr>
        </w:div>
        <w:div w:id="1579367604">
          <w:marLeft w:val="0"/>
          <w:marRight w:val="0"/>
          <w:marTop w:val="0"/>
          <w:marBottom w:val="0"/>
          <w:divBdr>
            <w:top w:val="none" w:sz="0" w:space="0" w:color="auto"/>
            <w:left w:val="none" w:sz="0" w:space="0" w:color="auto"/>
            <w:bottom w:val="none" w:sz="0" w:space="0" w:color="auto"/>
            <w:right w:val="none" w:sz="0" w:space="0" w:color="auto"/>
          </w:divBdr>
        </w:div>
        <w:div w:id="1772629297">
          <w:marLeft w:val="0"/>
          <w:marRight w:val="0"/>
          <w:marTop w:val="0"/>
          <w:marBottom w:val="0"/>
          <w:divBdr>
            <w:top w:val="none" w:sz="0" w:space="0" w:color="auto"/>
            <w:left w:val="none" w:sz="0" w:space="0" w:color="auto"/>
            <w:bottom w:val="none" w:sz="0" w:space="0" w:color="auto"/>
            <w:right w:val="none" w:sz="0" w:space="0" w:color="auto"/>
          </w:divBdr>
        </w:div>
        <w:div w:id="1099177578">
          <w:marLeft w:val="0"/>
          <w:marRight w:val="0"/>
          <w:marTop w:val="0"/>
          <w:marBottom w:val="0"/>
          <w:divBdr>
            <w:top w:val="none" w:sz="0" w:space="0" w:color="auto"/>
            <w:left w:val="none" w:sz="0" w:space="0" w:color="auto"/>
            <w:bottom w:val="none" w:sz="0" w:space="0" w:color="auto"/>
            <w:right w:val="none" w:sz="0" w:space="0" w:color="auto"/>
          </w:divBdr>
        </w:div>
        <w:div w:id="1415007258">
          <w:marLeft w:val="0"/>
          <w:marRight w:val="0"/>
          <w:marTop w:val="0"/>
          <w:marBottom w:val="0"/>
          <w:divBdr>
            <w:top w:val="none" w:sz="0" w:space="0" w:color="auto"/>
            <w:left w:val="none" w:sz="0" w:space="0" w:color="auto"/>
            <w:bottom w:val="none" w:sz="0" w:space="0" w:color="auto"/>
            <w:right w:val="none" w:sz="0" w:space="0" w:color="auto"/>
          </w:divBdr>
        </w:div>
        <w:div w:id="234095807">
          <w:marLeft w:val="0"/>
          <w:marRight w:val="0"/>
          <w:marTop w:val="0"/>
          <w:marBottom w:val="0"/>
          <w:divBdr>
            <w:top w:val="none" w:sz="0" w:space="0" w:color="auto"/>
            <w:left w:val="none" w:sz="0" w:space="0" w:color="auto"/>
            <w:bottom w:val="none" w:sz="0" w:space="0" w:color="auto"/>
            <w:right w:val="none" w:sz="0" w:space="0" w:color="auto"/>
          </w:divBdr>
        </w:div>
        <w:div w:id="731587395">
          <w:marLeft w:val="0"/>
          <w:marRight w:val="0"/>
          <w:marTop w:val="0"/>
          <w:marBottom w:val="0"/>
          <w:divBdr>
            <w:top w:val="none" w:sz="0" w:space="0" w:color="auto"/>
            <w:left w:val="none" w:sz="0" w:space="0" w:color="auto"/>
            <w:bottom w:val="none" w:sz="0" w:space="0" w:color="auto"/>
            <w:right w:val="none" w:sz="0" w:space="0" w:color="auto"/>
          </w:divBdr>
        </w:div>
        <w:div w:id="1211727230">
          <w:marLeft w:val="0"/>
          <w:marRight w:val="0"/>
          <w:marTop w:val="0"/>
          <w:marBottom w:val="0"/>
          <w:divBdr>
            <w:top w:val="none" w:sz="0" w:space="0" w:color="auto"/>
            <w:left w:val="none" w:sz="0" w:space="0" w:color="auto"/>
            <w:bottom w:val="none" w:sz="0" w:space="0" w:color="auto"/>
            <w:right w:val="none" w:sz="0" w:space="0" w:color="auto"/>
          </w:divBdr>
        </w:div>
        <w:div w:id="1807428970">
          <w:marLeft w:val="0"/>
          <w:marRight w:val="0"/>
          <w:marTop w:val="0"/>
          <w:marBottom w:val="0"/>
          <w:divBdr>
            <w:top w:val="none" w:sz="0" w:space="0" w:color="auto"/>
            <w:left w:val="none" w:sz="0" w:space="0" w:color="auto"/>
            <w:bottom w:val="none" w:sz="0" w:space="0" w:color="auto"/>
            <w:right w:val="none" w:sz="0" w:space="0" w:color="auto"/>
          </w:divBdr>
        </w:div>
        <w:div w:id="1445464491">
          <w:marLeft w:val="0"/>
          <w:marRight w:val="0"/>
          <w:marTop w:val="0"/>
          <w:marBottom w:val="0"/>
          <w:divBdr>
            <w:top w:val="none" w:sz="0" w:space="0" w:color="auto"/>
            <w:left w:val="none" w:sz="0" w:space="0" w:color="auto"/>
            <w:bottom w:val="none" w:sz="0" w:space="0" w:color="auto"/>
            <w:right w:val="none" w:sz="0" w:space="0" w:color="auto"/>
          </w:divBdr>
        </w:div>
        <w:div w:id="1916669687">
          <w:marLeft w:val="0"/>
          <w:marRight w:val="0"/>
          <w:marTop w:val="0"/>
          <w:marBottom w:val="0"/>
          <w:divBdr>
            <w:top w:val="none" w:sz="0" w:space="0" w:color="auto"/>
            <w:left w:val="none" w:sz="0" w:space="0" w:color="auto"/>
            <w:bottom w:val="none" w:sz="0" w:space="0" w:color="auto"/>
            <w:right w:val="none" w:sz="0" w:space="0" w:color="auto"/>
          </w:divBdr>
        </w:div>
        <w:div w:id="827675293">
          <w:marLeft w:val="0"/>
          <w:marRight w:val="0"/>
          <w:marTop w:val="0"/>
          <w:marBottom w:val="0"/>
          <w:divBdr>
            <w:top w:val="none" w:sz="0" w:space="0" w:color="auto"/>
            <w:left w:val="none" w:sz="0" w:space="0" w:color="auto"/>
            <w:bottom w:val="none" w:sz="0" w:space="0" w:color="auto"/>
            <w:right w:val="none" w:sz="0" w:space="0" w:color="auto"/>
          </w:divBdr>
        </w:div>
        <w:div w:id="59331438">
          <w:marLeft w:val="0"/>
          <w:marRight w:val="0"/>
          <w:marTop w:val="0"/>
          <w:marBottom w:val="0"/>
          <w:divBdr>
            <w:top w:val="none" w:sz="0" w:space="0" w:color="auto"/>
            <w:left w:val="none" w:sz="0" w:space="0" w:color="auto"/>
            <w:bottom w:val="none" w:sz="0" w:space="0" w:color="auto"/>
            <w:right w:val="none" w:sz="0" w:space="0" w:color="auto"/>
          </w:divBdr>
        </w:div>
        <w:div w:id="1079448808">
          <w:marLeft w:val="0"/>
          <w:marRight w:val="0"/>
          <w:marTop w:val="0"/>
          <w:marBottom w:val="0"/>
          <w:divBdr>
            <w:top w:val="none" w:sz="0" w:space="0" w:color="auto"/>
            <w:left w:val="none" w:sz="0" w:space="0" w:color="auto"/>
            <w:bottom w:val="none" w:sz="0" w:space="0" w:color="auto"/>
            <w:right w:val="none" w:sz="0" w:space="0" w:color="auto"/>
          </w:divBdr>
        </w:div>
        <w:div w:id="109399061">
          <w:marLeft w:val="0"/>
          <w:marRight w:val="0"/>
          <w:marTop w:val="0"/>
          <w:marBottom w:val="0"/>
          <w:divBdr>
            <w:top w:val="none" w:sz="0" w:space="0" w:color="auto"/>
            <w:left w:val="none" w:sz="0" w:space="0" w:color="auto"/>
            <w:bottom w:val="none" w:sz="0" w:space="0" w:color="auto"/>
            <w:right w:val="none" w:sz="0" w:space="0" w:color="auto"/>
          </w:divBdr>
        </w:div>
        <w:div w:id="1472744364">
          <w:marLeft w:val="0"/>
          <w:marRight w:val="0"/>
          <w:marTop w:val="0"/>
          <w:marBottom w:val="0"/>
          <w:divBdr>
            <w:top w:val="none" w:sz="0" w:space="0" w:color="auto"/>
            <w:left w:val="none" w:sz="0" w:space="0" w:color="auto"/>
            <w:bottom w:val="none" w:sz="0" w:space="0" w:color="auto"/>
            <w:right w:val="none" w:sz="0" w:space="0" w:color="auto"/>
          </w:divBdr>
        </w:div>
      </w:divsChild>
    </w:div>
    <w:div w:id="665549060">
      <w:marLeft w:val="0"/>
      <w:marRight w:val="0"/>
      <w:marTop w:val="160"/>
      <w:marBottom w:val="160"/>
      <w:divBdr>
        <w:top w:val="none" w:sz="0" w:space="0" w:color="auto"/>
        <w:left w:val="none" w:sz="0" w:space="0" w:color="auto"/>
        <w:bottom w:val="none" w:sz="0" w:space="0" w:color="auto"/>
        <w:right w:val="none" w:sz="0" w:space="0" w:color="auto"/>
      </w:divBdr>
    </w:div>
    <w:div w:id="666205089">
      <w:marLeft w:val="0"/>
      <w:marRight w:val="0"/>
      <w:marTop w:val="160"/>
      <w:marBottom w:val="160"/>
      <w:divBdr>
        <w:top w:val="none" w:sz="0" w:space="0" w:color="auto"/>
        <w:left w:val="none" w:sz="0" w:space="0" w:color="auto"/>
        <w:bottom w:val="none" w:sz="0" w:space="0" w:color="auto"/>
        <w:right w:val="none" w:sz="0" w:space="0" w:color="auto"/>
      </w:divBdr>
    </w:div>
    <w:div w:id="666247388">
      <w:marLeft w:val="0"/>
      <w:marRight w:val="0"/>
      <w:marTop w:val="0"/>
      <w:marBottom w:val="160"/>
      <w:divBdr>
        <w:top w:val="none" w:sz="0" w:space="0" w:color="auto"/>
        <w:left w:val="none" w:sz="0" w:space="0" w:color="auto"/>
        <w:bottom w:val="none" w:sz="0" w:space="0" w:color="auto"/>
        <w:right w:val="none" w:sz="0" w:space="0" w:color="auto"/>
      </w:divBdr>
    </w:div>
    <w:div w:id="666323381">
      <w:marLeft w:val="0"/>
      <w:marRight w:val="0"/>
      <w:marTop w:val="160"/>
      <w:marBottom w:val="160"/>
      <w:divBdr>
        <w:top w:val="none" w:sz="0" w:space="0" w:color="auto"/>
        <w:left w:val="none" w:sz="0" w:space="0" w:color="auto"/>
        <w:bottom w:val="none" w:sz="0" w:space="0" w:color="auto"/>
        <w:right w:val="none" w:sz="0" w:space="0" w:color="auto"/>
      </w:divBdr>
    </w:div>
    <w:div w:id="666981988">
      <w:marLeft w:val="0"/>
      <w:marRight w:val="0"/>
      <w:marTop w:val="0"/>
      <w:marBottom w:val="0"/>
      <w:divBdr>
        <w:top w:val="none" w:sz="0" w:space="0" w:color="auto"/>
        <w:left w:val="none" w:sz="0" w:space="0" w:color="auto"/>
        <w:bottom w:val="none" w:sz="0" w:space="0" w:color="auto"/>
        <w:right w:val="none" w:sz="0" w:space="0" w:color="auto"/>
      </w:divBdr>
    </w:div>
    <w:div w:id="670065344">
      <w:marLeft w:val="0"/>
      <w:marRight w:val="0"/>
      <w:marTop w:val="0"/>
      <w:marBottom w:val="0"/>
      <w:divBdr>
        <w:top w:val="none" w:sz="0" w:space="0" w:color="auto"/>
        <w:left w:val="none" w:sz="0" w:space="0" w:color="auto"/>
        <w:bottom w:val="none" w:sz="0" w:space="0" w:color="auto"/>
        <w:right w:val="none" w:sz="0" w:space="0" w:color="auto"/>
      </w:divBdr>
    </w:div>
    <w:div w:id="670332148">
      <w:marLeft w:val="0"/>
      <w:marRight w:val="0"/>
      <w:marTop w:val="160"/>
      <w:marBottom w:val="160"/>
      <w:divBdr>
        <w:top w:val="none" w:sz="0" w:space="0" w:color="auto"/>
        <w:left w:val="none" w:sz="0" w:space="0" w:color="auto"/>
        <w:bottom w:val="none" w:sz="0" w:space="0" w:color="auto"/>
        <w:right w:val="none" w:sz="0" w:space="0" w:color="auto"/>
      </w:divBdr>
    </w:div>
    <w:div w:id="670453305">
      <w:marLeft w:val="0"/>
      <w:marRight w:val="0"/>
      <w:marTop w:val="160"/>
      <w:marBottom w:val="160"/>
      <w:divBdr>
        <w:top w:val="none" w:sz="0" w:space="0" w:color="auto"/>
        <w:left w:val="none" w:sz="0" w:space="0" w:color="auto"/>
        <w:bottom w:val="none" w:sz="0" w:space="0" w:color="auto"/>
        <w:right w:val="none" w:sz="0" w:space="0" w:color="auto"/>
      </w:divBdr>
    </w:div>
    <w:div w:id="670912368">
      <w:marLeft w:val="0"/>
      <w:marRight w:val="0"/>
      <w:marTop w:val="0"/>
      <w:marBottom w:val="0"/>
      <w:divBdr>
        <w:top w:val="none" w:sz="0" w:space="0" w:color="auto"/>
        <w:left w:val="none" w:sz="0" w:space="0" w:color="auto"/>
        <w:bottom w:val="none" w:sz="0" w:space="0" w:color="auto"/>
        <w:right w:val="none" w:sz="0" w:space="0" w:color="auto"/>
      </w:divBdr>
      <w:divsChild>
        <w:div w:id="673143258">
          <w:marLeft w:val="0"/>
          <w:marRight w:val="0"/>
          <w:marTop w:val="0"/>
          <w:marBottom w:val="0"/>
          <w:divBdr>
            <w:top w:val="none" w:sz="0" w:space="0" w:color="auto"/>
            <w:left w:val="none" w:sz="0" w:space="0" w:color="auto"/>
            <w:bottom w:val="none" w:sz="0" w:space="0" w:color="auto"/>
            <w:right w:val="none" w:sz="0" w:space="0" w:color="auto"/>
          </w:divBdr>
        </w:div>
      </w:divsChild>
    </w:div>
    <w:div w:id="672028145">
      <w:marLeft w:val="0"/>
      <w:marRight w:val="0"/>
      <w:marTop w:val="40"/>
      <w:marBottom w:val="200"/>
      <w:divBdr>
        <w:top w:val="none" w:sz="0" w:space="0" w:color="auto"/>
        <w:left w:val="none" w:sz="0" w:space="0" w:color="auto"/>
        <w:bottom w:val="none" w:sz="0" w:space="0" w:color="auto"/>
        <w:right w:val="none" w:sz="0" w:space="0" w:color="auto"/>
      </w:divBdr>
    </w:div>
    <w:div w:id="672951297">
      <w:marLeft w:val="0"/>
      <w:marRight w:val="0"/>
      <w:marTop w:val="0"/>
      <w:marBottom w:val="0"/>
      <w:divBdr>
        <w:top w:val="none" w:sz="0" w:space="0" w:color="auto"/>
        <w:left w:val="none" w:sz="0" w:space="0" w:color="auto"/>
        <w:bottom w:val="none" w:sz="0" w:space="0" w:color="auto"/>
        <w:right w:val="none" w:sz="0" w:space="0" w:color="auto"/>
      </w:divBdr>
    </w:div>
    <w:div w:id="673067928">
      <w:marLeft w:val="0"/>
      <w:marRight w:val="0"/>
      <w:marTop w:val="160"/>
      <w:marBottom w:val="160"/>
      <w:divBdr>
        <w:top w:val="none" w:sz="0" w:space="0" w:color="auto"/>
        <w:left w:val="none" w:sz="0" w:space="0" w:color="auto"/>
        <w:bottom w:val="none" w:sz="0" w:space="0" w:color="auto"/>
        <w:right w:val="none" w:sz="0" w:space="0" w:color="auto"/>
      </w:divBdr>
    </w:div>
    <w:div w:id="673610268">
      <w:marLeft w:val="0"/>
      <w:marRight w:val="0"/>
      <w:marTop w:val="0"/>
      <w:marBottom w:val="0"/>
      <w:divBdr>
        <w:top w:val="none" w:sz="0" w:space="0" w:color="auto"/>
        <w:left w:val="none" w:sz="0" w:space="0" w:color="auto"/>
        <w:bottom w:val="none" w:sz="0" w:space="0" w:color="auto"/>
        <w:right w:val="none" w:sz="0" w:space="0" w:color="auto"/>
      </w:divBdr>
      <w:divsChild>
        <w:div w:id="1043601717">
          <w:marLeft w:val="0"/>
          <w:marRight w:val="0"/>
          <w:marTop w:val="0"/>
          <w:marBottom w:val="0"/>
          <w:divBdr>
            <w:top w:val="none" w:sz="0" w:space="0" w:color="auto"/>
            <w:left w:val="none" w:sz="0" w:space="0" w:color="auto"/>
            <w:bottom w:val="none" w:sz="0" w:space="0" w:color="auto"/>
            <w:right w:val="none" w:sz="0" w:space="0" w:color="auto"/>
          </w:divBdr>
        </w:div>
      </w:divsChild>
    </w:div>
    <w:div w:id="674572552">
      <w:marLeft w:val="0"/>
      <w:marRight w:val="0"/>
      <w:marTop w:val="160"/>
      <w:marBottom w:val="160"/>
      <w:divBdr>
        <w:top w:val="none" w:sz="0" w:space="0" w:color="auto"/>
        <w:left w:val="none" w:sz="0" w:space="0" w:color="auto"/>
        <w:bottom w:val="none" w:sz="0" w:space="0" w:color="auto"/>
        <w:right w:val="none" w:sz="0" w:space="0" w:color="auto"/>
      </w:divBdr>
    </w:div>
    <w:div w:id="676811692">
      <w:marLeft w:val="0"/>
      <w:marRight w:val="0"/>
      <w:marTop w:val="0"/>
      <w:marBottom w:val="0"/>
      <w:divBdr>
        <w:top w:val="none" w:sz="0" w:space="0" w:color="auto"/>
        <w:left w:val="none" w:sz="0" w:space="0" w:color="auto"/>
        <w:bottom w:val="none" w:sz="0" w:space="0" w:color="auto"/>
        <w:right w:val="none" w:sz="0" w:space="0" w:color="auto"/>
      </w:divBdr>
    </w:div>
    <w:div w:id="681977224">
      <w:marLeft w:val="0"/>
      <w:marRight w:val="0"/>
      <w:marTop w:val="160"/>
      <w:marBottom w:val="160"/>
      <w:divBdr>
        <w:top w:val="none" w:sz="0" w:space="0" w:color="auto"/>
        <w:left w:val="none" w:sz="0" w:space="0" w:color="auto"/>
        <w:bottom w:val="none" w:sz="0" w:space="0" w:color="auto"/>
        <w:right w:val="none" w:sz="0" w:space="0" w:color="auto"/>
      </w:divBdr>
    </w:div>
    <w:div w:id="684210739">
      <w:marLeft w:val="0"/>
      <w:marRight w:val="0"/>
      <w:marTop w:val="160"/>
      <w:marBottom w:val="180"/>
      <w:divBdr>
        <w:top w:val="none" w:sz="0" w:space="0" w:color="auto"/>
        <w:left w:val="none" w:sz="0" w:space="0" w:color="auto"/>
        <w:bottom w:val="none" w:sz="0" w:space="0" w:color="auto"/>
        <w:right w:val="none" w:sz="0" w:space="0" w:color="auto"/>
      </w:divBdr>
    </w:div>
    <w:div w:id="685209807">
      <w:marLeft w:val="0"/>
      <w:marRight w:val="0"/>
      <w:marTop w:val="160"/>
      <w:marBottom w:val="160"/>
      <w:divBdr>
        <w:top w:val="none" w:sz="0" w:space="0" w:color="auto"/>
        <w:left w:val="none" w:sz="0" w:space="0" w:color="auto"/>
        <w:bottom w:val="none" w:sz="0" w:space="0" w:color="auto"/>
        <w:right w:val="none" w:sz="0" w:space="0" w:color="auto"/>
      </w:divBdr>
    </w:div>
    <w:div w:id="687295630">
      <w:marLeft w:val="0"/>
      <w:marRight w:val="0"/>
      <w:marTop w:val="160"/>
      <w:marBottom w:val="160"/>
      <w:divBdr>
        <w:top w:val="none" w:sz="0" w:space="0" w:color="auto"/>
        <w:left w:val="none" w:sz="0" w:space="0" w:color="auto"/>
        <w:bottom w:val="none" w:sz="0" w:space="0" w:color="auto"/>
        <w:right w:val="none" w:sz="0" w:space="0" w:color="auto"/>
      </w:divBdr>
    </w:div>
    <w:div w:id="688413968">
      <w:marLeft w:val="0"/>
      <w:marRight w:val="0"/>
      <w:marTop w:val="160"/>
      <w:marBottom w:val="160"/>
      <w:divBdr>
        <w:top w:val="none" w:sz="0" w:space="0" w:color="auto"/>
        <w:left w:val="none" w:sz="0" w:space="0" w:color="auto"/>
        <w:bottom w:val="none" w:sz="0" w:space="0" w:color="auto"/>
        <w:right w:val="none" w:sz="0" w:space="0" w:color="auto"/>
      </w:divBdr>
    </w:div>
    <w:div w:id="692154248">
      <w:marLeft w:val="0"/>
      <w:marRight w:val="0"/>
      <w:marTop w:val="160"/>
      <w:marBottom w:val="160"/>
      <w:divBdr>
        <w:top w:val="none" w:sz="0" w:space="0" w:color="auto"/>
        <w:left w:val="none" w:sz="0" w:space="0" w:color="auto"/>
        <w:bottom w:val="none" w:sz="0" w:space="0" w:color="auto"/>
        <w:right w:val="none" w:sz="0" w:space="0" w:color="auto"/>
      </w:divBdr>
    </w:div>
    <w:div w:id="694962701">
      <w:marLeft w:val="0"/>
      <w:marRight w:val="0"/>
      <w:marTop w:val="160"/>
      <w:marBottom w:val="160"/>
      <w:divBdr>
        <w:top w:val="none" w:sz="0" w:space="0" w:color="auto"/>
        <w:left w:val="none" w:sz="0" w:space="0" w:color="auto"/>
        <w:bottom w:val="none" w:sz="0" w:space="0" w:color="auto"/>
        <w:right w:val="none" w:sz="0" w:space="0" w:color="auto"/>
      </w:divBdr>
    </w:div>
    <w:div w:id="696927956">
      <w:marLeft w:val="0"/>
      <w:marRight w:val="0"/>
      <w:marTop w:val="0"/>
      <w:marBottom w:val="0"/>
      <w:divBdr>
        <w:top w:val="none" w:sz="0" w:space="0" w:color="auto"/>
        <w:left w:val="none" w:sz="0" w:space="0" w:color="auto"/>
        <w:bottom w:val="none" w:sz="0" w:space="0" w:color="auto"/>
        <w:right w:val="none" w:sz="0" w:space="0" w:color="auto"/>
      </w:divBdr>
    </w:div>
    <w:div w:id="699627834">
      <w:marLeft w:val="0"/>
      <w:marRight w:val="0"/>
      <w:marTop w:val="160"/>
      <w:marBottom w:val="160"/>
      <w:divBdr>
        <w:top w:val="none" w:sz="0" w:space="0" w:color="auto"/>
        <w:left w:val="none" w:sz="0" w:space="0" w:color="auto"/>
        <w:bottom w:val="none" w:sz="0" w:space="0" w:color="auto"/>
        <w:right w:val="none" w:sz="0" w:space="0" w:color="auto"/>
      </w:divBdr>
    </w:div>
    <w:div w:id="700594134">
      <w:marLeft w:val="0"/>
      <w:marRight w:val="0"/>
      <w:marTop w:val="160"/>
      <w:marBottom w:val="160"/>
      <w:divBdr>
        <w:top w:val="none" w:sz="0" w:space="0" w:color="auto"/>
        <w:left w:val="none" w:sz="0" w:space="0" w:color="auto"/>
        <w:bottom w:val="none" w:sz="0" w:space="0" w:color="auto"/>
        <w:right w:val="none" w:sz="0" w:space="0" w:color="auto"/>
      </w:divBdr>
    </w:div>
    <w:div w:id="702678949">
      <w:marLeft w:val="0"/>
      <w:marRight w:val="0"/>
      <w:marTop w:val="160"/>
      <w:marBottom w:val="160"/>
      <w:divBdr>
        <w:top w:val="none" w:sz="0" w:space="0" w:color="auto"/>
        <w:left w:val="none" w:sz="0" w:space="0" w:color="auto"/>
        <w:bottom w:val="none" w:sz="0" w:space="0" w:color="auto"/>
        <w:right w:val="none" w:sz="0" w:space="0" w:color="auto"/>
      </w:divBdr>
    </w:div>
    <w:div w:id="705371725">
      <w:marLeft w:val="0"/>
      <w:marRight w:val="0"/>
      <w:marTop w:val="0"/>
      <w:marBottom w:val="0"/>
      <w:divBdr>
        <w:top w:val="none" w:sz="0" w:space="0" w:color="auto"/>
        <w:left w:val="none" w:sz="0" w:space="0" w:color="auto"/>
        <w:bottom w:val="none" w:sz="0" w:space="0" w:color="auto"/>
        <w:right w:val="none" w:sz="0" w:space="0" w:color="auto"/>
      </w:divBdr>
      <w:divsChild>
        <w:div w:id="592514293">
          <w:marLeft w:val="0"/>
          <w:marRight w:val="0"/>
          <w:marTop w:val="0"/>
          <w:marBottom w:val="0"/>
          <w:divBdr>
            <w:top w:val="none" w:sz="0" w:space="0" w:color="auto"/>
            <w:left w:val="none" w:sz="0" w:space="0" w:color="auto"/>
            <w:bottom w:val="none" w:sz="0" w:space="0" w:color="auto"/>
            <w:right w:val="none" w:sz="0" w:space="0" w:color="auto"/>
          </w:divBdr>
        </w:div>
      </w:divsChild>
    </w:div>
    <w:div w:id="707029359">
      <w:marLeft w:val="0"/>
      <w:marRight w:val="0"/>
      <w:marTop w:val="160"/>
      <w:marBottom w:val="160"/>
      <w:divBdr>
        <w:top w:val="none" w:sz="0" w:space="0" w:color="auto"/>
        <w:left w:val="none" w:sz="0" w:space="0" w:color="auto"/>
        <w:bottom w:val="none" w:sz="0" w:space="0" w:color="auto"/>
        <w:right w:val="none" w:sz="0" w:space="0" w:color="auto"/>
      </w:divBdr>
    </w:div>
    <w:div w:id="707410569">
      <w:marLeft w:val="0"/>
      <w:marRight w:val="0"/>
      <w:marTop w:val="0"/>
      <w:marBottom w:val="0"/>
      <w:divBdr>
        <w:top w:val="none" w:sz="0" w:space="0" w:color="auto"/>
        <w:left w:val="none" w:sz="0" w:space="0" w:color="auto"/>
        <w:bottom w:val="none" w:sz="0" w:space="0" w:color="auto"/>
        <w:right w:val="none" w:sz="0" w:space="0" w:color="auto"/>
      </w:divBdr>
    </w:div>
    <w:div w:id="708455094">
      <w:marLeft w:val="0"/>
      <w:marRight w:val="0"/>
      <w:marTop w:val="0"/>
      <w:marBottom w:val="0"/>
      <w:divBdr>
        <w:top w:val="none" w:sz="0" w:space="0" w:color="auto"/>
        <w:left w:val="none" w:sz="0" w:space="0" w:color="auto"/>
        <w:bottom w:val="none" w:sz="0" w:space="0" w:color="auto"/>
        <w:right w:val="none" w:sz="0" w:space="0" w:color="auto"/>
      </w:divBdr>
    </w:div>
    <w:div w:id="708528557">
      <w:marLeft w:val="0"/>
      <w:marRight w:val="0"/>
      <w:marTop w:val="60"/>
      <w:marBottom w:val="0"/>
      <w:divBdr>
        <w:top w:val="none" w:sz="0" w:space="0" w:color="auto"/>
        <w:left w:val="none" w:sz="0" w:space="0" w:color="auto"/>
        <w:bottom w:val="none" w:sz="0" w:space="0" w:color="auto"/>
        <w:right w:val="none" w:sz="0" w:space="0" w:color="auto"/>
      </w:divBdr>
    </w:div>
    <w:div w:id="708576091">
      <w:marLeft w:val="0"/>
      <w:marRight w:val="0"/>
      <w:marTop w:val="0"/>
      <w:marBottom w:val="0"/>
      <w:divBdr>
        <w:top w:val="none" w:sz="0" w:space="0" w:color="auto"/>
        <w:left w:val="none" w:sz="0" w:space="0" w:color="auto"/>
        <w:bottom w:val="none" w:sz="0" w:space="0" w:color="auto"/>
        <w:right w:val="none" w:sz="0" w:space="0" w:color="auto"/>
      </w:divBdr>
      <w:divsChild>
        <w:div w:id="1589775519">
          <w:marLeft w:val="0"/>
          <w:marRight w:val="0"/>
          <w:marTop w:val="0"/>
          <w:marBottom w:val="0"/>
          <w:divBdr>
            <w:top w:val="none" w:sz="0" w:space="0" w:color="auto"/>
            <w:left w:val="none" w:sz="0" w:space="0" w:color="auto"/>
            <w:bottom w:val="none" w:sz="0" w:space="0" w:color="auto"/>
            <w:right w:val="none" w:sz="0" w:space="0" w:color="auto"/>
          </w:divBdr>
        </w:div>
      </w:divsChild>
    </w:div>
    <w:div w:id="710223907">
      <w:marLeft w:val="0"/>
      <w:marRight w:val="0"/>
      <w:marTop w:val="160"/>
      <w:marBottom w:val="160"/>
      <w:divBdr>
        <w:top w:val="none" w:sz="0" w:space="0" w:color="auto"/>
        <w:left w:val="none" w:sz="0" w:space="0" w:color="auto"/>
        <w:bottom w:val="none" w:sz="0" w:space="0" w:color="auto"/>
        <w:right w:val="none" w:sz="0" w:space="0" w:color="auto"/>
      </w:divBdr>
    </w:div>
    <w:div w:id="711274389">
      <w:marLeft w:val="0"/>
      <w:marRight w:val="0"/>
      <w:marTop w:val="120"/>
      <w:marBottom w:val="160"/>
      <w:divBdr>
        <w:top w:val="none" w:sz="0" w:space="0" w:color="auto"/>
        <w:left w:val="none" w:sz="0" w:space="0" w:color="auto"/>
        <w:bottom w:val="none" w:sz="0" w:space="0" w:color="auto"/>
        <w:right w:val="none" w:sz="0" w:space="0" w:color="auto"/>
      </w:divBdr>
    </w:div>
    <w:div w:id="711661452">
      <w:marLeft w:val="0"/>
      <w:marRight w:val="0"/>
      <w:marTop w:val="160"/>
      <w:marBottom w:val="160"/>
      <w:divBdr>
        <w:top w:val="none" w:sz="0" w:space="0" w:color="auto"/>
        <w:left w:val="none" w:sz="0" w:space="0" w:color="auto"/>
        <w:bottom w:val="none" w:sz="0" w:space="0" w:color="auto"/>
        <w:right w:val="none" w:sz="0" w:space="0" w:color="auto"/>
      </w:divBdr>
    </w:div>
    <w:div w:id="713042149">
      <w:marLeft w:val="0"/>
      <w:marRight w:val="0"/>
      <w:marTop w:val="0"/>
      <w:marBottom w:val="0"/>
      <w:divBdr>
        <w:top w:val="none" w:sz="0" w:space="0" w:color="auto"/>
        <w:left w:val="none" w:sz="0" w:space="0" w:color="auto"/>
        <w:bottom w:val="none" w:sz="0" w:space="0" w:color="auto"/>
        <w:right w:val="none" w:sz="0" w:space="0" w:color="auto"/>
      </w:divBdr>
    </w:div>
    <w:div w:id="713390390">
      <w:marLeft w:val="0"/>
      <w:marRight w:val="0"/>
      <w:marTop w:val="160"/>
      <w:marBottom w:val="160"/>
      <w:divBdr>
        <w:top w:val="none" w:sz="0" w:space="0" w:color="auto"/>
        <w:left w:val="none" w:sz="0" w:space="0" w:color="auto"/>
        <w:bottom w:val="none" w:sz="0" w:space="0" w:color="auto"/>
        <w:right w:val="none" w:sz="0" w:space="0" w:color="auto"/>
      </w:divBdr>
    </w:div>
    <w:div w:id="713653741">
      <w:marLeft w:val="0"/>
      <w:marRight w:val="0"/>
      <w:marTop w:val="160"/>
      <w:marBottom w:val="160"/>
      <w:divBdr>
        <w:top w:val="none" w:sz="0" w:space="0" w:color="auto"/>
        <w:left w:val="none" w:sz="0" w:space="0" w:color="auto"/>
        <w:bottom w:val="none" w:sz="0" w:space="0" w:color="auto"/>
        <w:right w:val="none" w:sz="0" w:space="0" w:color="auto"/>
      </w:divBdr>
    </w:div>
    <w:div w:id="715205548">
      <w:marLeft w:val="0"/>
      <w:marRight w:val="0"/>
      <w:marTop w:val="160"/>
      <w:marBottom w:val="160"/>
      <w:divBdr>
        <w:top w:val="none" w:sz="0" w:space="0" w:color="auto"/>
        <w:left w:val="none" w:sz="0" w:space="0" w:color="auto"/>
        <w:bottom w:val="none" w:sz="0" w:space="0" w:color="auto"/>
        <w:right w:val="none" w:sz="0" w:space="0" w:color="auto"/>
      </w:divBdr>
    </w:div>
    <w:div w:id="718283551">
      <w:marLeft w:val="0"/>
      <w:marRight w:val="0"/>
      <w:marTop w:val="160"/>
      <w:marBottom w:val="160"/>
      <w:divBdr>
        <w:top w:val="none" w:sz="0" w:space="0" w:color="auto"/>
        <w:left w:val="none" w:sz="0" w:space="0" w:color="auto"/>
        <w:bottom w:val="none" w:sz="0" w:space="0" w:color="auto"/>
        <w:right w:val="none" w:sz="0" w:space="0" w:color="auto"/>
      </w:divBdr>
    </w:div>
    <w:div w:id="718438091">
      <w:marLeft w:val="0"/>
      <w:marRight w:val="0"/>
      <w:marTop w:val="160"/>
      <w:marBottom w:val="160"/>
      <w:divBdr>
        <w:top w:val="none" w:sz="0" w:space="0" w:color="auto"/>
        <w:left w:val="none" w:sz="0" w:space="0" w:color="auto"/>
        <w:bottom w:val="none" w:sz="0" w:space="0" w:color="auto"/>
        <w:right w:val="none" w:sz="0" w:space="0" w:color="auto"/>
      </w:divBdr>
    </w:div>
    <w:div w:id="719864723">
      <w:marLeft w:val="0"/>
      <w:marRight w:val="0"/>
      <w:marTop w:val="0"/>
      <w:marBottom w:val="0"/>
      <w:divBdr>
        <w:top w:val="none" w:sz="0" w:space="0" w:color="auto"/>
        <w:left w:val="none" w:sz="0" w:space="0" w:color="auto"/>
        <w:bottom w:val="none" w:sz="0" w:space="0" w:color="auto"/>
        <w:right w:val="none" w:sz="0" w:space="0" w:color="auto"/>
      </w:divBdr>
      <w:divsChild>
        <w:div w:id="696540865">
          <w:marLeft w:val="0"/>
          <w:marRight w:val="0"/>
          <w:marTop w:val="0"/>
          <w:marBottom w:val="0"/>
          <w:divBdr>
            <w:top w:val="none" w:sz="0" w:space="0" w:color="auto"/>
            <w:left w:val="none" w:sz="0" w:space="0" w:color="auto"/>
            <w:bottom w:val="none" w:sz="0" w:space="0" w:color="auto"/>
            <w:right w:val="none" w:sz="0" w:space="0" w:color="auto"/>
          </w:divBdr>
        </w:div>
      </w:divsChild>
    </w:div>
    <w:div w:id="720980612">
      <w:marLeft w:val="0"/>
      <w:marRight w:val="0"/>
      <w:marTop w:val="160"/>
      <w:marBottom w:val="160"/>
      <w:divBdr>
        <w:top w:val="none" w:sz="0" w:space="0" w:color="auto"/>
        <w:left w:val="none" w:sz="0" w:space="0" w:color="auto"/>
        <w:bottom w:val="none" w:sz="0" w:space="0" w:color="auto"/>
        <w:right w:val="none" w:sz="0" w:space="0" w:color="auto"/>
      </w:divBdr>
    </w:div>
    <w:div w:id="721250460">
      <w:marLeft w:val="0"/>
      <w:marRight w:val="0"/>
      <w:marTop w:val="0"/>
      <w:marBottom w:val="0"/>
      <w:divBdr>
        <w:top w:val="none" w:sz="0" w:space="0" w:color="auto"/>
        <w:left w:val="none" w:sz="0" w:space="0" w:color="auto"/>
        <w:bottom w:val="none" w:sz="0" w:space="0" w:color="auto"/>
        <w:right w:val="none" w:sz="0" w:space="0" w:color="auto"/>
      </w:divBdr>
    </w:div>
    <w:div w:id="721710685">
      <w:marLeft w:val="0"/>
      <w:marRight w:val="0"/>
      <w:marTop w:val="160"/>
      <w:marBottom w:val="160"/>
      <w:divBdr>
        <w:top w:val="none" w:sz="0" w:space="0" w:color="auto"/>
        <w:left w:val="none" w:sz="0" w:space="0" w:color="auto"/>
        <w:bottom w:val="none" w:sz="0" w:space="0" w:color="auto"/>
        <w:right w:val="none" w:sz="0" w:space="0" w:color="auto"/>
      </w:divBdr>
    </w:div>
    <w:div w:id="721753384">
      <w:marLeft w:val="0"/>
      <w:marRight w:val="0"/>
      <w:marTop w:val="160"/>
      <w:marBottom w:val="160"/>
      <w:divBdr>
        <w:top w:val="none" w:sz="0" w:space="0" w:color="auto"/>
        <w:left w:val="none" w:sz="0" w:space="0" w:color="auto"/>
        <w:bottom w:val="none" w:sz="0" w:space="0" w:color="auto"/>
        <w:right w:val="none" w:sz="0" w:space="0" w:color="auto"/>
      </w:divBdr>
    </w:div>
    <w:div w:id="722338291">
      <w:marLeft w:val="0"/>
      <w:marRight w:val="0"/>
      <w:marTop w:val="0"/>
      <w:marBottom w:val="0"/>
      <w:divBdr>
        <w:top w:val="none" w:sz="0" w:space="0" w:color="auto"/>
        <w:left w:val="none" w:sz="0" w:space="0" w:color="auto"/>
        <w:bottom w:val="none" w:sz="0" w:space="0" w:color="auto"/>
        <w:right w:val="none" w:sz="0" w:space="0" w:color="auto"/>
      </w:divBdr>
    </w:div>
    <w:div w:id="725180528">
      <w:marLeft w:val="0"/>
      <w:marRight w:val="0"/>
      <w:marTop w:val="0"/>
      <w:marBottom w:val="0"/>
      <w:divBdr>
        <w:top w:val="none" w:sz="0" w:space="0" w:color="auto"/>
        <w:left w:val="none" w:sz="0" w:space="0" w:color="auto"/>
        <w:bottom w:val="none" w:sz="0" w:space="0" w:color="auto"/>
        <w:right w:val="none" w:sz="0" w:space="0" w:color="auto"/>
      </w:divBdr>
    </w:div>
    <w:div w:id="725950125">
      <w:marLeft w:val="0"/>
      <w:marRight w:val="0"/>
      <w:marTop w:val="160"/>
      <w:marBottom w:val="160"/>
      <w:divBdr>
        <w:top w:val="none" w:sz="0" w:space="0" w:color="auto"/>
        <w:left w:val="none" w:sz="0" w:space="0" w:color="auto"/>
        <w:bottom w:val="none" w:sz="0" w:space="0" w:color="auto"/>
        <w:right w:val="none" w:sz="0" w:space="0" w:color="auto"/>
      </w:divBdr>
    </w:div>
    <w:div w:id="726148509">
      <w:marLeft w:val="0"/>
      <w:marRight w:val="0"/>
      <w:marTop w:val="0"/>
      <w:marBottom w:val="0"/>
      <w:divBdr>
        <w:top w:val="none" w:sz="0" w:space="0" w:color="auto"/>
        <w:left w:val="none" w:sz="0" w:space="0" w:color="auto"/>
        <w:bottom w:val="none" w:sz="0" w:space="0" w:color="auto"/>
        <w:right w:val="none" w:sz="0" w:space="0" w:color="auto"/>
      </w:divBdr>
    </w:div>
    <w:div w:id="727187850">
      <w:marLeft w:val="0"/>
      <w:marRight w:val="0"/>
      <w:marTop w:val="0"/>
      <w:marBottom w:val="0"/>
      <w:divBdr>
        <w:top w:val="none" w:sz="0" w:space="0" w:color="auto"/>
        <w:left w:val="none" w:sz="0" w:space="0" w:color="auto"/>
        <w:bottom w:val="none" w:sz="0" w:space="0" w:color="auto"/>
        <w:right w:val="none" w:sz="0" w:space="0" w:color="auto"/>
      </w:divBdr>
    </w:div>
    <w:div w:id="727193319">
      <w:marLeft w:val="0"/>
      <w:marRight w:val="0"/>
      <w:marTop w:val="0"/>
      <w:marBottom w:val="0"/>
      <w:divBdr>
        <w:top w:val="none" w:sz="0" w:space="0" w:color="auto"/>
        <w:left w:val="none" w:sz="0" w:space="0" w:color="auto"/>
        <w:bottom w:val="none" w:sz="0" w:space="0" w:color="auto"/>
        <w:right w:val="none" w:sz="0" w:space="0" w:color="auto"/>
      </w:divBdr>
    </w:div>
    <w:div w:id="728695219">
      <w:marLeft w:val="0"/>
      <w:marRight w:val="0"/>
      <w:marTop w:val="0"/>
      <w:marBottom w:val="0"/>
      <w:divBdr>
        <w:top w:val="none" w:sz="0" w:space="0" w:color="auto"/>
        <w:left w:val="none" w:sz="0" w:space="0" w:color="auto"/>
        <w:bottom w:val="none" w:sz="0" w:space="0" w:color="auto"/>
        <w:right w:val="none" w:sz="0" w:space="0" w:color="auto"/>
      </w:divBdr>
      <w:divsChild>
        <w:div w:id="252712435">
          <w:marLeft w:val="0"/>
          <w:marRight w:val="0"/>
          <w:marTop w:val="0"/>
          <w:marBottom w:val="0"/>
          <w:divBdr>
            <w:top w:val="none" w:sz="0" w:space="0" w:color="auto"/>
            <w:left w:val="none" w:sz="0" w:space="0" w:color="auto"/>
            <w:bottom w:val="none" w:sz="0" w:space="0" w:color="auto"/>
            <w:right w:val="none" w:sz="0" w:space="0" w:color="auto"/>
          </w:divBdr>
        </w:div>
      </w:divsChild>
    </w:div>
    <w:div w:id="732390972">
      <w:marLeft w:val="0"/>
      <w:marRight w:val="0"/>
      <w:marTop w:val="160"/>
      <w:marBottom w:val="160"/>
      <w:divBdr>
        <w:top w:val="none" w:sz="0" w:space="0" w:color="auto"/>
        <w:left w:val="none" w:sz="0" w:space="0" w:color="auto"/>
        <w:bottom w:val="none" w:sz="0" w:space="0" w:color="auto"/>
        <w:right w:val="none" w:sz="0" w:space="0" w:color="auto"/>
      </w:divBdr>
    </w:div>
    <w:div w:id="733821007">
      <w:marLeft w:val="0"/>
      <w:marRight w:val="0"/>
      <w:marTop w:val="160"/>
      <w:marBottom w:val="160"/>
      <w:divBdr>
        <w:top w:val="none" w:sz="0" w:space="0" w:color="auto"/>
        <w:left w:val="none" w:sz="0" w:space="0" w:color="auto"/>
        <w:bottom w:val="none" w:sz="0" w:space="0" w:color="auto"/>
        <w:right w:val="none" w:sz="0" w:space="0" w:color="auto"/>
      </w:divBdr>
    </w:div>
    <w:div w:id="734202695">
      <w:marLeft w:val="0"/>
      <w:marRight w:val="0"/>
      <w:marTop w:val="160"/>
      <w:marBottom w:val="160"/>
      <w:divBdr>
        <w:top w:val="none" w:sz="0" w:space="0" w:color="auto"/>
        <w:left w:val="none" w:sz="0" w:space="0" w:color="auto"/>
        <w:bottom w:val="none" w:sz="0" w:space="0" w:color="auto"/>
        <w:right w:val="none" w:sz="0" w:space="0" w:color="auto"/>
      </w:divBdr>
    </w:div>
    <w:div w:id="734356876">
      <w:marLeft w:val="0"/>
      <w:marRight w:val="0"/>
      <w:marTop w:val="0"/>
      <w:marBottom w:val="0"/>
      <w:divBdr>
        <w:top w:val="none" w:sz="0" w:space="0" w:color="auto"/>
        <w:left w:val="none" w:sz="0" w:space="0" w:color="auto"/>
        <w:bottom w:val="none" w:sz="0" w:space="0" w:color="auto"/>
        <w:right w:val="none" w:sz="0" w:space="0" w:color="auto"/>
      </w:divBdr>
    </w:div>
    <w:div w:id="735780251">
      <w:marLeft w:val="0"/>
      <w:marRight w:val="0"/>
      <w:marTop w:val="160"/>
      <w:marBottom w:val="160"/>
      <w:divBdr>
        <w:top w:val="none" w:sz="0" w:space="0" w:color="auto"/>
        <w:left w:val="none" w:sz="0" w:space="0" w:color="auto"/>
        <w:bottom w:val="none" w:sz="0" w:space="0" w:color="auto"/>
        <w:right w:val="none" w:sz="0" w:space="0" w:color="auto"/>
      </w:divBdr>
    </w:div>
    <w:div w:id="736780367">
      <w:marLeft w:val="0"/>
      <w:marRight w:val="0"/>
      <w:marTop w:val="160"/>
      <w:marBottom w:val="160"/>
      <w:divBdr>
        <w:top w:val="none" w:sz="0" w:space="0" w:color="auto"/>
        <w:left w:val="none" w:sz="0" w:space="0" w:color="auto"/>
        <w:bottom w:val="none" w:sz="0" w:space="0" w:color="auto"/>
        <w:right w:val="none" w:sz="0" w:space="0" w:color="auto"/>
      </w:divBdr>
    </w:div>
    <w:div w:id="737826471">
      <w:marLeft w:val="0"/>
      <w:marRight w:val="0"/>
      <w:marTop w:val="160"/>
      <w:marBottom w:val="160"/>
      <w:divBdr>
        <w:top w:val="none" w:sz="0" w:space="0" w:color="auto"/>
        <w:left w:val="none" w:sz="0" w:space="0" w:color="auto"/>
        <w:bottom w:val="none" w:sz="0" w:space="0" w:color="auto"/>
        <w:right w:val="none" w:sz="0" w:space="0" w:color="auto"/>
      </w:divBdr>
    </w:div>
    <w:div w:id="741563881">
      <w:marLeft w:val="0"/>
      <w:marRight w:val="0"/>
      <w:marTop w:val="0"/>
      <w:marBottom w:val="0"/>
      <w:divBdr>
        <w:top w:val="none" w:sz="0" w:space="0" w:color="auto"/>
        <w:left w:val="none" w:sz="0" w:space="0" w:color="auto"/>
        <w:bottom w:val="none" w:sz="0" w:space="0" w:color="auto"/>
        <w:right w:val="none" w:sz="0" w:space="0" w:color="auto"/>
      </w:divBdr>
      <w:divsChild>
        <w:div w:id="1614551853">
          <w:marLeft w:val="0"/>
          <w:marRight w:val="0"/>
          <w:marTop w:val="0"/>
          <w:marBottom w:val="0"/>
          <w:divBdr>
            <w:top w:val="none" w:sz="0" w:space="0" w:color="auto"/>
            <w:left w:val="none" w:sz="0" w:space="0" w:color="auto"/>
            <w:bottom w:val="none" w:sz="0" w:space="0" w:color="auto"/>
            <w:right w:val="none" w:sz="0" w:space="0" w:color="auto"/>
          </w:divBdr>
        </w:div>
      </w:divsChild>
    </w:div>
    <w:div w:id="741759139">
      <w:marLeft w:val="0"/>
      <w:marRight w:val="0"/>
      <w:marTop w:val="0"/>
      <w:marBottom w:val="0"/>
      <w:divBdr>
        <w:top w:val="none" w:sz="0" w:space="0" w:color="auto"/>
        <w:left w:val="none" w:sz="0" w:space="0" w:color="auto"/>
        <w:bottom w:val="none" w:sz="0" w:space="0" w:color="auto"/>
        <w:right w:val="none" w:sz="0" w:space="0" w:color="auto"/>
      </w:divBdr>
      <w:divsChild>
        <w:div w:id="1521117056">
          <w:marLeft w:val="0"/>
          <w:marRight w:val="0"/>
          <w:marTop w:val="160"/>
          <w:marBottom w:val="160"/>
          <w:divBdr>
            <w:top w:val="none" w:sz="0" w:space="0" w:color="auto"/>
            <w:left w:val="none" w:sz="0" w:space="0" w:color="auto"/>
            <w:bottom w:val="none" w:sz="0" w:space="0" w:color="auto"/>
            <w:right w:val="none" w:sz="0" w:space="0" w:color="auto"/>
          </w:divBdr>
        </w:div>
        <w:div w:id="1309894179">
          <w:marLeft w:val="0"/>
          <w:marRight w:val="0"/>
          <w:marTop w:val="160"/>
          <w:marBottom w:val="160"/>
          <w:divBdr>
            <w:top w:val="none" w:sz="0" w:space="0" w:color="auto"/>
            <w:left w:val="none" w:sz="0" w:space="0" w:color="auto"/>
            <w:bottom w:val="none" w:sz="0" w:space="0" w:color="auto"/>
            <w:right w:val="none" w:sz="0" w:space="0" w:color="auto"/>
          </w:divBdr>
        </w:div>
        <w:div w:id="1703169741">
          <w:marLeft w:val="0"/>
          <w:marRight w:val="0"/>
          <w:marTop w:val="160"/>
          <w:marBottom w:val="160"/>
          <w:divBdr>
            <w:top w:val="none" w:sz="0" w:space="0" w:color="auto"/>
            <w:left w:val="none" w:sz="0" w:space="0" w:color="auto"/>
            <w:bottom w:val="none" w:sz="0" w:space="0" w:color="auto"/>
            <w:right w:val="none" w:sz="0" w:space="0" w:color="auto"/>
          </w:divBdr>
        </w:div>
        <w:div w:id="787243307">
          <w:marLeft w:val="0"/>
          <w:marRight w:val="0"/>
          <w:marTop w:val="160"/>
          <w:marBottom w:val="160"/>
          <w:divBdr>
            <w:top w:val="none" w:sz="0" w:space="0" w:color="auto"/>
            <w:left w:val="none" w:sz="0" w:space="0" w:color="auto"/>
            <w:bottom w:val="none" w:sz="0" w:space="0" w:color="auto"/>
            <w:right w:val="none" w:sz="0" w:space="0" w:color="auto"/>
          </w:divBdr>
        </w:div>
        <w:div w:id="1088313625">
          <w:marLeft w:val="0"/>
          <w:marRight w:val="0"/>
          <w:marTop w:val="0"/>
          <w:marBottom w:val="0"/>
          <w:divBdr>
            <w:top w:val="none" w:sz="0" w:space="0" w:color="auto"/>
            <w:left w:val="none" w:sz="0" w:space="0" w:color="auto"/>
            <w:bottom w:val="none" w:sz="0" w:space="0" w:color="auto"/>
            <w:right w:val="none" w:sz="0" w:space="0" w:color="auto"/>
          </w:divBdr>
        </w:div>
      </w:divsChild>
    </w:div>
    <w:div w:id="744954184">
      <w:marLeft w:val="0"/>
      <w:marRight w:val="0"/>
      <w:marTop w:val="160"/>
      <w:marBottom w:val="160"/>
      <w:divBdr>
        <w:top w:val="none" w:sz="0" w:space="0" w:color="auto"/>
        <w:left w:val="none" w:sz="0" w:space="0" w:color="auto"/>
        <w:bottom w:val="none" w:sz="0" w:space="0" w:color="auto"/>
        <w:right w:val="none" w:sz="0" w:space="0" w:color="auto"/>
      </w:divBdr>
    </w:div>
    <w:div w:id="746154598">
      <w:marLeft w:val="0"/>
      <w:marRight w:val="0"/>
      <w:marTop w:val="0"/>
      <w:marBottom w:val="0"/>
      <w:divBdr>
        <w:top w:val="none" w:sz="0" w:space="0" w:color="auto"/>
        <w:left w:val="none" w:sz="0" w:space="0" w:color="auto"/>
        <w:bottom w:val="none" w:sz="0" w:space="0" w:color="auto"/>
        <w:right w:val="none" w:sz="0" w:space="0" w:color="auto"/>
      </w:divBdr>
      <w:divsChild>
        <w:div w:id="1631550185">
          <w:marLeft w:val="0"/>
          <w:marRight w:val="0"/>
          <w:marTop w:val="160"/>
          <w:marBottom w:val="160"/>
          <w:divBdr>
            <w:top w:val="none" w:sz="0" w:space="0" w:color="auto"/>
            <w:left w:val="none" w:sz="0" w:space="0" w:color="auto"/>
            <w:bottom w:val="none" w:sz="0" w:space="0" w:color="auto"/>
            <w:right w:val="none" w:sz="0" w:space="0" w:color="auto"/>
          </w:divBdr>
        </w:div>
        <w:div w:id="1880820453">
          <w:marLeft w:val="0"/>
          <w:marRight w:val="0"/>
          <w:marTop w:val="160"/>
          <w:marBottom w:val="160"/>
          <w:divBdr>
            <w:top w:val="none" w:sz="0" w:space="0" w:color="auto"/>
            <w:left w:val="none" w:sz="0" w:space="0" w:color="auto"/>
            <w:bottom w:val="none" w:sz="0" w:space="0" w:color="auto"/>
            <w:right w:val="none" w:sz="0" w:space="0" w:color="auto"/>
          </w:divBdr>
        </w:div>
        <w:div w:id="15424309">
          <w:marLeft w:val="0"/>
          <w:marRight w:val="0"/>
          <w:marTop w:val="160"/>
          <w:marBottom w:val="160"/>
          <w:divBdr>
            <w:top w:val="none" w:sz="0" w:space="0" w:color="auto"/>
            <w:left w:val="none" w:sz="0" w:space="0" w:color="auto"/>
            <w:bottom w:val="none" w:sz="0" w:space="0" w:color="auto"/>
            <w:right w:val="none" w:sz="0" w:space="0" w:color="auto"/>
          </w:divBdr>
        </w:div>
        <w:div w:id="514464355">
          <w:marLeft w:val="0"/>
          <w:marRight w:val="0"/>
          <w:marTop w:val="160"/>
          <w:marBottom w:val="160"/>
          <w:divBdr>
            <w:top w:val="none" w:sz="0" w:space="0" w:color="auto"/>
            <w:left w:val="none" w:sz="0" w:space="0" w:color="auto"/>
            <w:bottom w:val="none" w:sz="0" w:space="0" w:color="auto"/>
            <w:right w:val="none" w:sz="0" w:space="0" w:color="auto"/>
          </w:divBdr>
        </w:div>
        <w:div w:id="1745447424">
          <w:marLeft w:val="0"/>
          <w:marRight w:val="0"/>
          <w:marTop w:val="160"/>
          <w:marBottom w:val="160"/>
          <w:divBdr>
            <w:top w:val="none" w:sz="0" w:space="0" w:color="auto"/>
            <w:left w:val="none" w:sz="0" w:space="0" w:color="auto"/>
            <w:bottom w:val="none" w:sz="0" w:space="0" w:color="auto"/>
            <w:right w:val="none" w:sz="0" w:space="0" w:color="auto"/>
          </w:divBdr>
        </w:div>
        <w:div w:id="505897915">
          <w:marLeft w:val="0"/>
          <w:marRight w:val="0"/>
          <w:marTop w:val="0"/>
          <w:marBottom w:val="0"/>
          <w:divBdr>
            <w:top w:val="none" w:sz="0" w:space="0" w:color="auto"/>
            <w:left w:val="none" w:sz="0" w:space="0" w:color="auto"/>
            <w:bottom w:val="none" w:sz="0" w:space="0" w:color="auto"/>
            <w:right w:val="none" w:sz="0" w:space="0" w:color="auto"/>
          </w:divBdr>
        </w:div>
      </w:divsChild>
    </w:div>
    <w:div w:id="747532018">
      <w:marLeft w:val="0"/>
      <w:marRight w:val="0"/>
      <w:marTop w:val="0"/>
      <w:marBottom w:val="160"/>
      <w:divBdr>
        <w:top w:val="none" w:sz="0" w:space="0" w:color="auto"/>
        <w:left w:val="none" w:sz="0" w:space="0" w:color="auto"/>
        <w:bottom w:val="none" w:sz="0" w:space="0" w:color="auto"/>
        <w:right w:val="none" w:sz="0" w:space="0" w:color="auto"/>
      </w:divBdr>
    </w:div>
    <w:div w:id="747924028">
      <w:marLeft w:val="0"/>
      <w:marRight w:val="0"/>
      <w:marTop w:val="160"/>
      <w:marBottom w:val="160"/>
      <w:divBdr>
        <w:top w:val="none" w:sz="0" w:space="0" w:color="auto"/>
        <w:left w:val="none" w:sz="0" w:space="0" w:color="auto"/>
        <w:bottom w:val="none" w:sz="0" w:space="0" w:color="auto"/>
        <w:right w:val="none" w:sz="0" w:space="0" w:color="auto"/>
      </w:divBdr>
    </w:div>
    <w:div w:id="750275402">
      <w:marLeft w:val="0"/>
      <w:marRight w:val="0"/>
      <w:marTop w:val="160"/>
      <w:marBottom w:val="160"/>
      <w:divBdr>
        <w:top w:val="none" w:sz="0" w:space="0" w:color="auto"/>
        <w:left w:val="none" w:sz="0" w:space="0" w:color="auto"/>
        <w:bottom w:val="none" w:sz="0" w:space="0" w:color="auto"/>
        <w:right w:val="none" w:sz="0" w:space="0" w:color="auto"/>
      </w:divBdr>
    </w:div>
    <w:div w:id="753867453">
      <w:marLeft w:val="0"/>
      <w:marRight w:val="0"/>
      <w:marTop w:val="0"/>
      <w:marBottom w:val="0"/>
      <w:divBdr>
        <w:top w:val="none" w:sz="0" w:space="0" w:color="auto"/>
        <w:left w:val="none" w:sz="0" w:space="0" w:color="auto"/>
        <w:bottom w:val="none" w:sz="0" w:space="0" w:color="auto"/>
        <w:right w:val="none" w:sz="0" w:space="0" w:color="auto"/>
      </w:divBdr>
    </w:div>
    <w:div w:id="754008865">
      <w:marLeft w:val="0"/>
      <w:marRight w:val="0"/>
      <w:marTop w:val="160"/>
      <w:marBottom w:val="160"/>
      <w:divBdr>
        <w:top w:val="none" w:sz="0" w:space="0" w:color="auto"/>
        <w:left w:val="none" w:sz="0" w:space="0" w:color="auto"/>
        <w:bottom w:val="none" w:sz="0" w:space="0" w:color="auto"/>
        <w:right w:val="none" w:sz="0" w:space="0" w:color="auto"/>
      </w:divBdr>
    </w:div>
    <w:div w:id="756439652">
      <w:marLeft w:val="0"/>
      <w:marRight w:val="0"/>
      <w:marTop w:val="160"/>
      <w:marBottom w:val="160"/>
      <w:divBdr>
        <w:top w:val="none" w:sz="0" w:space="0" w:color="auto"/>
        <w:left w:val="none" w:sz="0" w:space="0" w:color="auto"/>
        <w:bottom w:val="none" w:sz="0" w:space="0" w:color="auto"/>
        <w:right w:val="none" w:sz="0" w:space="0" w:color="auto"/>
      </w:divBdr>
    </w:div>
    <w:div w:id="756559342">
      <w:marLeft w:val="0"/>
      <w:marRight w:val="0"/>
      <w:marTop w:val="0"/>
      <w:marBottom w:val="0"/>
      <w:divBdr>
        <w:top w:val="none" w:sz="0" w:space="0" w:color="auto"/>
        <w:left w:val="none" w:sz="0" w:space="0" w:color="auto"/>
        <w:bottom w:val="none" w:sz="0" w:space="0" w:color="auto"/>
        <w:right w:val="none" w:sz="0" w:space="0" w:color="auto"/>
      </w:divBdr>
    </w:div>
    <w:div w:id="757140672">
      <w:marLeft w:val="0"/>
      <w:marRight w:val="0"/>
      <w:marTop w:val="0"/>
      <w:marBottom w:val="0"/>
      <w:divBdr>
        <w:top w:val="none" w:sz="0" w:space="0" w:color="auto"/>
        <w:left w:val="none" w:sz="0" w:space="0" w:color="auto"/>
        <w:bottom w:val="none" w:sz="0" w:space="0" w:color="auto"/>
        <w:right w:val="none" w:sz="0" w:space="0" w:color="auto"/>
      </w:divBdr>
    </w:div>
    <w:div w:id="757754092">
      <w:marLeft w:val="0"/>
      <w:marRight w:val="0"/>
      <w:marTop w:val="0"/>
      <w:marBottom w:val="0"/>
      <w:divBdr>
        <w:top w:val="none" w:sz="0" w:space="0" w:color="auto"/>
        <w:left w:val="none" w:sz="0" w:space="0" w:color="auto"/>
        <w:bottom w:val="none" w:sz="0" w:space="0" w:color="auto"/>
        <w:right w:val="none" w:sz="0" w:space="0" w:color="auto"/>
      </w:divBdr>
      <w:divsChild>
        <w:div w:id="1341197007">
          <w:marLeft w:val="0"/>
          <w:marRight w:val="0"/>
          <w:marTop w:val="0"/>
          <w:marBottom w:val="0"/>
          <w:divBdr>
            <w:top w:val="none" w:sz="0" w:space="0" w:color="auto"/>
            <w:left w:val="none" w:sz="0" w:space="0" w:color="auto"/>
            <w:bottom w:val="none" w:sz="0" w:space="0" w:color="auto"/>
            <w:right w:val="none" w:sz="0" w:space="0" w:color="auto"/>
          </w:divBdr>
        </w:div>
      </w:divsChild>
    </w:div>
    <w:div w:id="759717839">
      <w:marLeft w:val="0"/>
      <w:marRight w:val="0"/>
      <w:marTop w:val="160"/>
      <w:marBottom w:val="160"/>
      <w:divBdr>
        <w:top w:val="none" w:sz="0" w:space="0" w:color="auto"/>
        <w:left w:val="none" w:sz="0" w:space="0" w:color="auto"/>
        <w:bottom w:val="none" w:sz="0" w:space="0" w:color="auto"/>
        <w:right w:val="none" w:sz="0" w:space="0" w:color="auto"/>
      </w:divBdr>
    </w:div>
    <w:div w:id="760296440">
      <w:marLeft w:val="0"/>
      <w:marRight w:val="0"/>
      <w:marTop w:val="0"/>
      <w:marBottom w:val="0"/>
      <w:divBdr>
        <w:top w:val="none" w:sz="0" w:space="0" w:color="auto"/>
        <w:left w:val="none" w:sz="0" w:space="0" w:color="auto"/>
        <w:bottom w:val="none" w:sz="0" w:space="0" w:color="auto"/>
        <w:right w:val="none" w:sz="0" w:space="0" w:color="auto"/>
      </w:divBdr>
    </w:div>
    <w:div w:id="760299253">
      <w:marLeft w:val="0"/>
      <w:marRight w:val="0"/>
      <w:marTop w:val="160"/>
      <w:marBottom w:val="160"/>
      <w:divBdr>
        <w:top w:val="none" w:sz="0" w:space="0" w:color="auto"/>
        <w:left w:val="none" w:sz="0" w:space="0" w:color="auto"/>
        <w:bottom w:val="none" w:sz="0" w:space="0" w:color="auto"/>
        <w:right w:val="none" w:sz="0" w:space="0" w:color="auto"/>
      </w:divBdr>
      <w:divsChild>
        <w:div w:id="1532256061">
          <w:marLeft w:val="0"/>
          <w:marRight w:val="0"/>
          <w:marTop w:val="0"/>
          <w:marBottom w:val="0"/>
          <w:divBdr>
            <w:top w:val="none" w:sz="0" w:space="0" w:color="auto"/>
            <w:left w:val="none" w:sz="0" w:space="0" w:color="auto"/>
            <w:bottom w:val="none" w:sz="0" w:space="0" w:color="auto"/>
            <w:right w:val="none" w:sz="0" w:space="0" w:color="auto"/>
          </w:divBdr>
        </w:div>
      </w:divsChild>
    </w:div>
    <w:div w:id="760299818">
      <w:marLeft w:val="0"/>
      <w:marRight w:val="0"/>
      <w:marTop w:val="160"/>
      <w:marBottom w:val="160"/>
      <w:divBdr>
        <w:top w:val="none" w:sz="0" w:space="0" w:color="auto"/>
        <w:left w:val="none" w:sz="0" w:space="0" w:color="auto"/>
        <w:bottom w:val="none" w:sz="0" w:space="0" w:color="auto"/>
        <w:right w:val="none" w:sz="0" w:space="0" w:color="auto"/>
      </w:divBdr>
    </w:div>
    <w:div w:id="761535665">
      <w:marLeft w:val="0"/>
      <w:marRight w:val="0"/>
      <w:marTop w:val="0"/>
      <w:marBottom w:val="0"/>
      <w:divBdr>
        <w:top w:val="none" w:sz="0" w:space="0" w:color="auto"/>
        <w:left w:val="none" w:sz="0" w:space="0" w:color="auto"/>
        <w:bottom w:val="none" w:sz="0" w:space="0" w:color="auto"/>
        <w:right w:val="none" w:sz="0" w:space="0" w:color="auto"/>
      </w:divBdr>
    </w:div>
    <w:div w:id="763114684">
      <w:marLeft w:val="0"/>
      <w:marRight w:val="0"/>
      <w:marTop w:val="0"/>
      <w:marBottom w:val="160"/>
      <w:divBdr>
        <w:top w:val="none" w:sz="0" w:space="0" w:color="auto"/>
        <w:left w:val="none" w:sz="0" w:space="0" w:color="auto"/>
        <w:bottom w:val="none" w:sz="0" w:space="0" w:color="auto"/>
        <w:right w:val="none" w:sz="0" w:space="0" w:color="auto"/>
      </w:divBdr>
    </w:div>
    <w:div w:id="764155703">
      <w:marLeft w:val="0"/>
      <w:marRight w:val="0"/>
      <w:marTop w:val="160"/>
      <w:marBottom w:val="160"/>
      <w:divBdr>
        <w:top w:val="none" w:sz="0" w:space="0" w:color="auto"/>
        <w:left w:val="none" w:sz="0" w:space="0" w:color="auto"/>
        <w:bottom w:val="none" w:sz="0" w:space="0" w:color="auto"/>
        <w:right w:val="none" w:sz="0" w:space="0" w:color="auto"/>
      </w:divBdr>
    </w:div>
    <w:div w:id="764418915">
      <w:marLeft w:val="0"/>
      <w:marRight w:val="0"/>
      <w:marTop w:val="160"/>
      <w:marBottom w:val="160"/>
      <w:divBdr>
        <w:top w:val="none" w:sz="0" w:space="0" w:color="auto"/>
        <w:left w:val="none" w:sz="0" w:space="0" w:color="auto"/>
        <w:bottom w:val="none" w:sz="0" w:space="0" w:color="auto"/>
        <w:right w:val="none" w:sz="0" w:space="0" w:color="auto"/>
      </w:divBdr>
    </w:div>
    <w:div w:id="765462224">
      <w:marLeft w:val="0"/>
      <w:marRight w:val="0"/>
      <w:marTop w:val="0"/>
      <w:marBottom w:val="0"/>
      <w:divBdr>
        <w:top w:val="none" w:sz="0" w:space="0" w:color="auto"/>
        <w:left w:val="none" w:sz="0" w:space="0" w:color="auto"/>
        <w:bottom w:val="none" w:sz="0" w:space="0" w:color="auto"/>
        <w:right w:val="none" w:sz="0" w:space="0" w:color="auto"/>
      </w:divBdr>
      <w:divsChild>
        <w:div w:id="839808229">
          <w:marLeft w:val="0"/>
          <w:marRight w:val="0"/>
          <w:marTop w:val="0"/>
          <w:marBottom w:val="0"/>
          <w:divBdr>
            <w:top w:val="none" w:sz="0" w:space="0" w:color="auto"/>
            <w:left w:val="none" w:sz="0" w:space="0" w:color="auto"/>
            <w:bottom w:val="none" w:sz="0" w:space="0" w:color="auto"/>
            <w:right w:val="none" w:sz="0" w:space="0" w:color="auto"/>
          </w:divBdr>
        </w:div>
      </w:divsChild>
    </w:div>
    <w:div w:id="766464215">
      <w:marLeft w:val="0"/>
      <w:marRight w:val="0"/>
      <w:marTop w:val="160"/>
      <w:marBottom w:val="160"/>
      <w:divBdr>
        <w:top w:val="none" w:sz="0" w:space="0" w:color="auto"/>
        <w:left w:val="none" w:sz="0" w:space="0" w:color="auto"/>
        <w:bottom w:val="none" w:sz="0" w:space="0" w:color="auto"/>
        <w:right w:val="none" w:sz="0" w:space="0" w:color="auto"/>
      </w:divBdr>
    </w:div>
    <w:div w:id="769474640">
      <w:marLeft w:val="0"/>
      <w:marRight w:val="0"/>
      <w:marTop w:val="160"/>
      <w:marBottom w:val="160"/>
      <w:divBdr>
        <w:top w:val="none" w:sz="0" w:space="0" w:color="auto"/>
        <w:left w:val="none" w:sz="0" w:space="0" w:color="auto"/>
        <w:bottom w:val="none" w:sz="0" w:space="0" w:color="auto"/>
        <w:right w:val="none" w:sz="0" w:space="0" w:color="auto"/>
      </w:divBdr>
    </w:div>
    <w:div w:id="771559642">
      <w:marLeft w:val="0"/>
      <w:marRight w:val="0"/>
      <w:marTop w:val="160"/>
      <w:marBottom w:val="160"/>
      <w:divBdr>
        <w:top w:val="none" w:sz="0" w:space="0" w:color="auto"/>
        <w:left w:val="none" w:sz="0" w:space="0" w:color="auto"/>
        <w:bottom w:val="none" w:sz="0" w:space="0" w:color="auto"/>
        <w:right w:val="none" w:sz="0" w:space="0" w:color="auto"/>
      </w:divBdr>
    </w:div>
    <w:div w:id="772673808">
      <w:marLeft w:val="0"/>
      <w:marRight w:val="0"/>
      <w:marTop w:val="160"/>
      <w:marBottom w:val="160"/>
      <w:divBdr>
        <w:top w:val="none" w:sz="0" w:space="0" w:color="auto"/>
        <w:left w:val="none" w:sz="0" w:space="0" w:color="auto"/>
        <w:bottom w:val="none" w:sz="0" w:space="0" w:color="auto"/>
        <w:right w:val="none" w:sz="0" w:space="0" w:color="auto"/>
      </w:divBdr>
    </w:div>
    <w:div w:id="774983625">
      <w:marLeft w:val="0"/>
      <w:marRight w:val="0"/>
      <w:marTop w:val="160"/>
      <w:marBottom w:val="160"/>
      <w:divBdr>
        <w:top w:val="none" w:sz="0" w:space="0" w:color="auto"/>
        <w:left w:val="none" w:sz="0" w:space="0" w:color="auto"/>
        <w:bottom w:val="none" w:sz="0" w:space="0" w:color="auto"/>
        <w:right w:val="none" w:sz="0" w:space="0" w:color="auto"/>
      </w:divBdr>
    </w:div>
    <w:div w:id="775322628">
      <w:marLeft w:val="0"/>
      <w:marRight w:val="0"/>
      <w:marTop w:val="0"/>
      <w:marBottom w:val="0"/>
      <w:divBdr>
        <w:top w:val="none" w:sz="0" w:space="0" w:color="auto"/>
        <w:left w:val="none" w:sz="0" w:space="0" w:color="auto"/>
        <w:bottom w:val="none" w:sz="0" w:space="0" w:color="auto"/>
        <w:right w:val="none" w:sz="0" w:space="0" w:color="auto"/>
      </w:divBdr>
      <w:divsChild>
        <w:div w:id="132723029">
          <w:marLeft w:val="0"/>
          <w:marRight w:val="0"/>
          <w:marTop w:val="0"/>
          <w:marBottom w:val="0"/>
          <w:divBdr>
            <w:top w:val="none" w:sz="0" w:space="0" w:color="auto"/>
            <w:left w:val="none" w:sz="0" w:space="0" w:color="auto"/>
            <w:bottom w:val="none" w:sz="0" w:space="0" w:color="auto"/>
            <w:right w:val="none" w:sz="0" w:space="0" w:color="auto"/>
          </w:divBdr>
        </w:div>
      </w:divsChild>
    </w:div>
    <w:div w:id="778254298">
      <w:marLeft w:val="0"/>
      <w:marRight w:val="0"/>
      <w:marTop w:val="160"/>
      <w:marBottom w:val="160"/>
      <w:divBdr>
        <w:top w:val="none" w:sz="0" w:space="0" w:color="auto"/>
        <w:left w:val="none" w:sz="0" w:space="0" w:color="auto"/>
        <w:bottom w:val="none" w:sz="0" w:space="0" w:color="auto"/>
        <w:right w:val="none" w:sz="0" w:space="0" w:color="auto"/>
      </w:divBdr>
    </w:div>
    <w:div w:id="779376370">
      <w:marLeft w:val="0"/>
      <w:marRight w:val="0"/>
      <w:marTop w:val="160"/>
      <w:marBottom w:val="160"/>
      <w:divBdr>
        <w:top w:val="none" w:sz="0" w:space="0" w:color="auto"/>
        <w:left w:val="none" w:sz="0" w:space="0" w:color="auto"/>
        <w:bottom w:val="none" w:sz="0" w:space="0" w:color="auto"/>
        <w:right w:val="none" w:sz="0" w:space="0" w:color="auto"/>
      </w:divBdr>
    </w:div>
    <w:div w:id="779910825">
      <w:marLeft w:val="0"/>
      <w:marRight w:val="0"/>
      <w:marTop w:val="160"/>
      <w:marBottom w:val="160"/>
      <w:divBdr>
        <w:top w:val="none" w:sz="0" w:space="0" w:color="auto"/>
        <w:left w:val="none" w:sz="0" w:space="0" w:color="auto"/>
        <w:bottom w:val="none" w:sz="0" w:space="0" w:color="auto"/>
        <w:right w:val="none" w:sz="0" w:space="0" w:color="auto"/>
      </w:divBdr>
    </w:div>
    <w:div w:id="781999684">
      <w:marLeft w:val="0"/>
      <w:marRight w:val="0"/>
      <w:marTop w:val="160"/>
      <w:marBottom w:val="160"/>
      <w:divBdr>
        <w:top w:val="none" w:sz="0" w:space="0" w:color="auto"/>
        <w:left w:val="none" w:sz="0" w:space="0" w:color="auto"/>
        <w:bottom w:val="none" w:sz="0" w:space="0" w:color="auto"/>
        <w:right w:val="none" w:sz="0" w:space="0" w:color="auto"/>
      </w:divBdr>
    </w:div>
    <w:div w:id="786655254">
      <w:marLeft w:val="0"/>
      <w:marRight w:val="0"/>
      <w:marTop w:val="0"/>
      <w:marBottom w:val="0"/>
      <w:divBdr>
        <w:top w:val="none" w:sz="0" w:space="0" w:color="auto"/>
        <w:left w:val="none" w:sz="0" w:space="0" w:color="auto"/>
        <w:bottom w:val="none" w:sz="0" w:space="0" w:color="auto"/>
        <w:right w:val="none" w:sz="0" w:space="0" w:color="auto"/>
      </w:divBdr>
    </w:div>
    <w:div w:id="786704351">
      <w:marLeft w:val="0"/>
      <w:marRight w:val="0"/>
      <w:marTop w:val="160"/>
      <w:marBottom w:val="160"/>
      <w:divBdr>
        <w:top w:val="none" w:sz="0" w:space="0" w:color="auto"/>
        <w:left w:val="none" w:sz="0" w:space="0" w:color="auto"/>
        <w:bottom w:val="none" w:sz="0" w:space="0" w:color="auto"/>
        <w:right w:val="none" w:sz="0" w:space="0" w:color="auto"/>
      </w:divBdr>
    </w:div>
    <w:div w:id="788161439">
      <w:marLeft w:val="0"/>
      <w:marRight w:val="0"/>
      <w:marTop w:val="0"/>
      <w:marBottom w:val="0"/>
      <w:divBdr>
        <w:top w:val="none" w:sz="0" w:space="0" w:color="auto"/>
        <w:left w:val="none" w:sz="0" w:space="0" w:color="auto"/>
        <w:bottom w:val="none" w:sz="0" w:space="0" w:color="auto"/>
        <w:right w:val="none" w:sz="0" w:space="0" w:color="auto"/>
      </w:divBdr>
      <w:divsChild>
        <w:div w:id="232618411">
          <w:marLeft w:val="0"/>
          <w:marRight w:val="0"/>
          <w:marTop w:val="0"/>
          <w:marBottom w:val="0"/>
          <w:divBdr>
            <w:top w:val="none" w:sz="0" w:space="0" w:color="auto"/>
            <w:left w:val="none" w:sz="0" w:space="0" w:color="auto"/>
            <w:bottom w:val="none" w:sz="0" w:space="0" w:color="auto"/>
            <w:right w:val="none" w:sz="0" w:space="0" w:color="auto"/>
          </w:divBdr>
          <w:divsChild>
            <w:div w:id="108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2539">
      <w:marLeft w:val="0"/>
      <w:marRight w:val="0"/>
      <w:marTop w:val="160"/>
      <w:marBottom w:val="160"/>
      <w:divBdr>
        <w:top w:val="none" w:sz="0" w:space="0" w:color="auto"/>
        <w:left w:val="none" w:sz="0" w:space="0" w:color="auto"/>
        <w:bottom w:val="none" w:sz="0" w:space="0" w:color="auto"/>
        <w:right w:val="none" w:sz="0" w:space="0" w:color="auto"/>
      </w:divBdr>
    </w:div>
    <w:div w:id="788400136">
      <w:marLeft w:val="0"/>
      <w:marRight w:val="0"/>
      <w:marTop w:val="0"/>
      <w:marBottom w:val="0"/>
      <w:divBdr>
        <w:top w:val="none" w:sz="0" w:space="0" w:color="auto"/>
        <w:left w:val="none" w:sz="0" w:space="0" w:color="auto"/>
        <w:bottom w:val="none" w:sz="0" w:space="0" w:color="auto"/>
        <w:right w:val="none" w:sz="0" w:space="0" w:color="auto"/>
      </w:divBdr>
      <w:divsChild>
        <w:div w:id="794712075">
          <w:marLeft w:val="0"/>
          <w:marRight w:val="0"/>
          <w:marTop w:val="0"/>
          <w:marBottom w:val="0"/>
          <w:divBdr>
            <w:top w:val="none" w:sz="0" w:space="0" w:color="auto"/>
            <w:left w:val="none" w:sz="0" w:space="0" w:color="auto"/>
            <w:bottom w:val="none" w:sz="0" w:space="0" w:color="auto"/>
            <w:right w:val="none" w:sz="0" w:space="0" w:color="auto"/>
          </w:divBdr>
        </w:div>
      </w:divsChild>
    </w:div>
    <w:div w:id="788594703">
      <w:marLeft w:val="0"/>
      <w:marRight w:val="0"/>
      <w:marTop w:val="160"/>
      <w:marBottom w:val="160"/>
      <w:divBdr>
        <w:top w:val="none" w:sz="0" w:space="0" w:color="auto"/>
        <w:left w:val="none" w:sz="0" w:space="0" w:color="auto"/>
        <w:bottom w:val="none" w:sz="0" w:space="0" w:color="auto"/>
        <w:right w:val="none" w:sz="0" w:space="0" w:color="auto"/>
      </w:divBdr>
    </w:div>
    <w:div w:id="790437046">
      <w:marLeft w:val="0"/>
      <w:marRight w:val="0"/>
      <w:marTop w:val="0"/>
      <w:marBottom w:val="0"/>
      <w:divBdr>
        <w:top w:val="none" w:sz="0" w:space="0" w:color="auto"/>
        <w:left w:val="none" w:sz="0" w:space="0" w:color="auto"/>
        <w:bottom w:val="none" w:sz="0" w:space="0" w:color="auto"/>
        <w:right w:val="none" w:sz="0" w:space="0" w:color="auto"/>
      </w:divBdr>
      <w:divsChild>
        <w:div w:id="1352992036">
          <w:marLeft w:val="0"/>
          <w:marRight w:val="0"/>
          <w:marTop w:val="0"/>
          <w:marBottom w:val="0"/>
          <w:divBdr>
            <w:top w:val="none" w:sz="0" w:space="0" w:color="auto"/>
            <w:left w:val="none" w:sz="0" w:space="0" w:color="auto"/>
            <w:bottom w:val="none" w:sz="0" w:space="0" w:color="auto"/>
            <w:right w:val="none" w:sz="0" w:space="0" w:color="auto"/>
          </w:divBdr>
        </w:div>
      </w:divsChild>
    </w:div>
    <w:div w:id="791366251">
      <w:marLeft w:val="0"/>
      <w:marRight w:val="0"/>
      <w:marTop w:val="160"/>
      <w:marBottom w:val="160"/>
      <w:divBdr>
        <w:top w:val="none" w:sz="0" w:space="0" w:color="auto"/>
        <w:left w:val="none" w:sz="0" w:space="0" w:color="auto"/>
        <w:bottom w:val="none" w:sz="0" w:space="0" w:color="auto"/>
        <w:right w:val="none" w:sz="0" w:space="0" w:color="auto"/>
      </w:divBdr>
    </w:div>
    <w:div w:id="794057013">
      <w:marLeft w:val="0"/>
      <w:marRight w:val="0"/>
      <w:marTop w:val="160"/>
      <w:marBottom w:val="160"/>
      <w:divBdr>
        <w:top w:val="none" w:sz="0" w:space="0" w:color="auto"/>
        <w:left w:val="none" w:sz="0" w:space="0" w:color="auto"/>
        <w:bottom w:val="none" w:sz="0" w:space="0" w:color="auto"/>
        <w:right w:val="none" w:sz="0" w:space="0" w:color="auto"/>
      </w:divBdr>
    </w:div>
    <w:div w:id="794832971">
      <w:marLeft w:val="0"/>
      <w:marRight w:val="0"/>
      <w:marTop w:val="160"/>
      <w:marBottom w:val="160"/>
      <w:divBdr>
        <w:top w:val="none" w:sz="0" w:space="0" w:color="auto"/>
        <w:left w:val="none" w:sz="0" w:space="0" w:color="auto"/>
        <w:bottom w:val="none" w:sz="0" w:space="0" w:color="auto"/>
        <w:right w:val="none" w:sz="0" w:space="0" w:color="auto"/>
      </w:divBdr>
    </w:div>
    <w:div w:id="798499301">
      <w:marLeft w:val="0"/>
      <w:marRight w:val="0"/>
      <w:marTop w:val="0"/>
      <w:marBottom w:val="0"/>
      <w:divBdr>
        <w:top w:val="none" w:sz="0" w:space="0" w:color="auto"/>
        <w:left w:val="none" w:sz="0" w:space="0" w:color="auto"/>
        <w:bottom w:val="none" w:sz="0" w:space="0" w:color="auto"/>
        <w:right w:val="none" w:sz="0" w:space="0" w:color="auto"/>
      </w:divBdr>
    </w:div>
    <w:div w:id="798572085">
      <w:marLeft w:val="0"/>
      <w:marRight w:val="0"/>
      <w:marTop w:val="160"/>
      <w:marBottom w:val="160"/>
      <w:divBdr>
        <w:top w:val="none" w:sz="0" w:space="0" w:color="auto"/>
        <w:left w:val="none" w:sz="0" w:space="0" w:color="auto"/>
        <w:bottom w:val="none" w:sz="0" w:space="0" w:color="auto"/>
        <w:right w:val="none" w:sz="0" w:space="0" w:color="auto"/>
      </w:divBdr>
    </w:div>
    <w:div w:id="800460469">
      <w:marLeft w:val="0"/>
      <w:marRight w:val="0"/>
      <w:marTop w:val="160"/>
      <w:marBottom w:val="160"/>
      <w:divBdr>
        <w:top w:val="none" w:sz="0" w:space="0" w:color="auto"/>
        <w:left w:val="none" w:sz="0" w:space="0" w:color="auto"/>
        <w:bottom w:val="none" w:sz="0" w:space="0" w:color="auto"/>
        <w:right w:val="none" w:sz="0" w:space="0" w:color="auto"/>
      </w:divBdr>
    </w:div>
    <w:div w:id="801457553">
      <w:marLeft w:val="0"/>
      <w:marRight w:val="0"/>
      <w:marTop w:val="160"/>
      <w:marBottom w:val="40"/>
      <w:divBdr>
        <w:top w:val="none" w:sz="0" w:space="0" w:color="auto"/>
        <w:left w:val="none" w:sz="0" w:space="0" w:color="auto"/>
        <w:bottom w:val="none" w:sz="0" w:space="0" w:color="auto"/>
        <w:right w:val="none" w:sz="0" w:space="0" w:color="auto"/>
      </w:divBdr>
    </w:div>
    <w:div w:id="801730489">
      <w:marLeft w:val="0"/>
      <w:marRight w:val="0"/>
      <w:marTop w:val="0"/>
      <w:marBottom w:val="0"/>
      <w:divBdr>
        <w:top w:val="none" w:sz="0" w:space="0" w:color="auto"/>
        <w:left w:val="none" w:sz="0" w:space="0" w:color="auto"/>
        <w:bottom w:val="none" w:sz="0" w:space="0" w:color="auto"/>
        <w:right w:val="none" w:sz="0" w:space="0" w:color="auto"/>
      </w:divBdr>
      <w:divsChild>
        <w:div w:id="924997129">
          <w:marLeft w:val="0"/>
          <w:marRight w:val="0"/>
          <w:marTop w:val="0"/>
          <w:marBottom w:val="0"/>
          <w:divBdr>
            <w:top w:val="none" w:sz="0" w:space="0" w:color="auto"/>
            <w:left w:val="none" w:sz="0" w:space="0" w:color="auto"/>
            <w:bottom w:val="none" w:sz="0" w:space="0" w:color="auto"/>
            <w:right w:val="none" w:sz="0" w:space="0" w:color="auto"/>
          </w:divBdr>
        </w:div>
      </w:divsChild>
    </w:div>
    <w:div w:id="802886523">
      <w:marLeft w:val="0"/>
      <w:marRight w:val="0"/>
      <w:marTop w:val="0"/>
      <w:marBottom w:val="0"/>
      <w:divBdr>
        <w:top w:val="none" w:sz="0" w:space="0" w:color="auto"/>
        <w:left w:val="none" w:sz="0" w:space="0" w:color="auto"/>
        <w:bottom w:val="none" w:sz="0" w:space="0" w:color="auto"/>
        <w:right w:val="none" w:sz="0" w:space="0" w:color="auto"/>
      </w:divBdr>
      <w:divsChild>
        <w:div w:id="800878261">
          <w:marLeft w:val="0"/>
          <w:marRight w:val="0"/>
          <w:marTop w:val="0"/>
          <w:marBottom w:val="0"/>
          <w:divBdr>
            <w:top w:val="none" w:sz="0" w:space="0" w:color="auto"/>
            <w:left w:val="none" w:sz="0" w:space="0" w:color="auto"/>
            <w:bottom w:val="none" w:sz="0" w:space="0" w:color="auto"/>
            <w:right w:val="none" w:sz="0" w:space="0" w:color="auto"/>
          </w:divBdr>
        </w:div>
      </w:divsChild>
    </w:div>
    <w:div w:id="803499600">
      <w:marLeft w:val="0"/>
      <w:marRight w:val="0"/>
      <w:marTop w:val="160"/>
      <w:marBottom w:val="160"/>
      <w:divBdr>
        <w:top w:val="none" w:sz="0" w:space="0" w:color="auto"/>
        <w:left w:val="none" w:sz="0" w:space="0" w:color="auto"/>
        <w:bottom w:val="none" w:sz="0" w:space="0" w:color="auto"/>
        <w:right w:val="none" w:sz="0" w:space="0" w:color="auto"/>
      </w:divBdr>
    </w:div>
    <w:div w:id="805047960">
      <w:marLeft w:val="0"/>
      <w:marRight w:val="0"/>
      <w:marTop w:val="160"/>
      <w:marBottom w:val="160"/>
      <w:divBdr>
        <w:top w:val="none" w:sz="0" w:space="0" w:color="auto"/>
        <w:left w:val="none" w:sz="0" w:space="0" w:color="auto"/>
        <w:bottom w:val="none" w:sz="0" w:space="0" w:color="auto"/>
        <w:right w:val="none" w:sz="0" w:space="0" w:color="auto"/>
      </w:divBdr>
    </w:div>
    <w:div w:id="805125639">
      <w:marLeft w:val="0"/>
      <w:marRight w:val="0"/>
      <w:marTop w:val="0"/>
      <w:marBottom w:val="0"/>
      <w:divBdr>
        <w:top w:val="none" w:sz="0" w:space="0" w:color="auto"/>
        <w:left w:val="none" w:sz="0" w:space="0" w:color="auto"/>
        <w:bottom w:val="none" w:sz="0" w:space="0" w:color="auto"/>
        <w:right w:val="none" w:sz="0" w:space="0" w:color="auto"/>
      </w:divBdr>
    </w:div>
    <w:div w:id="806093876">
      <w:marLeft w:val="0"/>
      <w:marRight w:val="0"/>
      <w:marTop w:val="160"/>
      <w:marBottom w:val="160"/>
      <w:divBdr>
        <w:top w:val="none" w:sz="0" w:space="0" w:color="auto"/>
        <w:left w:val="none" w:sz="0" w:space="0" w:color="auto"/>
        <w:bottom w:val="none" w:sz="0" w:space="0" w:color="auto"/>
        <w:right w:val="none" w:sz="0" w:space="0" w:color="auto"/>
      </w:divBdr>
    </w:div>
    <w:div w:id="806630107">
      <w:marLeft w:val="0"/>
      <w:marRight w:val="0"/>
      <w:marTop w:val="160"/>
      <w:marBottom w:val="160"/>
      <w:divBdr>
        <w:top w:val="none" w:sz="0" w:space="0" w:color="auto"/>
        <w:left w:val="none" w:sz="0" w:space="0" w:color="auto"/>
        <w:bottom w:val="none" w:sz="0" w:space="0" w:color="auto"/>
        <w:right w:val="none" w:sz="0" w:space="0" w:color="auto"/>
      </w:divBdr>
    </w:div>
    <w:div w:id="807282348">
      <w:marLeft w:val="0"/>
      <w:marRight w:val="0"/>
      <w:marTop w:val="160"/>
      <w:marBottom w:val="160"/>
      <w:divBdr>
        <w:top w:val="none" w:sz="0" w:space="0" w:color="auto"/>
        <w:left w:val="none" w:sz="0" w:space="0" w:color="auto"/>
        <w:bottom w:val="none" w:sz="0" w:space="0" w:color="auto"/>
        <w:right w:val="none" w:sz="0" w:space="0" w:color="auto"/>
      </w:divBdr>
    </w:div>
    <w:div w:id="808210767">
      <w:marLeft w:val="0"/>
      <w:marRight w:val="0"/>
      <w:marTop w:val="0"/>
      <w:marBottom w:val="0"/>
      <w:divBdr>
        <w:top w:val="none" w:sz="0" w:space="0" w:color="auto"/>
        <w:left w:val="none" w:sz="0" w:space="0" w:color="auto"/>
        <w:bottom w:val="none" w:sz="0" w:space="0" w:color="auto"/>
        <w:right w:val="none" w:sz="0" w:space="0" w:color="auto"/>
      </w:divBdr>
      <w:divsChild>
        <w:div w:id="607664377">
          <w:marLeft w:val="0"/>
          <w:marRight w:val="0"/>
          <w:marTop w:val="160"/>
          <w:marBottom w:val="160"/>
          <w:divBdr>
            <w:top w:val="none" w:sz="0" w:space="0" w:color="auto"/>
            <w:left w:val="none" w:sz="0" w:space="0" w:color="auto"/>
            <w:bottom w:val="none" w:sz="0" w:space="0" w:color="auto"/>
            <w:right w:val="none" w:sz="0" w:space="0" w:color="auto"/>
          </w:divBdr>
        </w:div>
        <w:div w:id="1239947540">
          <w:marLeft w:val="0"/>
          <w:marRight w:val="0"/>
          <w:marTop w:val="160"/>
          <w:marBottom w:val="160"/>
          <w:divBdr>
            <w:top w:val="none" w:sz="0" w:space="0" w:color="auto"/>
            <w:left w:val="none" w:sz="0" w:space="0" w:color="auto"/>
            <w:bottom w:val="none" w:sz="0" w:space="0" w:color="auto"/>
            <w:right w:val="none" w:sz="0" w:space="0" w:color="auto"/>
          </w:divBdr>
        </w:div>
        <w:div w:id="349452732">
          <w:marLeft w:val="0"/>
          <w:marRight w:val="0"/>
          <w:marTop w:val="160"/>
          <w:marBottom w:val="160"/>
          <w:divBdr>
            <w:top w:val="none" w:sz="0" w:space="0" w:color="auto"/>
            <w:left w:val="none" w:sz="0" w:space="0" w:color="auto"/>
            <w:bottom w:val="none" w:sz="0" w:space="0" w:color="auto"/>
            <w:right w:val="none" w:sz="0" w:space="0" w:color="auto"/>
          </w:divBdr>
        </w:div>
        <w:div w:id="1836610846">
          <w:marLeft w:val="0"/>
          <w:marRight w:val="0"/>
          <w:marTop w:val="160"/>
          <w:marBottom w:val="160"/>
          <w:divBdr>
            <w:top w:val="none" w:sz="0" w:space="0" w:color="auto"/>
            <w:left w:val="none" w:sz="0" w:space="0" w:color="auto"/>
            <w:bottom w:val="none" w:sz="0" w:space="0" w:color="auto"/>
            <w:right w:val="none" w:sz="0" w:space="0" w:color="auto"/>
          </w:divBdr>
        </w:div>
      </w:divsChild>
    </w:div>
    <w:div w:id="809399889">
      <w:marLeft w:val="0"/>
      <w:marRight w:val="0"/>
      <w:marTop w:val="160"/>
      <w:marBottom w:val="160"/>
      <w:divBdr>
        <w:top w:val="none" w:sz="0" w:space="0" w:color="auto"/>
        <w:left w:val="none" w:sz="0" w:space="0" w:color="auto"/>
        <w:bottom w:val="none" w:sz="0" w:space="0" w:color="auto"/>
        <w:right w:val="none" w:sz="0" w:space="0" w:color="auto"/>
      </w:divBdr>
    </w:div>
    <w:div w:id="812253524">
      <w:marLeft w:val="0"/>
      <w:marRight w:val="0"/>
      <w:marTop w:val="0"/>
      <w:marBottom w:val="0"/>
      <w:divBdr>
        <w:top w:val="none" w:sz="0" w:space="0" w:color="auto"/>
        <w:left w:val="none" w:sz="0" w:space="0" w:color="auto"/>
        <w:bottom w:val="none" w:sz="0" w:space="0" w:color="auto"/>
        <w:right w:val="none" w:sz="0" w:space="0" w:color="auto"/>
      </w:divBdr>
      <w:divsChild>
        <w:div w:id="418068075">
          <w:marLeft w:val="0"/>
          <w:marRight w:val="0"/>
          <w:marTop w:val="0"/>
          <w:marBottom w:val="0"/>
          <w:divBdr>
            <w:top w:val="none" w:sz="0" w:space="0" w:color="auto"/>
            <w:left w:val="none" w:sz="0" w:space="0" w:color="auto"/>
            <w:bottom w:val="none" w:sz="0" w:space="0" w:color="auto"/>
            <w:right w:val="none" w:sz="0" w:space="0" w:color="auto"/>
          </w:divBdr>
        </w:div>
      </w:divsChild>
    </w:div>
    <w:div w:id="815145715">
      <w:marLeft w:val="0"/>
      <w:marRight w:val="0"/>
      <w:marTop w:val="160"/>
      <w:marBottom w:val="160"/>
      <w:divBdr>
        <w:top w:val="none" w:sz="0" w:space="0" w:color="auto"/>
        <w:left w:val="none" w:sz="0" w:space="0" w:color="auto"/>
        <w:bottom w:val="none" w:sz="0" w:space="0" w:color="auto"/>
        <w:right w:val="none" w:sz="0" w:space="0" w:color="auto"/>
      </w:divBdr>
    </w:div>
    <w:div w:id="819662208">
      <w:marLeft w:val="0"/>
      <w:marRight w:val="0"/>
      <w:marTop w:val="0"/>
      <w:marBottom w:val="0"/>
      <w:divBdr>
        <w:top w:val="none" w:sz="0" w:space="0" w:color="auto"/>
        <w:left w:val="none" w:sz="0" w:space="0" w:color="auto"/>
        <w:bottom w:val="none" w:sz="0" w:space="0" w:color="auto"/>
        <w:right w:val="none" w:sz="0" w:space="0" w:color="auto"/>
      </w:divBdr>
      <w:divsChild>
        <w:div w:id="1098066705">
          <w:marLeft w:val="0"/>
          <w:marRight w:val="0"/>
          <w:marTop w:val="0"/>
          <w:marBottom w:val="0"/>
          <w:divBdr>
            <w:top w:val="none" w:sz="0" w:space="0" w:color="auto"/>
            <w:left w:val="none" w:sz="0" w:space="0" w:color="auto"/>
            <w:bottom w:val="none" w:sz="0" w:space="0" w:color="auto"/>
            <w:right w:val="none" w:sz="0" w:space="0" w:color="auto"/>
          </w:divBdr>
        </w:div>
      </w:divsChild>
    </w:div>
    <w:div w:id="819809645">
      <w:marLeft w:val="0"/>
      <w:marRight w:val="0"/>
      <w:marTop w:val="0"/>
      <w:marBottom w:val="0"/>
      <w:divBdr>
        <w:top w:val="none" w:sz="0" w:space="0" w:color="auto"/>
        <w:left w:val="none" w:sz="0" w:space="0" w:color="auto"/>
        <w:bottom w:val="none" w:sz="0" w:space="0" w:color="auto"/>
        <w:right w:val="none" w:sz="0" w:space="0" w:color="auto"/>
      </w:divBdr>
    </w:div>
    <w:div w:id="820392501">
      <w:marLeft w:val="0"/>
      <w:marRight w:val="0"/>
      <w:marTop w:val="160"/>
      <w:marBottom w:val="160"/>
      <w:divBdr>
        <w:top w:val="none" w:sz="0" w:space="0" w:color="auto"/>
        <w:left w:val="none" w:sz="0" w:space="0" w:color="auto"/>
        <w:bottom w:val="none" w:sz="0" w:space="0" w:color="auto"/>
        <w:right w:val="none" w:sz="0" w:space="0" w:color="auto"/>
      </w:divBdr>
    </w:div>
    <w:div w:id="822282288">
      <w:marLeft w:val="0"/>
      <w:marRight w:val="0"/>
      <w:marTop w:val="160"/>
      <w:marBottom w:val="160"/>
      <w:divBdr>
        <w:top w:val="none" w:sz="0" w:space="0" w:color="auto"/>
        <w:left w:val="none" w:sz="0" w:space="0" w:color="auto"/>
        <w:bottom w:val="none" w:sz="0" w:space="0" w:color="auto"/>
        <w:right w:val="none" w:sz="0" w:space="0" w:color="auto"/>
      </w:divBdr>
    </w:div>
    <w:div w:id="823351736">
      <w:marLeft w:val="0"/>
      <w:marRight w:val="0"/>
      <w:marTop w:val="160"/>
      <w:marBottom w:val="160"/>
      <w:divBdr>
        <w:top w:val="none" w:sz="0" w:space="0" w:color="auto"/>
        <w:left w:val="none" w:sz="0" w:space="0" w:color="auto"/>
        <w:bottom w:val="none" w:sz="0" w:space="0" w:color="auto"/>
        <w:right w:val="none" w:sz="0" w:space="0" w:color="auto"/>
      </w:divBdr>
    </w:div>
    <w:div w:id="823471211">
      <w:marLeft w:val="0"/>
      <w:marRight w:val="0"/>
      <w:marTop w:val="160"/>
      <w:marBottom w:val="160"/>
      <w:divBdr>
        <w:top w:val="none" w:sz="0" w:space="0" w:color="auto"/>
        <w:left w:val="none" w:sz="0" w:space="0" w:color="auto"/>
        <w:bottom w:val="none" w:sz="0" w:space="0" w:color="auto"/>
        <w:right w:val="none" w:sz="0" w:space="0" w:color="auto"/>
      </w:divBdr>
    </w:div>
    <w:div w:id="826826447">
      <w:marLeft w:val="0"/>
      <w:marRight w:val="0"/>
      <w:marTop w:val="160"/>
      <w:marBottom w:val="160"/>
      <w:divBdr>
        <w:top w:val="none" w:sz="0" w:space="0" w:color="auto"/>
        <w:left w:val="none" w:sz="0" w:space="0" w:color="auto"/>
        <w:bottom w:val="none" w:sz="0" w:space="0" w:color="auto"/>
        <w:right w:val="none" w:sz="0" w:space="0" w:color="auto"/>
      </w:divBdr>
    </w:div>
    <w:div w:id="827135856">
      <w:marLeft w:val="0"/>
      <w:marRight w:val="0"/>
      <w:marTop w:val="160"/>
      <w:marBottom w:val="160"/>
      <w:divBdr>
        <w:top w:val="none" w:sz="0" w:space="0" w:color="auto"/>
        <w:left w:val="none" w:sz="0" w:space="0" w:color="auto"/>
        <w:bottom w:val="none" w:sz="0" w:space="0" w:color="auto"/>
        <w:right w:val="none" w:sz="0" w:space="0" w:color="auto"/>
      </w:divBdr>
    </w:div>
    <w:div w:id="829716667">
      <w:marLeft w:val="0"/>
      <w:marRight w:val="0"/>
      <w:marTop w:val="160"/>
      <w:marBottom w:val="160"/>
      <w:divBdr>
        <w:top w:val="none" w:sz="0" w:space="0" w:color="auto"/>
        <w:left w:val="none" w:sz="0" w:space="0" w:color="auto"/>
        <w:bottom w:val="none" w:sz="0" w:space="0" w:color="auto"/>
        <w:right w:val="none" w:sz="0" w:space="0" w:color="auto"/>
      </w:divBdr>
    </w:div>
    <w:div w:id="830756499">
      <w:marLeft w:val="0"/>
      <w:marRight w:val="0"/>
      <w:marTop w:val="160"/>
      <w:marBottom w:val="160"/>
      <w:divBdr>
        <w:top w:val="none" w:sz="0" w:space="0" w:color="auto"/>
        <w:left w:val="none" w:sz="0" w:space="0" w:color="auto"/>
        <w:bottom w:val="none" w:sz="0" w:space="0" w:color="auto"/>
        <w:right w:val="none" w:sz="0" w:space="0" w:color="auto"/>
      </w:divBdr>
    </w:div>
    <w:div w:id="831027589">
      <w:marLeft w:val="0"/>
      <w:marRight w:val="0"/>
      <w:marTop w:val="160"/>
      <w:marBottom w:val="160"/>
      <w:divBdr>
        <w:top w:val="none" w:sz="0" w:space="0" w:color="auto"/>
        <w:left w:val="none" w:sz="0" w:space="0" w:color="auto"/>
        <w:bottom w:val="none" w:sz="0" w:space="0" w:color="auto"/>
        <w:right w:val="none" w:sz="0" w:space="0" w:color="auto"/>
      </w:divBdr>
    </w:div>
    <w:div w:id="832529093">
      <w:marLeft w:val="0"/>
      <w:marRight w:val="0"/>
      <w:marTop w:val="160"/>
      <w:marBottom w:val="160"/>
      <w:divBdr>
        <w:top w:val="none" w:sz="0" w:space="0" w:color="auto"/>
        <w:left w:val="none" w:sz="0" w:space="0" w:color="auto"/>
        <w:bottom w:val="none" w:sz="0" w:space="0" w:color="auto"/>
        <w:right w:val="none" w:sz="0" w:space="0" w:color="auto"/>
      </w:divBdr>
    </w:div>
    <w:div w:id="833957100">
      <w:marLeft w:val="0"/>
      <w:marRight w:val="0"/>
      <w:marTop w:val="160"/>
      <w:marBottom w:val="160"/>
      <w:divBdr>
        <w:top w:val="none" w:sz="0" w:space="0" w:color="auto"/>
        <w:left w:val="none" w:sz="0" w:space="0" w:color="auto"/>
        <w:bottom w:val="none" w:sz="0" w:space="0" w:color="auto"/>
        <w:right w:val="none" w:sz="0" w:space="0" w:color="auto"/>
      </w:divBdr>
      <w:divsChild>
        <w:div w:id="865867886">
          <w:marLeft w:val="0"/>
          <w:marRight w:val="0"/>
          <w:marTop w:val="0"/>
          <w:marBottom w:val="0"/>
          <w:divBdr>
            <w:top w:val="none" w:sz="0" w:space="0" w:color="auto"/>
            <w:left w:val="none" w:sz="0" w:space="0" w:color="auto"/>
            <w:bottom w:val="none" w:sz="0" w:space="0" w:color="auto"/>
            <w:right w:val="none" w:sz="0" w:space="0" w:color="auto"/>
          </w:divBdr>
        </w:div>
        <w:div w:id="1169833337">
          <w:marLeft w:val="0"/>
          <w:marRight w:val="0"/>
          <w:marTop w:val="0"/>
          <w:marBottom w:val="0"/>
          <w:divBdr>
            <w:top w:val="none" w:sz="0" w:space="0" w:color="auto"/>
            <w:left w:val="none" w:sz="0" w:space="0" w:color="auto"/>
            <w:bottom w:val="none" w:sz="0" w:space="0" w:color="auto"/>
            <w:right w:val="none" w:sz="0" w:space="0" w:color="auto"/>
          </w:divBdr>
        </w:div>
        <w:div w:id="1589654369">
          <w:marLeft w:val="0"/>
          <w:marRight w:val="0"/>
          <w:marTop w:val="0"/>
          <w:marBottom w:val="0"/>
          <w:divBdr>
            <w:top w:val="none" w:sz="0" w:space="0" w:color="auto"/>
            <w:left w:val="none" w:sz="0" w:space="0" w:color="auto"/>
            <w:bottom w:val="none" w:sz="0" w:space="0" w:color="auto"/>
            <w:right w:val="none" w:sz="0" w:space="0" w:color="auto"/>
          </w:divBdr>
        </w:div>
        <w:div w:id="730464720">
          <w:marLeft w:val="0"/>
          <w:marRight w:val="0"/>
          <w:marTop w:val="0"/>
          <w:marBottom w:val="0"/>
          <w:divBdr>
            <w:top w:val="none" w:sz="0" w:space="0" w:color="auto"/>
            <w:left w:val="none" w:sz="0" w:space="0" w:color="auto"/>
            <w:bottom w:val="none" w:sz="0" w:space="0" w:color="auto"/>
            <w:right w:val="none" w:sz="0" w:space="0" w:color="auto"/>
          </w:divBdr>
        </w:div>
        <w:div w:id="112331312">
          <w:marLeft w:val="0"/>
          <w:marRight w:val="0"/>
          <w:marTop w:val="0"/>
          <w:marBottom w:val="0"/>
          <w:divBdr>
            <w:top w:val="none" w:sz="0" w:space="0" w:color="auto"/>
            <w:left w:val="none" w:sz="0" w:space="0" w:color="auto"/>
            <w:bottom w:val="none" w:sz="0" w:space="0" w:color="auto"/>
            <w:right w:val="none" w:sz="0" w:space="0" w:color="auto"/>
          </w:divBdr>
        </w:div>
        <w:div w:id="1361466610">
          <w:marLeft w:val="0"/>
          <w:marRight w:val="0"/>
          <w:marTop w:val="0"/>
          <w:marBottom w:val="0"/>
          <w:divBdr>
            <w:top w:val="none" w:sz="0" w:space="0" w:color="auto"/>
            <w:left w:val="none" w:sz="0" w:space="0" w:color="auto"/>
            <w:bottom w:val="none" w:sz="0" w:space="0" w:color="auto"/>
            <w:right w:val="none" w:sz="0" w:space="0" w:color="auto"/>
          </w:divBdr>
        </w:div>
        <w:div w:id="1892303353">
          <w:marLeft w:val="0"/>
          <w:marRight w:val="0"/>
          <w:marTop w:val="0"/>
          <w:marBottom w:val="0"/>
          <w:divBdr>
            <w:top w:val="none" w:sz="0" w:space="0" w:color="auto"/>
            <w:left w:val="none" w:sz="0" w:space="0" w:color="auto"/>
            <w:bottom w:val="none" w:sz="0" w:space="0" w:color="auto"/>
            <w:right w:val="none" w:sz="0" w:space="0" w:color="auto"/>
          </w:divBdr>
        </w:div>
        <w:div w:id="359359725">
          <w:marLeft w:val="0"/>
          <w:marRight w:val="0"/>
          <w:marTop w:val="0"/>
          <w:marBottom w:val="0"/>
          <w:divBdr>
            <w:top w:val="none" w:sz="0" w:space="0" w:color="auto"/>
            <w:left w:val="none" w:sz="0" w:space="0" w:color="auto"/>
            <w:bottom w:val="none" w:sz="0" w:space="0" w:color="auto"/>
            <w:right w:val="none" w:sz="0" w:space="0" w:color="auto"/>
          </w:divBdr>
        </w:div>
        <w:div w:id="272445388">
          <w:marLeft w:val="0"/>
          <w:marRight w:val="0"/>
          <w:marTop w:val="0"/>
          <w:marBottom w:val="0"/>
          <w:divBdr>
            <w:top w:val="none" w:sz="0" w:space="0" w:color="auto"/>
            <w:left w:val="none" w:sz="0" w:space="0" w:color="auto"/>
            <w:bottom w:val="none" w:sz="0" w:space="0" w:color="auto"/>
            <w:right w:val="none" w:sz="0" w:space="0" w:color="auto"/>
          </w:divBdr>
        </w:div>
        <w:div w:id="696542442">
          <w:marLeft w:val="0"/>
          <w:marRight w:val="0"/>
          <w:marTop w:val="0"/>
          <w:marBottom w:val="0"/>
          <w:divBdr>
            <w:top w:val="none" w:sz="0" w:space="0" w:color="auto"/>
            <w:left w:val="none" w:sz="0" w:space="0" w:color="auto"/>
            <w:bottom w:val="none" w:sz="0" w:space="0" w:color="auto"/>
            <w:right w:val="none" w:sz="0" w:space="0" w:color="auto"/>
          </w:divBdr>
        </w:div>
        <w:div w:id="262885988">
          <w:marLeft w:val="0"/>
          <w:marRight w:val="0"/>
          <w:marTop w:val="0"/>
          <w:marBottom w:val="0"/>
          <w:divBdr>
            <w:top w:val="none" w:sz="0" w:space="0" w:color="auto"/>
            <w:left w:val="none" w:sz="0" w:space="0" w:color="auto"/>
            <w:bottom w:val="none" w:sz="0" w:space="0" w:color="auto"/>
            <w:right w:val="none" w:sz="0" w:space="0" w:color="auto"/>
          </w:divBdr>
        </w:div>
        <w:div w:id="1734087716">
          <w:marLeft w:val="0"/>
          <w:marRight w:val="0"/>
          <w:marTop w:val="0"/>
          <w:marBottom w:val="0"/>
          <w:divBdr>
            <w:top w:val="none" w:sz="0" w:space="0" w:color="auto"/>
            <w:left w:val="none" w:sz="0" w:space="0" w:color="auto"/>
            <w:bottom w:val="none" w:sz="0" w:space="0" w:color="auto"/>
            <w:right w:val="none" w:sz="0" w:space="0" w:color="auto"/>
          </w:divBdr>
        </w:div>
        <w:div w:id="1158808071">
          <w:marLeft w:val="0"/>
          <w:marRight w:val="0"/>
          <w:marTop w:val="0"/>
          <w:marBottom w:val="0"/>
          <w:divBdr>
            <w:top w:val="none" w:sz="0" w:space="0" w:color="auto"/>
            <w:left w:val="none" w:sz="0" w:space="0" w:color="auto"/>
            <w:bottom w:val="none" w:sz="0" w:space="0" w:color="auto"/>
            <w:right w:val="none" w:sz="0" w:space="0" w:color="auto"/>
          </w:divBdr>
        </w:div>
        <w:div w:id="1510946456">
          <w:marLeft w:val="0"/>
          <w:marRight w:val="0"/>
          <w:marTop w:val="0"/>
          <w:marBottom w:val="0"/>
          <w:divBdr>
            <w:top w:val="none" w:sz="0" w:space="0" w:color="auto"/>
            <w:left w:val="none" w:sz="0" w:space="0" w:color="auto"/>
            <w:bottom w:val="none" w:sz="0" w:space="0" w:color="auto"/>
            <w:right w:val="none" w:sz="0" w:space="0" w:color="auto"/>
          </w:divBdr>
        </w:div>
        <w:div w:id="1935742157">
          <w:marLeft w:val="0"/>
          <w:marRight w:val="0"/>
          <w:marTop w:val="0"/>
          <w:marBottom w:val="0"/>
          <w:divBdr>
            <w:top w:val="none" w:sz="0" w:space="0" w:color="auto"/>
            <w:left w:val="none" w:sz="0" w:space="0" w:color="auto"/>
            <w:bottom w:val="none" w:sz="0" w:space="0" w:color="auto"/>
            <w:right w:val="none" w:sz="0" w:space="0" w:color="auto"/>
          </w:divBdr>
        </w:div>
        <w:div w:id="11613204">
          <w:marLeft w:val="0"/>
          <w:marRight w:val="0"/>
          <w:marTop w:val="0"/>
          <w:marBottom w:val="0"/>
          <w:divBdr>
            <w:top w:val="none" w:sz="0" w:space="0" w:color="auto"/>
            <w:left w:val="none" w:sz="0" w:space="0" w:color="auto"/>
            <w:bottom w:val="none" w:sz="0" w:space="0" w:color="auto"/>
            <w:right w:val="none" w:sz="0" w:space="0" w:color="auto"/>
          </w:divBdr>
        </w:div>
      </w:divsChild>
    </w:div>
    <w:div w:id="834956516">
      <w:marLeft w:val="0"/>
      <w:marRight w:val="0"/>
      <w:marTop w:val="0"/>
      <w:marBottom w:val="0"/>
      <w:divBdr>
        <w:top w:val="none" w:sz="0" w:space="0" w:color="auto"/>
        <w:left w:val="none" w:sz="0" w:space="0" w:color="auto"/>
        <w:bottom w:val="none" w:sz="0" w:space="0" w:color="auto"/>
        <w:right w:val="none" w:sz="0" w:space="0" w:color="auto"/>
      </w:divBdr>
    </w:div>
    <w:div w:id="835147833">
      <w:marLeft w:val="0"/>
      <w:marRight w:val="0"/>
      <w:marTop w:val="0"/>
      <w:marBottom w:val="0"/>
      <w:divBdr>
        <w:top w:val="none" w:sz="0" w:space="0" w:color="auto"/>
        <w:left w:val="none" w:sz="0" w:space="0" w:color="auto"/>
        <w:bottom w:val="none" w:sz="0" w:space="0" w:color="auto"/>
        <w:right w:val="none" w:sz="0" w:space="0" w:color="auto"/>
      </w:divBdr>
      <w:divsChild>
        <w:div w:id="1519849631">
          <w:marLeft w:val="0"/>
          <w:marRight w:val="0"/>
          <w:marTop w:val="0"/>
          <w:marBottom w:val="0"/>
          <w:divBdr>
            <w:top w:val="none" w:sz="0" w:space="0" w:color="auto"/>
            <w:left w:val="none" w:sz="0" w:space="0" w:color="auto"/>
            <w:bottom w:val="none" w:sz="0" w:space="0" w:color="auto"/>
            <w:right w:val="none" w:sz="0" w:space="0" w:color="auto"/>
          </w:divBdr>
        </w:div>
      </w:divsChild>
    </w:div>
    <w:div w:id="837305184">
      <w:marLeft w:val="0"/>
      <w:marRight w:val="0"/>
      <w:marTop w:val="0"/>
      <w:marBottom w:val="0"/>
      <w:divBdr>
        <w:top w:val="none" w:sz="0" w:space="0" w:color="auto"/>
        <w:left w:val="none" w:sz="0" w:space="0" w:color="auto"/>
        <w:bottom w:val="none" w:sz="0" w:space="0" w:color="auto"/>
        <w:right w:val="none" w:sz="0" w:space="0" w:color="auto"/>
      </w:divBdr>
    </w:div>
    <w:div w:id="838422245">
      <w:marLeft w:val="0"/>
      <w:marRight w:val="0"/>
      <w:marTop w:val="160"/>
      <w:marBottom w:val="160"/>
      <w:divBdr>
        <w:top w:val="none" w:sz="0" w:space="0" w:color="auto"/>
        <w:left w:val="none" w:sz="0" w:space="0" w:color="auto"/>
        <w:bottom w:val="none" w:sz="0" w:space="0" w:color="auto"/>
        <w:right w:val="none" w:sz="0" w:space="0" w:color="auto"/>
      </w:divBdr>
    </w:div>
    <w:div w:id="838928026">
      <w:marLeft w:val="0"/>
      <w:marRight w:val="0"/>
      <w:marTop w:val="160"/>
      <w:marBottom w:val="160"/>
      <w:divBdr>
        <w:top w:val="none" w:sz="0" w:space="0" w:color="auto"/>
        <w:left w:val="none" w:sz="0" w:space="0" w:color="auto"/>
        <w:bottom w:val="none" w:sz="0" w:space="0" w:color="auto"/>
        <w:right w:val="none" w:sz="0" w:space="0" w:color="auto"/>
      </w:divBdr>
    </w:div>
    <w:div w:id="839928572">
      <w:marLeft w:val="0"/>
      <w:marRight w:val="0"/>
      <w:marTop w:val="0"/>
      <w:marBottom w:val="0"/>
      <w:divBdr>
        <w:top w:val="none" w:sz="0" w:space="0" w:color="auto"/>
        <w:left w:val="none" w:sz="0" w:space="0" w:color="auto"/>
        <w:bottom w:val="none" w:sz="0" w:space="0" w:color="auto"/>
        <w:right w:val="none" w:sz="0" w:space="0" w:color="auto"/>
      </w:divBdr>
    </w:div>
    <w:div w:id="841437118">
      <w:marLeft w:val="0"/>
      <w:marRight w:val="0"/>
      <w:marTop w:val="160"/>
      <w:marBottom w:val="160"/>
      <w:divBdr>
        <w:top w:val="none" w:sz="0" w:space="0" w:color="auto"/>
        <w:left w:val="none" w:sz="0" w:space="0" w:color="auto"/>
        <w:bottom w:val="none" w:sz="0" w:space="0" w:color="auto"/>
        <w:right w:val="none" w:sz="0" w:space="0" w:color="auto"/>
      </w:divBdr>
    </w:div>
    <w:div w:id="842471217">
      <w:marLeft w:val="0"/>
      <w:marRight w:val="0"/>
      <w:marTop w:val="160"/>
      <w:marBottom w:val="160"/>
      <w:divBdr>
        <w:top w:val="none" w:sz="0" w:space="0" w:color="auto"/>
        <w:left w:val="none" w:sz="0" w:space="0" w:color="auto"/>
        <w:bottom w:val="none" w:sz="0" w:space="0" w:color="auto"/>
        <w:right w:val="none" w:sz="0" w:space="0" w:color="auto"/>
      </w:divBdr>
    </w:div>
    <w:div w:id="842548542">
      <w:marLeft w:val="0"/>
      <w:marRight w:val="0"/>
      <w:marTop w:val="160"/>
      <w:marBottom w:val="160"/>
      <w:divBdr>
        <w:top w:val="none" w:sz="0" w:space="0" w:color="auto"/>
        <w:left w:val="none" w:sz="0" w:space="0" w:color="auto"/>
        <w:bottom w:val="none" w:sz="0" w:space="0" w:color="auto"/>
        <w:right w:val="none" w:sz="0" w:space="0" w:color="auto"/>
      </w:divBdr>
    </w:div>
    <w:div w:id="843856238">
      <w:marLeft w:val="0"/>
      <w:marRight w:val="0"/>
      <w:marTop w:val="0"/>
      <w:marBottom w:val="0"/>
      <w:divBdr>
        <w:top w:val="none" w:sz="0" w:space="0" w:color="auto"/>
        <w:left w:val="none" w:sz="0" w:space="0" w:color="auto"/>
        <w:bottom w:val="none" w:sz="0" w:space="0" w:color="auto"/>
        <w:right w:val="none" w:sz="0" w:space="0" w:color="auto"/>
      </w:divBdr>
    </w:div>
    <w:div w:id="844051193">
      <w:marLeft w:val="0"/>
      <w:marRight w:val="0"/>
      <w:marTop w:val="0"/>
      <w:marBottom w:val="0"/>
      <w:divBdr>
        <w:top w:val="none" w:sz="0" w:space="0" w:color="auto"/>
        <w:left w:val="none" w:sz="0" w:space="0" w:color="auto"/>
        <w:bottom w:val="none" w:sz="0" w:space="0" w:color="auto"/>
        <w:right w:val="none" w:sz="0" w:space="0" w:color="auto"/>
      </w:divBdr>
    </w:div>
    <w:div w:id="844053787">
      <w:marLeft w:val="0"/>
      <w:marRight w:val="0"/>
      <w:marTop w:val="160"/>
      <w:marBottom w:val="160"/>
      <w:divBdr>
        <w:top w:val="none" w:sz="0" w:space="0" w:color="auto"/>
        <w:left w:val="none" w:sz="0" w:space="0" w:color="auto"/>
        <w:bottom w:val="none" w:sz="0" w:space="0" w:color="auto"/>
        <w:right w:val="none" w:sz="0" w:space="0" w:color="auto"/>
      </w:divBdr>
    </w:div>
    <w:div w:id="846360457">
      <w:marLeft w:val="0"/>
      <w:marRight w:val="0"/>
      <w:marTop w:val="160"/>
      <w:marBottom w:val="160"/>
      <w:divBdr>
        <w:top w:val="none" w:sz="0" w:space="0" w:color="auto"/>
        <w:left w:val="none" w:sz="0" w:space="0" w:color="auto"/>
        <w:bottom w:val="none" w:sz="0" w:space="0" w:color="auto"/>
        <w:right w:val="none" w:sz="0" w:space="0" w:color="auto"/>
      </w:divBdr>
    </w:div>
    <w:div w:id="847787767">
      <w:marLeft w:val="0"/>
      <w:marRight w:val="0"/>
      <w:marTop w:val="160"/>
      <w:marBottom w:val="160"/>
      <w:divBdr>
        <w:top w:val="none" w:sz="0" w:space="0" w:color="auto"/>
        <w:left w:val="none" w:sz="0" w:space="0" w:color="auto"/>
        <w:bottom w:val="none" w:sz="0" w:space="0" w:color="auto"/>
        <w:right w:val="none" w:sz="0" w:space="0" w:color="auto"/>
      </w:divBdr>
    </w:div>
    <w:div w:id="848526718">
      <w:marLeft w:val="0"/>
      <w:marRight w:val="0"/>
      <w:marTop w:val="160"/>
      <w:marBottom w:val="160"/>
      <w:divBdr>
        <w:top w:val="none" w:sz="0" w:space="0" w:color="auto"/>
        <w:left w:val="none" w:sz="0" w:space="0" w:color="auto"/>
        <w:bottom w:val="none" w:sz="0" w:space="0" w:color="auto"/>
        <w:right w:val="none" w:sz="0" w:space="0" w:color="auto"/>
      </w:divBdr>
    </w:div>
    <w:div w:id="849295439">
      <w:marLeft w:val="0"/>
      <w:marRight w:val="0"/>
      <w:marTop w:val="160"/>
      <w:marBottom w:val="160"/>
      <w:divBdr>
        <w:top w:val="none" w:sz="0" w:space="0" w:color="auto"/>
        <w:left w:val="none" w:sz="0" w:space="0" w:color="auto"/>
        <w:bottom w:val="none" w:sz="0" w:space="0" w:color="auto"/>
        <w:right w:val="none" w:sz="0" w:space="0" w:color="auto"/>
      </w:divBdr>
    </w:div>
    <w:div w:id="849444220">
      <w:marLeft w:val="0"/>
      <w:marRight w:val="0"/>
      <w:marTop w:val="0"/>
      <w:marBottom w:val="0"/>
      <w:divBdr>
        <w:top w:val="none" w:sz="0" w:space="0" w:color="auto"/>
        <w:left w:val="none" w:sz="0" w:space="0" w:color="auto"/>
        <w:bottom w:val="none" w:sz="0" w:space="0" w:color="auto"/>
        <w:right w:val="none" w:sz="0" w:space="0" w:color="auto"/>
      </w:divBdr>
    </w:div>
    <w:div w:id="850069140">
      <w:marLeft w:val="0"/>
      <w:marRight w:val="0"/>
      <w:marTop w:val="0"/>
      <w:marBottom w:val="0"/>
      <w:divBdr>
        <w:top w:val="none" w:sz="0" w:space="0" w:color="auto"/>
        <w:left w:val="none" w:sz="0" w:space="0" w:color="auto"/>
        <w:bottom w:val="none" w:sz="0" w:space="0" w:color="auto"/>
        <w:right w:val="none" w:sz="0" w:space="0" w:color="auto"/>
      </w:divBdr>
    </w:div>
    <w:div w:id="850335413">
      <w:marLeft w:val="0"/>
      <w:marRight w:val="0"/>
      <w:marTop w:val="160"/>
      <w:marBottom w:val="160"/>
      <w:divBdr>
        <w:top w:val="none" w:sz="0" w:space="0" w:color="auto"/>
        <w:left w:val="none" w:sz="0" w:space="0" w:color="auto"/>
        <w:bottom w:val="none" w:sz="0" w:space="0" w:color="auto"/>
        <w:right w:val="none" w:sz="0" w:space="0" w:color="auto"/>
      </w:divBdr>
    </w:div>
    <w:div w:id="851070596">
      <w:marLeft w:val="0"/>
      <w:marRight w:val="0"/>
      <w:marTop w:val="0"/>
      <w:marBottom w:val="0"/>
      <w:divBdr>
        <w:top w:val="none" w:sz="0" w:space="0" w:color="auto"/>
        <w:left w:val="none" w:sz="0" w:space="0" w:color="auto"/>
        <w:bottom w:val="none" w:sz="0" w:space="0" w:color="auto"/>
        <w:right w:val="none" w:sz="0" w:space="0" w:color="auto"/>
      </w:divBdr>
      <w:divsChild>
        <w:div w:id="71856007">
          <w:marLeft w:val="0"/>
          <w:marRight w:val="0"/>
          <w:marTop w:val="0"/>
          <w:marBottom w:val="0"/>
          <w:divBdr>
            <w:top w:val="none" w:sz="0" w:space="0" w:color="auto"/>
            <w:left w:val="none" w:sz="0" w:space="0" w:color="auto"/>
            <w:bottom w:val="none" w:sz="0" w:space="0" w:color="auto"/>
            <w:right w:val="none" w:sz="0" w:space="0" w:color="auto"/>
          </w:divBdr>
        </w:div>
      </w:divsChild>
    </w:div>
    <w:div w:id="852885848">
      <w:marLeft w:val="0"/>
      <w:marRight w:val="0"/>
      <w:marTop w:val="160"/>
      <w:marBottom w:val="160"/>
      <w:divBdr>
        <w:top w:val="none" w:sz="0" w:space="0" w:color="auto"/>
        <w:left w:val="none" w:sz="0" w:space="0" w:color="auto"/>
        <w:bottom w:val="none" w:sz="0" w:space="0" w:color="auto"/>
        <w:right w:val="none" w:sz="0" w:space="0" w:color="auto"/>
      </w:divBdr>
    </w:div>
    <w:div w:id="853884893">
      <w:marLeft w:val="0"/>
      <w:marRight w:val="0"/>
      <w:marTop w:val="160"/>
      <w:marBottom w:val="160"/>
      <w:divBdr>
        <w:top w:val="none" w:sz="0" w:space="0" w:color="auto"/>
        <w:left w:val="none" w:sz="0" w:space="0" w:color="auto"/>
        <w:bottom w:val="none" w:sz="0" w:space="0" w:color="auto"/>
        <w:right w:val="none" w:sz="0" w:space="0" w:color="auto"/>
      </w:divBdr>
    </w:div>
    <w:div w:id="854268627">
      <w:marLeft w:val="0"/>
      <w:marRight w:val="0"/>
      <w:marTop w:val="160"/>
      <w:marBottom w:val="160"/>
      <w:divBdr>
        <w:top w:val="none" w:sz="0" w:space="0" w:color="auto"/>
        <w:left w:val="none" w:sz="0" w:space="0" w:color="auto"/>
        <w:bottom w:val="none" w:sz="0" w:space="0" w:color="auto"/>
        <w:right w:val="none" w:sz="0" w:space="0" w:color="auto"/>
      </w:divBdr>
    </w:div>
    <w:div w:id="855457659">
      <w:marLeft w:val="0"/>
      <w:marRight w:val="0"/>
      <w:marTop w:val="160"/>
      <w:marBottom w:val="160"/>
      <w:divBdr>
        <w:top w:val="none" w:sz="0" w:space="0" w:color="auto"/>
        <w:left w:val="none" w:sz="0" w:space="0" w:color="auto"/>
        <w:bottom w:val="none" w:sz="0" w:space="0" w:color="auto"/>
        <w:right w:val="none" w:sz="0" w:space="0" w:color="auto"/>
      </w:divBdr>
    </w:div>
    <w:div w:id="855922672">
      <w:marLeft w:val="0"/>
      <w:marRight w:val="0"/>
      <w:marTop w:val="0"/>
      <w:marBottom w:val="240"/>
      <w:divBdr>
        <w:top w:val="none" w:sz="0" w:space="0" w:color="auto"/>
        <w:left w:val="none" w:sz="0" w:space="0" w:color="auto"/>
        <w:bottom w:val="none" w:sz="0" w:space="0" w:color="auto"/>
        <w:right w:val="none" w:sz="0" w:space="0" w:color="auto"/>
      </w:divBdr>
    </w:div>
    <w:div w:id="856962891">
      <w:marLeft w:val="0"/>
      <w:marRight w:val="0"/>
      <w:marTop w:val="160"/>
      <w:marBottom w:val="160"/>
      <w:divBdr>
        <w:top w:val="none" w:sz="0" w:space="0" w:color="auto"/>
        <w:left w:val="none" w:sz="0" w:space="0" w:color="auto"/>
        <w:bottom w:val="none" w:sz="0" w:space="0" w:color="auto"/>
        <w:right w:val="none" w:sz="0" w:space="0" w:color="auto"/>
      </w:divBdr>
    </w:div>
    <w:div w:id="859201138">
      <w:marLeft w:val="0"/>
      <w:marRight w:val="0"/>
      <w:marTop w:val="160"/>
      <w:marBottom w:val="160"/>
      <w:divBdr>
        <w:top w:val="none" w:sz="0" w:space="0" w:color="auto"/>
        <w:left w:val="none" w:sz="0" w:space="0" w:color="auto"/>
        <w:bottom w:val="none" w:sz="0" w:space="0" w:color="auto"/>
        <w:right w:val="none" w:sz="0" w:space="0" w:color="auto"/>
      </w:divBdr>
    </w:div>
    <w:div w:id="859666677">
      <w:marLeft w:val="0"/>
      <w:marRight w:val="0"/>
      <w:marTop w:val="160"/>
      <w:marBottom w:val="160"/>
      <w:divBdr>
        <w:top w:val="none" w:sz="0" w:space="0" w:color="auto"/>
        <w:left w:val="none" w:sz="0" w:space="0" w:color="auto"/>
        <w:bottom w:val="none" w:sz="0" w:space="0" w:color="auto"/>
        <w:right w:val="none" w:sz="0" w:space="0" w:color="auto"/>
      </w:divBdr>
    </w:div>
    <w:div w:id="866139609">
      <w:marLeft w:val="0"/>
      <w:marRight w:val="0"/>
      <w:marTop w:val="0"/>
      <w:marBottom w:val="0"/>
      <w:divBdr>
        <w:top w:val="none" w:sz="0" w:space="0" w:color="auto"/>
        <w:left w:val="none" w:sz="0" w:space="0" w:color="auto"/>
        <w:bottom w:val="none" w:sz="0" w:space="0" w:color="auto"/>
        <w:right w:val="none" w:sz="0" w:space="0" w:color="auto"/>
      </w:divBdr>
      <w:divsChild>
        <w:div w:id="1155872042">
          <w:marLeft w:val="0"/>
          <w:marRight w:val="0"/>
          <w:marTop w:val="0"/>
          <w:marBottom w:val="0"/>
          <w:divBdr>
            <w:top w:val="none" w:sz="0" w:space="0" w:color="auto"/>
            <w:left w:val="none" w:sz="0" w:space="0" w:color="auto"/>
            <w:bottom w:val="none" w:sz="0" w:space="0" w:color="auto"/>
            <w:right w:val="none" w:sz="0" w:space="0" w:color="auto"/>
          </w:divBdr>
        </w:div>
      </w:divsChild>
    </w:div>
    <w:div w:id="866527084">
      <w:marLeft w:val="0"/>
      <w:marRight w:val="0"/>
      <w:marTop w:val="0"/>
      <w:marBottom w:val="0"/>
      <w:divBdr>
        <w:top w:val="none" w:sz="0" w:space="0" w:color="auto"/>
        <w:left w:val="none" w:sz="0" w:space="0" w:color="auto"/>
        <w:bottom w:val="none" w:sz="0" w:space="0" w:color="auto"/>
        <w:right w:val="none" w:sz="0" w:space="0" w:color="auto"/>
      </w:divBdr>
    </w:div>
    <w:div w:id="867137636">
      <w:marLeft w:val="0"/>
      <w:marRight w:val="0"/>
      <w:marTop w:val="160"/>
      <w:marBottom w:val="160"/>
      <w:divBdr>
        <w:top w:val="none" w:sz="0" w:space="0" w:color="auto"/>
        <w:left w:val="none" w:sz="0" w:space="0" w:color="auto"/>
        <w:bottom w:val="none" w:sz="0" w:space="0" w:color="auto"/>
        <w:right w:val="none" w:sz="0" w:space="0" w:color="auto"/>
      </w:divBdr>
    </w:div>
    <w:div w:id="870649265">
      <w:marLeft w:val="0"/>
      <w:marRight w:val="0"/>
      <w:marTop w:val="160"/>
      <w:marBottom w:val="160"/>
      <w:divBdr>
        <w:top w:val="none" w:sz="0" w:space="0" w:color="auto"/>
        <w:left w:val="none" w:sz="0" w:space="0" w:color="auto"/>
        <w:bottom w:val="none" w:sz="0" w:space="0" w:color="auto"/>
        <w:right w:val="none" w:sz="0" w:space="0" w:color="auto"/>
      </w:divBdr>
    </w:div>
    <w:div w:id="871529282">
      <w:marLeft w:val="0"/>
      <w:marRight w:val="0"/>
      <w:marTop w:val="160"/>
      <w:marBottom w:val="160"/>
      <w:divBdr>
        <w:top w:val="none" w:sz="0" w:space="0" w:color="auto"/>
        <w:left w:val="none" w:sz="0" w:space="0" w:color="auto"/>
        <w:bottom w:val="none" w:sz="0" w:space="0" w:color="auto"/>
        <w:right w:val="none" w:sz="0" w:space="0" w:color="auto"/>
      </w:divBdr>
    </w:div>
    <w:div w:id="872040010">
      <w:marLeft w:val="0"/>
      <w:marRight w:val="0"/>
      <w:marTop w:val="0"/>
      <w:marBottom w:val="0"/>
      <w:divBdr>
        <w:top w:val="none" w:sz="0" w:space="0" w:color="auto"/>
        <w:left w:val="none" w:sz="0" w:space="0" w:color="auto"/>
        <w:bottom w:val="none" w:sz="0" w:space="0" w:color="auto"/>
        <w:right w:val="none" w:sz="0" w:space="0" w:color="auto"/>
      </w:divBdr>
      <w:divsChild>
        <w:div w:id="132673712">
          <w:marLeft w:val="0"/>
          <w:marRight w:val="0"/>
          <w:marTop w:val="0"/>
          <w:marBottom w:val="0"/>
          <w:divBdr>
            <w:top w:val="none" w:sz="0" w:space="0" w:color="auto"/>
            <w:left w:val="none" w:sz="0" w:space="0" w:color="auto"/>
            <w:bottom w:val="none" w:sz="0" w:space="0" w:color="auto"/>
            <w:right w:val="none" w:sz="0" w:space="0" w:color="auto"/>
          </w:divBdr>
        </w:div>
      </w:divsChild>
    </w:div>
    <w:div w:id="872350039">
      <w:marLeft w:val="0"/>
      <w:marRight w:val="0"/>
      <w:marTop w:val="0"/>
      <w:marBottom w:val="0"/>
      <w:divBdr>
        <w:top w:val="none" w:sz="0" w:space="0" w:color="auto"/>
        <w:left w:val="none" w:sz="0" w:space="0" w:color="auto"/>
        <w:bottom w:val="none" w:sz="0" w:space="0" w:color="auto"/>
        <w:right w:val="none" w:sz="0" w:space="0" w:color="auto"/>
      </w:divBdr>
    </w:div>
    <w:div w:id="873423549">
      <w:marLeft w:val="0"/>
      <w:marRight w:val="0"/>
      <w:marTop w:val="160"/>
      <w:marBottom w:val="160"/>
      <w:divBdr>
        <w:top w:val="none" w:sz="0" w:space="0" w:color="auto"/>
        <w:left w:val="none" w:sz="0" w:space="0" w:color="auto"/>
        <w:bottom w:val="none" w:sz="0" w:space="0" w:color="auto"/>
        <w:right w:val="none" w:sz="0" w:space="0" w:color="auto"/>
      </w:divBdr>
    </w:div>
    <w:div w:id="873731134">
      <w:marLeft w:val="0"/>
      <w:marRight w:val="0"/>
      <w:marTop w:val="0"/>
      <w:marBottom w:val="0"/>
      <w:divBdr>
        <w:top w:val="none" w:sz="0" w:space="0" w:color="auto"/>
        <w:left w:val="none" w:sz="0" w:space="0" w:color="auto"/>
        <w:bottom w:val="none" w:sz="0" w:space="0" w:color="auto"/>
        <w:right w:val="none" w:sz="0" w:space="0" w:color="auto"/>
      </w:divBdr>
    </w:div>
    <w:div w:id="874343266">
      <w:marLeft w:val="0"/>
      <w:marRight w:val="0"/>
      <w:marTop w:val="160"/>
      <w:marBottom w:val="160"/>
      <w:divBdr>
        <w:top w:val="none" w:sz="0" w:space="0" w:color="auto"/>
        <w:left w:val="none" w:sz="0" w:space="0" w:color="auto"/>
        <w:bottom w:val="none" w:sz="0" w:space="0" w:color="auto"/>
        <w:right w:val="none" w:sz="0" w:space="0" w:color="auto"/>
      </w:divBdr>
    </w:div>
    <w:div w:id="874578835">
      <w:marLeft w:val="0"/>
      <w:marRight w:val="0"/>
      <w:marTop w:val="160"/>
      <w:marBottom w:val="160"/>
      <w:divBdr>
        <w:top w:val="none" w:sz="0" w:space="0" w:color="auto"/>
        <w:left w:val="none" w:sz="0" w:space="0" w:color="auto"/>
        <w:bottom w:val="none" w:sz="0" w:space="0" w:color="auto"/>
        <w:right w:val="none" w:sz="0" w:space="0" w:color="auto"/>
      </w:divBdr>
    </w:div>
    <w:div w:id="875317830">
      <w:marLeft w:val="0"/>
      <w:marRight w:val="0"/>
      <w:marTop w:val="0"/>
      <w:marBottom w:val="0"/>
      <w:divBdr>
        <w:top w:val="none" w:sz="0" w:space="0" w:color="auto"/>
        <w:left w:val="none" w:sz="0" w:space="0" w:color="auto"/>
        <w:bottom w:val="none" w:sz="0" w:space="0" w:color="auto"/>
        <w:right w:val="none" w:sz="0" w:space="0" w:color="auto"/>
      </w:divBdr>
      <w:divsChild>
        <w:div w:id="126971776">
          <w:marLeft w:val="0"/>
          <w:marRight w:val="0"/>
          <w:marTop w:val="0"/>
          <w:marBottom w:val="0"/>
          <w:divBdr>
            <w:top w:val="none" w:sz="0" w:space="0" w:color="auto"/>
            <w:left w:val="none" w:sz="0" w:space="0" w:color="auto"/>
            <w:bottom w:val="none" w:sz="0" w:space="0" w:color="auto"/>
            <w:right w:val="none" w:sz="0" w:space="0" w:color="auto"/>
          </w:divBdr>
        </w:div>
      </w:divsChild>
    </w:div>
    <w:div w:id="876740850">
      <w:marLeft w:val="0"/>
      <w:marRight w:val="0"/>
      <w:marTop w:val="160"/>
      <w:marBottom w:val="160"/>
      <w:divBdr>
        <w:top w:val="none" w:sz="0" w:space="0" w:color="auto"/>
        <w:left w:val="none" w:sz="0" w:space="0" w:color="auto"/>
        <w:bottom w:val="none" w:sz="0" w:space="0" w:color="auto"/>
        <w:right w:val="none" w:sz="0" w:space="0" w:color="auto"/>
      </w:divBdr>
    </w:div>
    <w:div w:id="878132760">
      <w:marLeft w:val="0"/>
      <w:marRight w:val="0"/>
      <w:marTop w:val="0"/>
      <w:marBottom w:val="0"/>
      <w:divBdr>
        <w:top w:val="none" w:sz="0" w:space="0" w:color="auto"/>
        <w:left w:val="none" w:sz="0" w:space="0" w:color="auto"/>
        <w:bottom w:val="none" w:sz="0" w:space="0" w:color="auto"/>
        <w:right w:val="none" w:sz="0" w:space="0" w:color="auto"/>
      </w:divBdr>
    </w:div>
    <w:div w:id="878206997">
      <w:marLeft w:val="0"/>
      <w:marRight w:val="0"/>
      <w:marTop w:val="160"/>
      <w:marBottom w:val="160"/>
      <w:divBdr>
        <w:top w:val="none" w:sz="0" w:space="0" w:color="auto"/>
        <w:left w:val="none" w:sz="0" w:space="0" w:color="auto"/>
        <w:bottom w:val="none" w:sz="0" w:space="0" w:color="auto"/>
        <w:right w:val="none" w:sz="0" w:space="0" w:color="auto"/>
      </w:divBdr>
    </w:div>
    <w:div w:id="879512847">
      <w:marLeft w:val="0"/>
      <w:marRight w:val="0"/>
      <w:marTop w:val="0"/>
      <w:marBottom w:val="0"/>
      <w:divBdr>
        <w:top w:val="none" w:sz="0" w:space="0" w:color="auto"/>
        <w:left w:val="none" w:sz="0" w:space="0" w:color="auto"/>
        <w:bottom w:val="none" w:sz="0" w:space="0" w:color="auto"/>
        <w:right w:val="none" w:sz="0" w:space="0" w:color="auto"/>
      </w:divBdr>
    </w:div>
    <w:div w:id="880477954">
      <w:marLeft w:val="0"/>
      <w:marRight w:val="0"/>
      <w:marTop w:val="0"/>
      <w:marBottom w:val="0"/>
      <w:divBdr>
        <w:top w:val="none" w:sz="0" w:space="0" w:color="auto"/>
        <w:left w:val="none" w:sz="0" w:space="0" w:color="auto"/>
        <w:bottom w:val="none" w:sz="0" w:space="0" w:color="auto"/>
        <w:right w:val="none" w:sz="0" w:space="0" w:color="auto"/>
      </w:divBdr>
      <w:divsChild>
        <w:div w:id="1135836187">
          <w:marLeft w:val="0"/>
          <w:marRight w:val="0"/>
          <w:marTop w:val="0"/>
          <w:marBottom w:val="0"/>
          <w:divBdr>
            <w:top w:val="none" w:sz="0" w:space="0" w:color="auto"/>
            <w:left w:val="none" w:sz="0" w:space="0" w:color="auto"/>
            <w:bottom w:val="none" w:sz="0" w:space="0" w:color="auto"/>
            <w:right w:val="none" w:sz="0" w:space="0" w:color="auto"/>
          </w:divBdr>
        </w:div>
      </w:divsChild>
    </w:div>
    <w:div w:id="880902054">
      <w:marLeft w:val="0"/>
      <w:marRight w:val="0"/>
      <w:marTop w:val="0"/>
      <w:marBottom w:val="0"/>
      <w:divBdr>
        <w:top w:val="none" w:sz="0" w:space="0" w:color="auto"/>
        <w:left w:val="none" w:sz="0" w:space="0" w:color="auto"/>
        <w:bottom w:val="none" w:sz="0" w:space="0" w:color="auto"/>
        <w:right w:val="none" w:sz="0" w:space="0" w:color="auto"/>
      </w:divBdr>
    </w:div>
    <w:div w:id="881944880">
      <w:marLeft w:val="0"/>
      <w:marRight w:val="0"/>
      <w:marTop w:val="160"/>
      <w:marBottom w:val="160"/>
      <w:divBdr>
        <w:top w:val="none" w:sz="0" w:space="0" w:color="auto"/>
        <w:left w:val="none" w:sz="0" w:space="0" w:color="auto"/>
        <w:bottom w:val="none" w:sz="0" w:space="0" w:color="auto"/>
        <w:right w:val="none" w:sz="0" w:space="0" w:color="auto"/>
      </w:divBdr>
    </w:div>
    <w:div w:id="882525630">
      <w:marLeft w:val="0"/>
      <w:marRight w:val="0"/>
      <w:marTop w:val="160"/>
      <w:marBottom w:val="160"/>
      <w:divBdr>
        <w:top w:val="none" w:sz="0" w:space="0" w:color="auto"/>
        <w:left w:val="none" w:sz="0" w:space="0" w:color="auto"/>
        <w:bottom w:val="none" w:sz="0" w:space="0" w:color="auto"/>
        <w:right w:val="none" w:sz="0" w:space="0" w:color="auto"/>
      </w:divBdr>
    </w:div>
    <w:div w:id="893925928">
      <w:marLeft w:val="0"/>
      <w:marRight w:val="0"/>
      <w:marTop w:val="160"/>
      <w:marBottom w:val="160"/>
      <w:divBdr>
        <w:top w:val="none" w:sz="0" w:space="0" w:color="auto"/>
        <w:left w:val="none" w:sz="0" w:space="0" w:color="auto"/>
        <w:bottom w:val="none" w:sz="0" w:space="0" w:color="auto"/>
        <w:right w:val="none" w:sz="0" w:space="0" w:color="auto"/>
      </w:divBdr>
    </w:div>
    <w:div w:id="894508764">
      <w:marLeft w:val="0"/>
      <w:marRight w:val="0"/>
      <w:marTop w:val="160"/>
      <w:marBottom w:val="160"/>
      <w:divBdr>
        <w:top w:val="none" w:sz="0" w:space="0" w:color="auto"/>
        <w:left w:val="none" w:sz="0" w:space="0" w:color="auto"/>
        <w:bottom w:val="none" w:sz="0" w:space="0" w:color="auto"/>
        <w:right w:val="none" w:sz="0" w:space="0" w:color="auto"/>
      </w:divBdr>
    </w:div>
    <w:div w:id="894588284">
      <w:marLeft w:val="0"/>
      <w:marRight w:val="0"/>
      <w:marTop w:val="0"/>
      <w:marBottom w:val="0"/>
      <w:divBdr>
        <w:top w:val="none" w:sz="0" w:space="0" w:color="auto"/>
        <w:left w:val="none" w:sz="0" w:space="0" w:color="auto"/>
        <w:bottom w:val="none" w:sz="0" w:space="0" w:color="auto"/>
        <w:right w:val="none" w:sz="0" w:space="0" w:color="auto"/>
      </w:divBdr>
      <w:divsChild>
        <w:div w:id="122887845">
          <w:marLeft w:val="0"/>
          <w:marRight w:val="0"/>
          <w:marTop w:val="0"/>
          <w:marBottom w:val="0"/>
          <w:divBdr>
            <w:top w:val="none" w:sz="0" w:space="0" w:color="auto"/>
            <w:left w:val="none" w:sz="0" w:space="0" w:color="auto"/>
            <w:bottom w:val="none" w:sz="0" w:space="0" w:color="auto"/>
            <w:right w:val="none" w:sz="0" w:space="0" w:color="auto"/>
          </w:divBdr>
        </w:div>
      </w:divsChild>
    </w:div>
    <w:div w:id="895122735">
      <w:marLeft w:val="0"/>
      <w:marRight w:val="0"/>
      <w:marTop w:val="160"/>
      <w:marBottom w:val="160"/>
      <w:divBdr>
        <w:top w:val="none" w:sz="0" w:space="0" w:color="auto"/>
        <w:left w:val="none" w:sz="0" w:space="0" w:color="auto"/>
        <w:bottom w:val="none" w:sz="0" w:space="0" w:color="auto"/>
        <w:right w:val="none" w:sz="0" w:space="0" w:color="auto"/>
      </w:divBdr>
    </w:div>
    <w:div w:id="901673145">
      <w:marLeft w:val="0"/>
      <w:marRight w:val="0"/>
      <w:marTop w:val="0"/>
      <w:marBottom w:val="0"/>
      <w:divBdr>
        <w:top w:val="none" w:sz="0" w:space="0" w:color="auto"/>
        <w:left w:val="none" w:sz="0" w:space="0" w:color="auto"/>
        <w:bottom w:val="none" w:sz="0" w:space="0" w:color="auto"/>
        <w:right w:val="none" w:sz="0" w:space="0" w:color="auto"/>
      </w:divBdr>
    </w:div>
    <w:div w:id="905532292">
      <w:marLeft w:val="0"/>
      <w:marRight w:val="0"/>
      <w:marTop w:val="0"/>
      <w:marBottom w:val="0"/>
      <w:divBdr>
        <w:top w:val="none" w:sz="0" w:space="0" w:color="auto"/>
        <w:left w:val="none" w:sz="0" w:space="0" w:color="auto"/>
        <w:bottom w:val="none" w:sz="0" w:space="0" w:color="auto"/>
        <w:right w:val="none" w:sz="0" w:space="0" w:color="auto"/>
      </w:divBdr>
      <w:divsChild>
        <w:div w:id="549346101">
          <w:marLeft w:val="0"/>
          <w:marRight w:val="0"/>
          <w:marTop w:val="0"/>
          <w:marBottom w:val="0"/>
          <w:divBdr>
            <w:top w:val="none" w:sz="0" w:space="0" w:color="auto"/>
            <w:left w:val="none" w:sz="0" w:space="0" w:color="auto"/>
            <w:bottom w:val="none" w:sz="0" w:space="0" w:color="auto"/>
            <w:right w:val="none" w:sz="0" w:space="0" w:color="auto"/>
          </w:divBdr>
        </w:div>
      </w:divsChild>
    </w:div>
    <w:div w:id="906257602">
      <w:marLeft w:val="0"/>
      <w:marRight w:val="0"/>
      <w:marTop w:val="160"/>
      <w:marBottom w:val="160"/>
      <w:divBdr>
        <w:top w:val="none" w:sz="0" w:space="0" w:color="auto"/>
        <w:left w:val="none" w:sz="0" w:space="0" w:color="auto"/>
        <w:bottom w:val="none" w:sz="0" w:space="0" w:color="auto"/>
        <w:right w:val="none" w:sz="0" w:space="0" w:color="auto"/>
      </w:divBdr>
    </w:div>
    <w:div w:id="906258575">
      <w:marLeft w:val="0"/>
      <w:marRight w:val="0"/>
      <w:marTop w:val="0"/>
      <w:marBottom w:val="0"/>
      <w:divBdr>
        <w:top w:val="none" w:sz="0" w:space="0" w:color="auto"/>
        <w:left w:val="none" w:sz="0" w:space="0" w:color="auto"/>
        <w:bottom w:val="none" w:sz="0" w:space="0" w:color="auto"/>
        <w:right w:val="none" w:sz="0" w:space="0" w:color="auto"/>
      </w:divBdr>
    </w:div>
    <w:div w:id="906648066">
      <w:marLeft w:val="0"/>
      <w:marRight w:val="0"/>
      <w:marTop w:val="0"/>
      <w:marBottom w:val="0"/>
      <w:divBdr>
        <w:top w:val="none" w:sz="0" w:space="0" w:color="auto"/>
        <w:left w:val="none" w:sz="0" w:space="0" w:color="auto"/>
        <w:bottom w:val="none" w:sz="0" w:space="0" w:color="auto"/>
        <w:right w:val="none" w:sz="0" w:space="0" w:color="auto"/>
      </w:divBdr>
    </w:div>
    <w:div w:id="906840075">
      <w:marLeft w:val="0"/>
      <w:marRight w:val="0"/>
      <w:marTop w:val="160"/>
      <w:marBottom w:val="160"/>
      <w:divBdr>
        <w:top w:val="none" w:sz="0" w:space="0" w:color="auto"/>
        <w:left w:val="none" w:sz="0" w:space="0" w:color="auto"/>
        <w:bottom w:val="none" w:sz="0" w:space="0" w:color="auto"/>
        <w:right w:val="none" w:sz="0" w:space="0" w:color="auto"/>
      </w:divBdr>
    </w:div>
    <w:div w:id="907501066">
      <w:marLeft w:val="0"/>
      <w:marRight w:val="0"/>
      <w:marTop w:val="160"/>
      <w:marBottom w:val="160"/>
      <w:divBdr>
        <w:top w:val="none" w:sz="0" w:space="0" w:color="auto"/>
        <w:left w:val="none" w:sz="0" w:space="0" w:color="auto"/>
        <w:bottom w:val="none" w:sz="0" w:space="0" w:color="auto"/>
        <w:right w:val="none" w:sz="0" w:space="0" w:color="auto"/>
      </w:divBdr>
    </w:div>
    <w:div w:id="908687526">
      <w:marLeft w:val="0"/>
      <w:marRight w:val="0"/>
      <w:marTop w:val="0"/>
      <w:marBottom w:val="0"/>
      <w:divBdr>
        <w:top w:val="none" w:sz="0" w:space="0" w:color="auto"/>
        <w:left w:val="none" w:sz="0" w:space="0" w:color="auto"/>
        <w:bottom w:val="none" w:sz="0" w:space="0" w:color="auto"/>
        <w:right w:val="none" w:sz="0" w:space="0" w:color="auto"/>
      </w:divBdr>
    </w:div>
    <w:div w:id="912273404">
      <w:marLeft w:val="0"/>
      <w:marRight w:val="0"/>
      <w:marTop w:val="160"/>
      <w:marBottom w:val="160"/>
      <w:divBdr>
        <w:top w:val="none" w:sz="0" w:space="0" w:color="auto"/>
        <w:left w:val="none" w:sz="0" w:space="0" w:color="auto"/>
        <w:bottom w:val="none" w:sz="0" w:space="0" w:color="auto"/>
        <w:right w:val="none" w:sz="0" w:space="0" w:color="auto"/>
      </w:divBdr>
    </w:div>
    <w:div w:id="912931060">
      <w:marLeft w:val="0"/>
      <w:marRight w:val="0"/>
      <w:marTop w:val="0"/>
      <w:marBottom w:val="0"/>
      <w:divBdr>
        <w:top w:val="none" w:sz="0" w:space="0" w:color="auto"/>
        <w:left w:val="none" w:sz="0" w:space="0" w:color="auto"/>
        <w:bottom w:val="none" w:sz="0" w:space="0" w:color="auto"/>
        <w:right w:val="none" w:sz="0" w:space="0" w:color="auto"/>
      </w:divBdr>
      <w:divsChild>
        <w:div w:id="454565201">
          <w:marLeft w:val="0"/>
          <w:marRight w:val="0"/>
          <w:marTop w:val="0"/>
          <w:marBottom w:val="0"/>
          <w:divBdr>
            <w:top w:val="none" w:sz="0" w:space="0" w:color="auto"/>
            <w:left w:val="none" w:sz="0" w:space="0" w:color="auto"/>
            <w:bottom w:val="none" w:sz="0" w:space="0" w:color="auto"/>
            <w:right w:val="none" w:sz="0" w:space="0" w:color="auto"/>
          </w:divBdr>
        </w:div>
      </w:divsChild>
    </w:div>
    <w:div w:id="913514766">
      <w:marLeft w:val="0"/>
      <w:marRight w:val="0"/>
      <w:marTop w:val="160"/>
      <w:marBottom w:val="160"/>
      <w:divBdr>
        <w:top w:val="none" w:sz="0" w:space="0" w:color="auto"/>
        <w:left w:val="none" w:sz="0" w:space="0" w:color="auto"/>
        <w:bottom w:val="none" w:sz="0" w:space="0" w:color="auto"/>
        <w:right w:val="none" w:sz="0" w:space="0" w:color="auto"/>
      </w:divBdr>
    </w:div>
    <w:div w:id="916329025">
      <w:marLeft w:val="0"/>
      <w:marRight w:val="0"/>
      <w:marTop w:val="160"/>
      <w:marBottom w:val="160"/>
      <w:divBdr>
        <w:top w:val="none" w:sz="0" w:space="0" w:color="auto"/>
        <w:left w:val="none" w:sz="0" w:space="0" w:color="auto"/>
        <w:bottom w:val="none" w:sz="0" w:space="0" w:color="auto"/>
        <w:right w:val="none" w:sz="0" w:space="0" w:color="auto"/>
      </w:divBdr>
    </w:div>
    <w:div w:id="919681823">
      <w:marLeft w:val="0"/>
      <w:marRight w:val="0"/>
      <w:marTop w:val="160"/>
      <w:marBottom w:val="160"/>
      <w:divBdr>
        <w:top w:val="none" w:sz="0" w:space="0" w:color="auto"/>
        <w:left w:val="none" w:sz="0" w:space="0" w:color="auto"/>
        <w:bottom w:val="none" w:sz="0" w:space="0" w:color="auto"/>
        <w:right w:val="none" w:sz="0" w:space="0" w:color="auto"/>
      </w:divBdr>
    </w:div>
    <w:div w:id="920218859">
      <w:marLeft w:val="0"/>
      <w:marRight w:val="0"/>
      <w:marTop w:val="0"/>
      <w:marBottom w:val="0"/>
      <w:divBdr>
        <w:top w:val="none" w:sz="0" w:space="0" w:color="auto"/>
        <w:left w:val="none" w:sz="0" w:space="0" w:color="auto"/>
        <w:bottom w:val="none" w:sz="0" w:space="0" w:color="auto"/>
        <w:right w:val="none" w:sz="0" w:space="0" w:color="auto"/>
      </w:divBdr>
    </w:div>
    <w:div w:id="920456412">
      <w:marLeft w:val="0"/>
      <w:marRight w:val="0"/>
      <w:marTop w:val="160"/>
      <w:marBottom w:val="160"/>
      <w:divBdr>
        <w:top w:val="none" w:sz="0" w:space="0" w:color="auto"/>
        <w:left w:val="none" w:sz="0" w:space="0" w:color="auto"/>
        <w:bottom w:val="none" w:sz="0" w:space="0" w:color="auto"/>
        <w:right w:val="none" w:sz="0" w:space="0" w:color="auto"/>
      </w:divBdr>
    </w:div>
    <w:div w:id="920456677">
      <w:marLeft w:val="0"/>
      <w:marRight w:val="0"/>
      <w:marTop w:val="0"/>
      <w:marBottom w:val="0"/>
      <w:divBdr>
        <w:top w:val="none" w:sz="0" w:space="0" w:color="auto"/>
        <w:left w:val="none" w:sz="0" w:space="0" w:color="auto"/>
        <w:bottom w:val="none" w:sz="0" w:space="0" w:color="auto"/>
        <w:right w:val="none" w:sz="0" w:space="0" w:color="auto"/>
      </w:divBdr>
      <w:divsChild>
        <w:div w:id="1324623339">
          <w:marLeft w:val="0"/>
          <w:marRight w:val="0"/>
          <w:marTop w:val="0"/>
          <w:marBottom w:val="0"/>
          <w:divBdr>
            <w:top w:val="none" w:sz="0" w:space="0" w:color="auto"/>
            <w:left w:val="none" w:sz="0" w:space="0" w:color="auto"/>
            <w:bottom w:val="none" w:sz="0" w:space="0" w:color="auto"/>
            <w:right w:val="none" w:sz="0" w:space="0" w:color="auto"/>
          </w:divBdr>
        </w:div>
      </w:divsChild>
    </w:div>
    <w:div w:id="920717045">
      <w:marLeft w:val="0"/>
      <w:marRight w:val="0"/>
      <w:marTop w:val="160"/>
      <w:marBottom w:val="160"/>
      <w:divBdr>
        <w:top w:val="none" w:sz="0" w:space="0" w:color="auto"/>
        <w:left w:val="none" w:sz="0" w:space="0" w:color="auto"/>
        <w:bottom w:val="none" w:sz="0" w:space="0" w:color="auto"/>
        <w:right w:val="none" w:sz="0" w:space="0" w:color="auto"/>
      </w:divBdr>
    </w:div>
    <w:div w:id="921261070">
      <w:marLeft w:val="0"/>
      <w:marRight w:val="0"/>
      <w:marTop w:val="0"/>
      <w:marBottom w:val="160"/>
      <w:divBdr>
        <w:top w:val="none" w:sz="0" w:space="0" w:color="auto"/>
        <w:left w:val="none" w:sz="0" w:space="0" w:color="auto"/>
        <w:bottom w:val="none" w:sz="0" w:space="0" w:color="auto"/>
        <w:right w:val="none" w:sz="0" w:space="0" w:color="auto"/>
      </w:divBdr>
    </w:div>
    <w:div w:id="923296653">
      <w:marLeft w:val="0"/>
      <w:marRight w:val="0"/>
      <w:marTop w:val="0"/>
      <w:marBottom w:val="0"/>
      <w:divBdr>
        <w:top w:val="none" w:sz="0" w:space="0" w:color="auto"/>
        <w:left w:val="none" w:sz="0" w:space="0" w:color="auto"/>
        <w:bottom w:val="none" w:sz="0" w:space="0" w:color="auto"/>
        <w:right w:val="none" w:sz="0" w:space="0" w:color="auto"/>
      </w:divBdr>
    </w:div>
    <w:div w:id="923491220">
      <w:marLeft w:val="0"/>
      <w:marRight w:val="0"/>
      <w:marTop w:val="160"/>
      <w:marBottom w:val="160"/>
      <w:divBdr>
        <w:top w:val="none" w:sz="0" w:space="0" w:color="auto"/>
        <w:left w:val="none" w:sz="0" w:space="0" w:color="auto"/>
        <w:bottom w:val="none" w:sz="0" w:space="0" w:color="auto"/>
        <w:right w:val="none" w:sz="0" w:space="0" w:color="auto"/>
      </w:divBdr>
    </w:div>
    <w:div w:id="925265863">
      <w:marLeft w:val="0"/>
      <w:marRight w:val="0"/>
      <w:marTop w:val="0"/>
      <w:marBottom w:val="0"/>
      <w:divBdr>
        <w:top w:val="none" w:sz="0" w:space="0" w:color="auto"/>
        <w:left w:val="none" w:sz="0" w:space="0" w:color="auto"/>
        <w:bottom w:val="none" w:sz="0" w:space="0" w:color="auto"/>
        <w:right w:val="none" w:sz="0" w:space="0" w:color="auto"/>
      </w:divBdr>
    </w:div>
    <w:div w:id="926382871">
      <w:marLeft w:val="0"/>
      <w:marRight w:val="0"/>
      <w:marTop w:val="160"/>
      <w:marBottom w:val="160"/>
      <w:divBdr>
        <w:top w:val="none" w:sz="0" w:space="0" w:color="auto"/>
        <w:left w:val="none" w:sz="0" w:space="0" w:color="auto"/>
        <w:bottom w:val="none" w:sz="0" w:space="0" w:color="auto"/>
        <w:right w:val="none" w:sz="0" w:space="0" w:color="auto"/>
      </w:divBdr>
    </w:div>
    <w:div w:id="931283565">
      <w:marLeft w:val="0"/>
      <w:marRight w:val="0"/>
      <w:marTop w:val="160"/>
      <w:marBottom w:val="160"/>
      <w:divBdr>
        <w:top w:val="none" w:sz="0" w:space="0" w:color="auto"/>
        <w:left w:val="none" w:sz="0" w:space="0" w:color="auto"/>
        <w:bottom w:val="none" w:sz="0" w:space="0" w:color="auto"/>
        <w:right w:val="none" w:sz="0" w:space="0" w:color="auto"/>
      </w:divBdr>
    </w:div>
    <w:div w:id="934820550">
      <w:marLeft w:val="0"/>
      <w:marRight w:val="0"/>
      <w:marTop w:val="0"/>
      <w:marBottom w:val="0"/>
      <w:divBdr>
        <w:top w:val="none" w:sz="0" w:space="0" w:color="auto"/>
        <w:left w:val="none" w:sz="0" w:space="0" w:color="auto"/>
        <w:bottom w:val="none" w:sz="0" w:space="0" w:color="auto"/>
        <w:right w:val="none" w:sz="0" w:space="0" w:color="auto"/>
      </w:divBdr>
    </w:div>
    <w:div w:id="954796026">
      <w:marLeft w:val="0"/>
      <w:marRight w:val="0"/>
      <w:marTop w:val="160"/>
      <w:marBottom w:val="160"/>
      <w:divBdr>
        <w:top w:val="none" w:sz="0" w:space="0" w:color="auto"/>
        <w:left w:val="none" w:sz="0" w:space="0" w:color="auto"/>
        <w:bottom w:val="none" w:sz="0" w:space="0" w:color="auto"/>
        <w:right w:val="none" w:sz="0" w:space="0" w:color="auto"/>
      </w:divBdr>
    </w:div>
    <w:div w:id="955334714">
      <w:marLeft w:val="0"/>
      <w:marRight w:val="0"/>
      <w:marTop w:val="160"/>
      <w:marBottom w:val="160"/>
      <w:divBdr>
        <w:top w:val="none" w:sz="0" w:space="0" w:color="auto"/>
        <w:left w:val="none" w:sz="0" w:space="0" w:color="auto"/>
        <w:bottom w:val="none" w:sz="0" w:space="0" w:color="auto"/>
        <w:right w:val="none" w:sz="0" w:space="0" w:color="auto"/>
      </w:divBdr>
    </w:div>
    <w:div w:id="958415995">
      <w:marLeft w:val="0"/>
      <w:marRight w:val="0"/>
      <w:marTop w:val="0"/>
      <w:marBottom w:val="0"/>
      <w:divBdr>
        <w:top w:val="none" w:sz="0" w:space="0" w:color="auto"/>
        <w:left w:val="none" w:sz="0" w:space="0" w:color="auto"/>
        <w:bottom w:val="none" w:sz="0" w:space="0" w:color="auto"/>
        <w:right w:val="none" w:sz="0" w:space="0" w:color="auto"/>
      </w:divBdr>
      <w:divsChild>
        <w:div w:id="1031152627">
          <w:marLeft w:val="0"/>
          <w:marRight w:val="0"/>
          <w:marTop w:val="0"/>
          <w:marBottom w:val="0"/>
          <w:divBdr>
            <w:top w:val="none" w:sz="0" w:space="0" w:color="auto"/>
            <w:left w:val="none" w:sz="0" w:space="0" w:color="auto"/>
            <w:bottom w:val="none" w:sz="0" w:space="0" w:color="auto"/>
            <w:right w:val="none" w:sz="0" w:space="0" w:color="auto"/>
          </w:divBdr>
        </w:div>
      </w:divsChild>
    </w:div>
    <w:div w:id="959067621">
      <w:marLeft w:val="0"/>
      <w:marRight w:val="0"/>
      <w:marTop w:val="160"/>
      <w:marBottom w:val="160"/>
      <w:divBdr>
        <w:top w:val="none" w:sz="0" w:space="0" w:color="auto"/>
        <w:left w:val="none" w:sz="0" w:space="0" w:color="auto"/>
        <w:bottom w:val="none" w:sz="0" w:space="0" w:color="auto"/>
        <w:right w:val="none" w:sz="0" w:space="0" w:color="auto"/>
      </w:divBdr>
    </w:div>
    <w:div w:id="959721263">
      <w:marLeft w:val="0"/>
      <w:marRight w:val="0"/>
      <w:marTop w:val="160"/>
      <w:marBottom w:val="160"/>
      <w:divBdr>
        <w:top w:val="none" w:sz="0" w:space="0" w:color="auto"/>
        <w:left w:val="none" w:sz="0" w:space="0" w:color="auto"/>
        <w:bottom w:val="none" w:sz="0" w:space="0" w:color="auto"/>
        <w:right w:val="none" w:sz="0" w:space="0" w:color="auto"/>
      </w:divBdr>
    </w:div>
    <w:div w:id="961688997">
      <w:marLeft w:val="0"/>
      <w:marRight w:val="0"/>
      <w:marTop w:val="0"/>
      <w:marBottom w:val="0"/>
      <w:divBdr>
        <w:top w:val="none" w:sz="0" w:space="0" w:color="auto"/>
        <w:left w:val="none" w:sz="0" w:space="0" w:color="auto"/>
        <w:bottom w:val="none" w:sz="0" w:space="0" w:color="auto"/>
        <w:right w:val="none" w:sz="0" w:space="0" w:color="auto"/>
      </w:divBdr>
    </w:div>
    <w:div w:id="964123036">
      <w:marLeft w:val="0"/>
      <w:marRight w:val="0"/>
      <w:marTop w:val="160"/>
      <w:marBottom w:val="160"/>
      <w:divBdr>
        <w:top w:val="none" w:sz="0" w:space="0" w:color="auto"/>
        <w:left w:val="none" w:sz="0" w:space="0" w:color="auto"/>
        <w:bottom w:val="none" w:sz="0" w:space="0" w:color="auto"/>
        <w:right w:val="none" w:sz="0" w:space="0" w:color="auto"/>
      </w:divBdr>
    </w:div>
    <w:div w:id="964317103">
      <w:marLeft w:val="0"/>
      <w:marRight w:val="0"/>
      <w:marTop w:val="0"/>
      <w:marBottom w:val="0"/>
      <w:divBdr>
        <w:top w:val="none" w:sz="0" w:space="0" w:color="auto"/>
        <w:left w:val="none" w:sz="0" w:space="0" w:color="auto"/>
        <w:bottom w:val="none" w:sz="0" w:space="0" w:color="auto"/>
        <w:right w:val="none" w:sz="0" w:space="0" w:color="auto"/>
      </w:divBdr>
    </w:div>
    <w:div w:id="965159716">
      <w:marLeft w:val="0"/>
      <w:marRight w:val="0"/>
      <w:marTop w:val="0"/>
      <w:marBottom w:val="0"/>
      <w:divBdr>
        <w:top w:val="none" w:sz="0" w:space="0" w:color="auto"/>
        <w:left w:val="none" w:sz="0" w:space="0" w:color="auto"/>
        <w:bottom w:val="none" w:sz="0" w:space="0" w:color="auto"/>
        <w:right w:val="none" w:sz="0" w:space="0" w:color="auto"/>
      </w:divBdr>
    </w:div>
    <w:div w:id="965311031">
      <w:marLeft w:val="0"/>
      <w:marRight w:val="0"/>
      <w:marTop w:val="160"/>
      <w:marBottom w:val="160"/>
      <w:divBdr>
        <w:top w:val="none" w:sz="0" w:space="0" w:color="auto"/>
        <w:left w:val="none" w:sz="0" w:space="0" w:color="auto"/>
        <w:bottom w:val="none" w:sz="0" w:space="0" w:color="auto"/>
        <w:right w:val="none" w:sz="0" w:space="0" w:color="auto"/>
      </w:divBdr>
    </w:div>
    <w:div w:id="966854061">
      <w:marLeft w:val="0"/>
      <w:marRight w:val="0"/>
      <w:marTop w:val="160"/>
      <w:marBottom w:val="160"/>
      <w:divBdr>
        <w:top w:val="none" w:sz="0" w:space="0" w:color="auto"/>
        <w:left w:val="none" w:sz="0" w:space="0" w:color="auto"/>
        <w:bottom w:val="none" w:sz="0" w:space="0" w:color="auto"/>
        <w:right w:val="none" w:sz="0" w:space="0" w:color="auto"/>
      </w:divBdr>
    </w:div>
    <w:div w:id="968317200">
      <w:marLeft w:val="0"/>
      <w:marRight w:val="0"/>
      <w:marTop w:val="0"/>
      <w:marBottom w:val="0"/>
      <w:divBdr>
        <w:top w:val="none" w:sz="0" w:space="0" w:color="auto"/>
        <w:left w:val="none" w:sz="0" w:space="0" w:color="auto"/>
        <w:bottom w:val="none" w:sz="0" w:space="0" w:color="auto"/>
        <w:right w:val="none" w:sz="0" w:space="0" w:color="auto"/>
      </w:divBdr>
      <w:divsChild>
        <w:div w:id="2036075662">
          <w:marLeft w:val="0"/>
          <w:marRight w:val="0"/>
          <w:marTop w:val="0"/>
          <w:marBottom w:val="0"/>
          <w:divBdr>
            <w:top w:val="none" w:sz="0" w:space="0" w:color="auto"/>
            <w:left w:val="none" w:sz="0" w:space="0" w:color="auto"/>
            <w:bottom w:val="none" w:sz="0" w:space="0" w:color="auto"/>
            <w:right w:val="none" w:sz="0" w:space="0" w:color="auto"/>
          </w:divBdr>
        </w:div>
      </w:divsChild>
    </w:div>
    <w:div w:id="969364621">
      <w:marLeft w:val="0"/>
      <w:marRight w:val="0"/>
      <w:marTop w:val="0"/>
      <w:marBottom w:val="0"/>
      <w:divBdr>
        <w:top w:val="none" w:sz="0" w:space="0" w:color="auto"/>
        <w:left w:val="none" w:sz="0" w:space="0" w:color="auto"/>
        <w:bottom w:val="none" w:sz="0" w:space="0" w:color="auto"/>
        <w:right w:val="none" w:sz="0" w:space="0" w:color="auto"/>
      </w:divBdr>
      <w:divsChild>
        <w:div w:id="895892018">
          <w:marLeft w:val="0"/>
          <w:marRight w:val="0"/>
          <w:marTop w:val="0"/>
          <w:marBottom w:val="0"/>
          <w:divBdr>
            <w:top w:val="none" w:sz="0" w:space="0" w:color="auto"/>
            <w:left w:val="none" w:sz="0" w:space="0" w:color="auto"/>
            <w:bottom w:val="none" w:sz="0" w:space="0" w:color="auto"/>
            <w:right w:val="none" w:sz="0" w:space="0" w:color="auto"/>
          </w:divBdr>
        </w:div>
      </w:divsChild>
    </w:div>
    <w:div w:id="970786056">
      <w:marLeft w:val="0"/>
      <w:marRight w:val="0"/>
      <w:marTop w:val="0"/>
      <w:marBottom w:val="0"/>
      <w:divBdr>
        <w:top w:val="none" w:sz="0" w:space="0" w:color="auto"/>
        <w:left w:val="none" w:sz="0" w:space="0" w:color="auto"/>
        <w:bottom w:val="none" w:sz="0" w:space="0" w:color="auto"/>
        <w:right w:val="none" w:sz="0" w:space="0" w:color="auto"/>
      </w:divBdr>
      <w:divsChild>
        <w:div w:id="1411153293">
          <w:marLeft w:val="0"/>
          <w:marRight w:val="0"/>
          <w:marTop w:val="0"/>
          <w:marBottom w:val="0"/>
          <w:divBdr>
            <w:top w:val="none" w:sz="0" w:space="0" w:color="auto"/>
            <w:left w:val="none" w:sz="0" w:space="0" w:color="auto"/>
            <w:bottom w:val="none" w:sz="0" w:space="0" w:color="auto"/>
            <w:right w:val="none" w:sz="0" w:space="0" w:color="auto"/>
          </w:divBdr>
        </w:div>
      </w:divsChild>
    </w:div>
    <w:div w:id="972295196">
      <w:marLeft w:val="0"/>
      <w:marRight w:val="0"/>
      <w:marTop w:val="160"/>
      <w:marBottom w:val="160"/>
      <w:divBdr>
        <w:top w:val="none" w:sz="0" w:space="0" w:color="auto"/>
        <w:left w:val="none" w:sz="0" w:space="0" w:color="auto"/>
        <w:bottom w:val="none" w:sz="0" w:space="0" w:color="auto"/>
        <w:right w:val="none" w:sz="0" w:space="0" w:color="auto"/>
      </w:divBdr>
    </w:div>
    <w:div w:id="972446328">
      <w:marLeft w:val="0"/>
      <w:marRight w:val="0"/>
      <w:marTop w:val="0"/>
      <w:marBottom w:val="0"/>
      <w:divBdr>
        <w:top w:val="none" w:sz="0" w:space="0" w:color="auto"/>
        <w:left w:val="none" w:sz="0" w:space="0" w:color="auto"/>
        <w:bottom w:val="none" w:sz="0" w:space="0" w:color="auto"/>
        <w:right w:val="none" w:sz="0" w:space="0" w:color="auto"/>
      </w:divBdr>
      <w:divsChild>
        <w:div w:id="1713265622">
          <w:marLeft w:val="0"/>
          <w:marRight w:val="0"/>
          <w:marTop w:val="0"/>
          <w:marBottom w:val="0"/>
          <w:divBdr>
            <w:top w:val="none" w:sz="0" w:space="0" w:color="auto"/>
            <w:left w:val="none" w:sz="0" w:space="0" w:color="auto"/>
            <w:bottom w:val="none" w:sz="0" w:space="0" w:color="auto"/>
            <w:right w:val="none" w:sz="0" w:space="0" w:color="auto"/>
          </w:divBdr>
        </w:div>
      </w:divsChild>
    </w:div>
    <w:div w:id="972448848">
      <w:marLeft w:val="0"/>
      <w:marRight w:val="0"/>
      <w:marTop w:val="0"/>
      <w:marBottom w:val="0"/>
      <w:divBdr>
        <w:top w:val="none" w:sz="0" w:space="0" w:color="auto"/>
        <w:left w:val="none" w:sz="0" w:space="0" w:color="auto"/>
        <w:bottom w:val="none" w:sz="0" w:space="0" w:color="auto"/>
        <w:right w:val="none" w:sz="0" w:space="0" w:color="auto"/>
      </w:divBdr>
    </w:div>
    <w:div w:id="973024414">
      <w:marLeft w:val="0"/>
      <w:marRight w:val="0"/>
      <w:marTop w:val="0"/>
      <w:marBottom w:val="0"/>
      <w:divBdr>
        <w:top w:val="none" w:sz="0" w:space="0" w:color="auto"/>
        <w:left w:val="none" w:sz="0" w:space="0" w:color="auto"/>
        <w:bottom w:val="none" w:sz="0" w:space="0" w:color="auto"/>
        <w:right w:val="none" w:sz="0" w:space="0" w:color="auto"/>
      </w:divBdr>
    </w:div>
    <w:div w:id="980353357">
      <w:marLeft w:val="0"/>
      <w:marRight w:val="0"/>
      <w:marTop w:val="0"/>
      <w:marBottom w:val="0"/>
      <w:divBdr>
        <w:top w:val="none" w:sz="0" w:space="0" w:color="auto"/>
        <w:left w:val="none" w:sz="0" w:space="0" w:color="auto"/>
        <w:bottom w:val="none" w:sz="0" w:space="0" w:color="auto"/>
        <w:right w:val="none" w:sz="0" w:space="0" w:color="auto"/>
      </w:divBdr>
    </w:div>
    <w:div w:id="981077084">
      <w:marLeft w:val="0"/>
      <w:marRight w:val="0"/>
      <w:marTop w:val="160"/>
      <w:marBottom w:val="160"/>
      <w:divBdr>
        <w:top w:val="none" w:sz="0" w:space="0" w:color="auto"/>
        <w:left w:val="none" w:sz="0" w:space="0" w:color="auto"/>
        <w:bottom w:val="none" w:sz="0" w:space="0" w:color="auto"/>
        <w:right w:val="none" w:sz="0" w:space="0" w:color="auto"/>
      </w:divBdr>
    </w:div>
    <w:div w:id="981733820">
      <w:marLeft w:val="0"/>
      <w:marRight w:val="0"/>
      <w:marTop w:val="160"/>
      <w:marBottom w:val="160"/>
      <w:divBdr>
        <w:top w:val="none" w:sz="0" w:space="0" w:color="auto"/>
        <w:left w:val="none" w:sz="0" w:space="0" w:color="auto"/>
        <w:bottom w:val="none" w:sz="0" w:space="0" w:color="auto"/>
        <w:right w:val="none" w:sz="0" w:space="0" w:color="auto"/>
      </w:divBdr>
    </w:div>
    <w:div w:id="981930085">
      <w:marLeft w:val="0"/>
      <w:marRight w:val="0"/>
      <w:marTop w:val="0"/>
      <w:marBottom w:val="160"/>
      <w:divBdr>
        <w:top w:val="none" w:sz="0" w:space="0" w:color="auto"/>
        <w:left w:val="none" w:sz="0" w:space="0" w:color="auto"/>
        <w:bottom w:val="none" w:sz="0" w:space="0" w:color="auto"/>
        <w:right w:val="none" w:sz="0" w:space="0" w:color="auto"/>
      </w:divBdr>
    </w:div>
    <w:div w:id="983000198">
      <w:marLeft w:val="0"/>
      <w:marRight w:val="0"/>
      <w:marTop w:val="0"/>
      <w:marBottom w:val="0"/>
      <w:divBdr>
        <w:top w:val="none" w:sz="0" w:space="0" w:color="auto"/>
        <w:left w:val="none" w:sz="0" w:space="0" w:color="auto"/>
        <w:bottom w:val="none" w:sz="0" w:space="0" w:color="auto"/>
        <w:right w:val="none" w:sz="0" w:space="0" w:color="auto"/>
      </w:divBdr>
    </w:div>
    <w:div w:id="983312306">
      <w:marLeft w:val="0"/>
      <w:marRight w:val="0"/>
      <w:marTop w:val="0"/>
      <w:marBottom w:val="0"/>
      <w:divBdr>
        <w:top w:val="none" w:sz="0" w:space="0" w:color="auto"/>
        <w:left w:val="none" w:sz="0" w:space="0" w:color="auto"/>
        <w:bottom w:val="none" w:sz="0" w:space="0" w:color="auto"/>
        <w:right w:val="none" w:sz="0" w:space="0" w:color="auto"/>
      </w:divBdr>
    </w:div>
    <w:div w:id="983896948">
      <w:marLeft w:val="0"/>
      <w:marRight w:val="0"/>
      <w:marTop w:val="160"/>
      <w:marBottom w:val="160"/>
      <w:divBdr>
        <w:top w:val="none" w:sz="0" w:space="0" w:color="auto"/>
        <w:left w:val="none" w:sz="0" w:space="0" w:color="auto"/>
        <w:bottom w:val="none" w:sz="0" w:space="0" w:color="auto"/>
        <w:right w:val="none" w:sz="0" w:space="0" w:color="auto"/>
      </w:divBdr>
    </w:div>
    <w:div w:id="984504870">
      <w:marLeft w:val="0"/>
      <w:marRight w:val="0"/>
      <w:marTop w:val="160"/>
      <w:marBottom w:val="160"/>
      <w:divBdr>
        <w:top w:val="none" w:sz="0" w:space="0" w:color="auto"/>
        <w:left w:val="none" w:sz="0" w:space="0" w:color="auto"/>
        <w:bottom w:val="none" w:sz="0" w:space="0" w:color="auto"/>
        <w:right w:val="none" w:sz="0" w:space="0" w:color="auto"/>
      </w:divBdr>
    </w:div>
    <w:div w:id="985162075">
      <w:marLeft w:val="0"/>
      <w:marRight w:val="0"/>
      <w:marTop w:val="160"/>
      <w:marBottom w:val="160"/>
      <w:divBdr>
        <w:top w:val="none" w:sz="0" w:space="0" w:color="auto"/>
        <w:left w:val="none" w:sz="0" w:space="0" w:color="auto"/>
        <w:bottom w:val="none" w:sz="0" w:space="0" w:color="auto"/>
        <w:right w:val="none" w:sz="0" w:space="0" w:color="auto"/>
      </w:divBdr>
    </w:div>
    <w:div w:id="986396920">
      <w:marLeft w:val="0"/>
      <w:marRight w:val="0"/>
      <w:marTop w:val="160"/>
      <w:marBottom w:val="160"/>
      <w:divBdr>
        <w:top w:val="none" w:sz="0" w:space="0" w:color="auto"/>
        <w:left w:val="none" w:sz="0" w:space="0" w:color="auto"/>
        <w:bottom w:val="none" w:sz="0" w:space="0" w:color="auto"/>
        <w:right w:val="none" w:sz="0" w:space="0" w:color="auto"/>
      </w:divBdr>
    </w:div>
    <w:div w:id="986590086">
      <w:marLeft w:val="0"/>
      <w:marRight w:val="0"/>
      <w:marTop w:val="0"/>
      <w:marBottom w:val="0"/>
      <w:divBdr>
        <w:top w:val="none" w:sz="0" w:space="0" w:color="auto"/>
        <w:left w:val="none" w:sz="0" w:space="0" w:color="auto"/>
        <w:bottom w:val="none" w:sz="0" w:space="0" w:color="auto"/>
        <w:right w:val="none" w:sz="0" w:space="0" w:color="auto"/>
      </w:divBdr>
    </w:div>
    <w:div w:id="986780862">
      <w:marLeft w:val="0"/>
      <w:marRight w:val="0"/>
      <w:marTop w:val="160"/>
      <w:marBottom w:val="160"/>
      <w:divBdr>
        <w:top w:val="none" w:sz="0" w:space="0" w:color="auto"/>
        <w:left w:val="none" w:sz="0" w:space="0" w:color="auto"/>
        <w:bottom w:val="none" w:sz="0" w:space="0" w:color="auto"/>
        <w:right w:val="none" w:sz="0" w:space="0" w:color="auto"/>
      </w:divBdr>
    </w:div>
    <w:div w:id="989403405">
      <w:marLeft w:val="0"/>
      <w:marRight w:val="0"/>
      <w:marTop w:val="160"/>
      <w:marBottom w:val="160"/>
      <w:divBdr>
        <w:top w:val="none" w:sz="0" w:space="0" w:color="auto"/>
        <w:left w:val="none" w:sz="0" w:space="0" w:color="auto"/>
        <w:bottom w:val="none" w:sz="0" w:space="0" w:color="auto"/>
        <w:right w:val="none" w:sz="0" w:space="0" w:color="auto"/>
      </w:divBdr>
    </w:div>
    <w:div w:id="989554209">
      <w:marLeft w:val="0"/>
      <w:marRight w:val="0"/>
      <w:marTop w:val="0"/>
      <w:marBottom w:val="160"/>
      <w:divBdr>
        <w:top w:val="none" w:sz="0" w:space="0" w:color="auto"/>
        <w:left w:val="none" w:sz="0" w:space="0" w:color="auto"/>
        <w:bottom w:val="none" w:sz="0" w:space="0" w:color="auto"/>
        <w:right w:val="none" w:sz="0" w:space="0" w:color="auto"/>
      </w:divBdr>
    </w:div>
    <w:div w:id="990019482">
      <w:marLeft w:val="0"/>
      <w:marRight w:val="0"/>
      <w:marTop w:val="0"/>
      <w:marBottom w:val="0"/>
      <w:divBdr>
        <w:top w:val="none" w:sz="0" w:space="0" w:color="auto"/>
        <w:left w:val="none" w:sz="0" w:space="0" w:color="auto"/>
        <w:bottom w:val="none" w:sz="0" w:space="0" w:color="auto"/>
        <w:right w:val="none" w:sz="0" w:space="0" w:color="auto"/>
      </w:divBdr>
    </w:div>
    <w:div w:id="992297840">
      <w:marLeft w:val="0"/>
      <w:marRight w:val="0"/>
      <w:marTop w:val="160"/>
      <w:marBottom w:val="160"/>
      <w:divBdr>
        <w:top w:val="none" w:sz="0" w:space="0" w:color="auto"/>
        <w:left w:val="none" w:sz="0" w:space="0" w:color="auto"/>
        <w:bottom w:val="none" w:sz="0" w:space="0" w:color="auto"/>
        <w:right w:val="none" w:sz="0" w:space="0" w:color="auto"/>
      </w:divBdr>
    </w:div>
    <w:div w:id="992300041">
      <w:marLeft w:val="0"/>
      <w:marRight w:val="0"/>
      <w:marTop w:val="0"/>
      <w:marBottom w:val="0"/>
      <w:divBdr>
        <w:top w:val="none" w:sz="0" w:space="0" w:color="auto"/>
        <w:left w:val="none" w:sz="0" w:space="0" w:color="auto"/>
        <w:bottom w:val="none" w:sz="0" w:space="0" w:color="auto"/>
        <w:right w:val="none" w:sz="0" w:space="0" w:color="auto"/>
      </w:divBdr>
    </w:div>
    <w:div w:id="993605251">
      <w:marLeft w:val="0"/>
      <w:marRight w:val="0"/>
      <w:marTop w:val="0"/>
      <w:marBottom w:val="0"/>
      <w:divBdr>
        <w:top w:val="none" w:sz="0" w:space="0" w:color="auto"/>
        <w:left w:val="none" w:sz="0" w:space="0" w:color="auto"/>
        <w:bottom w:val="none" w:sz="0" w:space="0" w:color="auto"/>
        <w:right w:val="none" w:sz="0" w:space="0" w:color="auto"/>
      </w:divBdr>
    </w:div>
    <w:div w:id="997146777">
      <w:marLeft w:val="0"/>
      <w:marRight w:val="0"/>
      <w:marTop w:val="160"/>
      <w:marBottom w:val="160"/>
      <w:divBdr>
        <w:top w:val="none" w:sz="0" w:space="0" w:color="auto"/>
        <w:left w:val="none" w:sz="0" w:space="0" w:color="auto"/>
        <w:bottom w:val="none" w:sz="0" w:space="0" w:color="auto"/>
        <w:right w:val="none" w:sz="0" w:space="0" w:color="auto"/>
      </w:divBdr>
    </w:div>
    <w:div w:id="997227793">
      <w:marLeft w:val="0"/>
      <w:marRight w:val="0"/>
      <w:marTop w:val="160"/>
      <w:marBottom w:val="160"/>
      <w:divBdr>
        <w:top w:val="none" w:sz="0" w:space="0" w:color="auto"/>
        <w:left w:val="none" w:sz="0" w:space="0" w:color="auto"/>
        <w:bottom w:val="none" w:sz="0" w:space="0" w:color="auto"/>
        <w:right w:val="none" w:sz="0" w:space="0" w:color="auto"/>
      </w:divBdr>
    </w:div>
    <w:div w:id="999045446">
      <w:marLeft w:val="0"/>
      <w:marRight w:val="0"/>
      <w:marTop w:val="160"/>
      <w:marBottom w:val="160"/>
      <w:divBdr>
        <w:top w:val="none" w:sz="0" w:space="0" w:color="auto"/>
        <w:left w:val="none" w:sz="0" w:space="0" w:color="auto"/>
        <w:bottom w:val="none" w:sz="0" w:space="0" w:color="auto"/>
        <w:right w:val="none" w:sz="0" w:space="0" w:color="auto"/>
      </w:divBdr>
    </w:div>
    <w:div w:id="1002855337">
      <w:marLeft w:val="0"/>
      <w:marRight w:val="0"/>
      <w:marTop w:val="160"/>
      <w:marBottom w:val="160"/>
      <w:divBdr>
        <w:top w:val="none" w:sz="0" w:space="0" w:color="auto"/>
        <w:left w:val="none" w:sz="0" w:space="0" w:color="auto"/>
        <w:bottom w:val="none" w:sz="0" w:space="0" w:color="auto"/>
        <w:right w:val="none" w:sz="0" w:space="0" w:color="auto"/>
      </w:divBdr>
    </w:div>
    <w:div w:id="1003239186">
      <w:marLeft w:val="0"/>
      <w:marRight w:val="0"/>
      <w:marTop w:val="0"/>
      <w:marBottom w:val="0"/>
      <w:divBdr>
        <w:top w:val="none" w:sz="0" w:space="0" w:color="auto"/>
        <w:left w:val="none" w:sz="0" w:space="0" w:color="auto"/>
        <w:bottom w:val="none" w:sz="0" w:space="0" w:color="auto"/>
        <w:right w:val="none" w:sz="0" w:space="0" w:color="auto"/>
      </w:divBdr>
    </w:div>
    <w:div w:id="1004280637">
      <w:marLeft w:val="0"/>
      <w:marRight w:val="0"/>
      <w:marTop w:val="160"/>
      <w:marBottom w:val="160"/>
      <w:divBdr>
        <w:top w:val="none" w:sz="0" w:space="0" w:color="auto"/>
        <w:left w:val="none" w:sz="0" w:space="0" w:color="auto"/>
        <w:bottom w:val="none" w:sz="0" w:space="0" w:color="auto"/>
        <w:right w:val="none" w:sz="0" w:space="0" w:color="auto"/>
      </w:divBdr>
    </w:div>
    <w:div w:id="1005283464">
      <w:marLeft w:val="0"/>
      <w:marRight w:val="0"/>
      <w:marTop w:val="0"/>
      <w:marBottom w:val="0"/>
      <w:divBdr>
        <w:top w:val="none" w:sz="0" w:space="0" w:color="auto"/>
        <w:left w:val="none" w:sz="0" w:space="0" w:color="auto"/>
        <w:bottom w:val="none" w:sz="0" w:space="0" w:color="auto"/>
        <w:right w:val="none" w:sz="0" w:space="0" w:color="auto"/>
      </w:divBdr>
      <w:divsChild>
        <w:div w:id="436558739">
          <w:marLeft w:val="0"/>
          <w:marRight w:val="0"/>
          <w:marTop w:val="0"/>
          <w:marBottom w:val="0"/>
          <w:divBdr>
            <w:top w:val="none" w:sz="0" w:space="0" w:color="auto"/>
            <w:left w:val="none" w:sz="0" w:space="0" w:color="auto"/>
            <w:bottom w:val="none" w:sz="0" w:space="0" w:color="auto"/>
            <w:right w:val="none" w:sz="0" w:space="0" w:color="auto"/>
          </w:divBdr>
        </w:div>
      </w:divsChild>
    </w:div>
    <w:div w:id="1008144374">
      <w:marLeft w:val="0"/>
      <w:marRight w:val="0"/>
      <w:marTop w:val="0"/>
      <w:marBottom w:val="0"/>
      <w:divBdr>
        <w:top w:val="none" w:sz="0" w:space="0" w:color="auto"/>
        <w:left w:val="none" w:sz="0" w:space="0" w:color="auto"/>
        <w:bottom w:val="none" w:sz="0" w:space="0" w:color="auto"/>
        <w:right w:val="none" w:sz="0" w:space="0" w:color="auto"/>
      </w:divBdr>
    </w:div>
    <w:div w:id="1011298538">
      <w:marLeft w:val="0"/>
      <w:marRight w:val="0"/>
      <w:marTop w:val="0"/>
      <w:marBottom w:val="0"/>
      <w:divBdr>
        <w:top w:val="none" w:sz="0" w:space="0" w:color="auto"/>
        <w:left w:val="none" w:sz="0" w:space="0" w:color="auto"/>
        <w:bottom w:val="none" w:sz="0" w:space="0" w:color="auto"/>
        <w:right w:val="none" w:sz="0" w:space="0" w:color="auto"/>
      </w:divBdr>
    </w:div>
    <w:div w:id="1013654090">
      <w:marLeft w:val="0"/>
      <w:marRight w:val="0"/>
      <w:marTop w:val="160"/>
      <w:marBottom w:val="160"/>
      <w:divBdr>
        <w:top w:val="none" w:sz="0" w:space="0" w:color="auto"/>
        <w:left w:val="none" w:sz="0" w:space="0" w:color="auto"/>
        <w:bottom w:val="none" w:sz="0" w:space="0" w:color="auto"/>
        <w:right w:val="none" w:sz="0" w:space="0" w:color="auto"/>
      </w:divBdr>
    </w:div>
    <w:div w:id="1015107908">
      <w:marLeft w:val="0"/>
      <w:marRight w:val="0"/>
      <w:marTop w:val="160"/>
      <w:marBottom w:val="160"/>
      <w:divBdr>
        <w:top w:val="none" w:sz="0" w:space="0" w:color="auto"/>
        <w:left w:val="none" w:sz="0" w:space="0" w:color="auto"/>
        <w:bottom w:val="none" w:sz="0" w:space="0" w:color="auto"/>
        <w:right w:val="none" w:sz="0" w:space="0" w:color="auto"/>
      </w:divBdr>
    </w:div>
    <w:div w:id="1018041141">
      <w:marLeft w:val="0"/>
      <w:marRight w:val="0"/>
      <w:marTop w:val="160"/>
      <w:marBottom w:val="160"/>
      <w:divBdr>
        <w:top w:val="none" w:sz="0" w:space="0" w:color="auto"/>
        <w:left w:val="none" w:sz="0" w:space="0" w:color="auto"/>
        <w:bottom w:val="none" w:sz="0" w:space="0" w:color="auto"/>
        <w:right w:val="none" w:sz="0" w:space="0" w:color="auto"/>
      </w:divBdr>
    </w:div>
    <w:div w:id="1019048014">
      <w:marLeft w:val="0"/>
      <w:marRight w:val="0"/>
      <w:marTop w:val="160"/>
      <w:marBottom w:val="160"/>
      <w:divBdr>
        <w:top w:val="none" w:sz="0" w:space="0" w:color="auto"/>
        <w:left w:val="none" w:sz="0" w:space="0" w:color="auto"/>
        <w:bottom w:val="none" w:sz="0" w:space="0" w:color="auto"/>
        <w:right w:val="none" w:sz="0" w:space="0" w:color="auto"/>
      </w:divBdr>
    </w:div>
    <w:div w:id="1019552904">
      <w:marLeft w:val="0"/>
      <w:marRight w:val="0"/>
      <w:marTop w:val="0"/>
      <w:marBottom w:val="0"/>
      <w:divBdr>
        <w:top w:val="none" w:sz="0" w:space="0" w:color="auto"/>
        <w:left w:val="none" w:sz="0" w:space="0" w:color="auto"/>
        <w:bottom w:val="none" w:sz="0" w:space="0" w:color="auto"/>
        <w:right w:val="none" w:sz="0" w:space="0" w:color="auto"/>
      </w:divBdr>
    </w:div>
    <w:div w:id="1019619184">
      <w:marLeft w:val="0"/>
      <w:marRight w:val="0"/>
      <w:marTop w:val="160"/>
      <w:marBottom w:val="160"/>
      <w:divBdr>
        <w:top w:val="none" w:sz="0" w:space="0" w:color="auto"/>
        <w:left w:val="none" w:sz="0" w:space="0" w:color="auto"/>
        <w:bottom w:val="none" w:sz="0" w:space="0" w:color="auto"/>
        <w:right w:val="none" w:sz="0" w:space="0" w:color="auto"/>
      </w:divBdr>
    </w:div>
    <w:div w:id="1019817995">
      <w:marLeft w:val="0"/>
      <w:marRight w:val="0"/>
      <w:marTop w:val="160"/>
      <w:marBottom w:val="160"/>
      <w:divBdr>
        <w:top w:val="none" w:sz="0" w:space="0" w:color="auto"/>
        <w:left w:val="none" w:sz="0" w:space="0" w:color="auto"/>
        <w:bottom w:val="none" w:sz="0" w:space="0" w:color="auto"/>
        <w:right w:val="none" w:sz="0" w:space="0" w:color="auto"/>
      </w:divBdr>
    </w:div>
    <w:div w:id="1020621434">
      <w:marLeft w:val="0"/>
      <w:marRight w:val="0"/>
      <w:marTop w:val="0"/>
      <w:marBottom w:val="0"/>
      <w:divBdr>
        <w:top w:val="none" w:sz="0" w:space="0" w:color="auto"/>
        <w:left w:val="none" w:sz="0" w:space="0" w:color="auto"/>
        <w:bottom w:val="none" w:sz="0" w:space="0" w:color="auto"/>
        <w:right w:val="none" w:sz="0" w:space="0" w:color="auto"/>
      </w:divBdr>
    </w:div>
    <w:div w:id="1021855388">
      <w:marLeft w:val="0"/>
      <w:marRight w:val="0"/>
      <w:marTop w:val="160"/>
      <w:marBottom w:val="160"/>
      <w:divBdr>
        <w:top w:val="none" w:sz="0" w:space="0" w:color="auto"/>
        <w:left w:val="none" w:sz="0" w:space="0" w:color="auto"/>
        <w:bottom w:val="none" w:sz="0" w:space="0" w:color="auto"/>
        <w:right w:val="none" w:sz="0" w:space="0" w:color="auto"/>
      </w:divBdr>
    </w:div>
    <w:div w:id="1022829224">
      <w:marLeft w:val="0"/>
      <w:marRight w:val="0"/>
      <w:marTop w:val="0"/>
      <w:marBottom w:val="0"/>
      <w:divBdr>
        <w:top w:val="none" w:sz="0" w:space="0" w:color="auto"/>
        <w:left w:val="none" w:sz="0" w:space="0" w:color="auto"/>
        <w:bottom w:val="none" w:sz="0" w:space="0" w:color="auto"/>
        <w:right w:val="none" w:sz="0" w:space="0" w:color="auto"/>
      </w:divBdr>
      <w:divsChild>
        <w:div w:id="1997805401">
          <w:marLeft w:val="0"/>
          <w:marRight w:val="0"/>
          <w:marTop w:val="0"/>
          <w:marBottom w:val="0"/>
          <w:divBdr>
            <w:top w:val="none" w:sz="0" w:space="0" w:color="auto"/>
            <w:left w:val="none" w:sz="0" w:space="0" w:color="auto"/>
            <w:bottom w:val="none" w:sz="0" w:space="0" w:color="auto"/>
            <w:right w:val="none" w:sz="0" w:space="0" w:color="auto"/>
          </w:divBdr>
        </w:div>
      </w:divsChild>
    </w:div>
    <w:div w:id="1022975900">
      <w:marLeft w:val="0"/>
      <w:marRight w:val="0"/>
      <w:marTop w:val="0"/>
      <w:marBottom w:val="0"/>
      <w:divBdr>
        <w:top w:val="none" w:sz="0" w:space="0" w:color="auto"/>
        <w:left w:val="none" w:sz="0" w:space="0" w:color="auto"/>
        <w:bottom w:val="none" w:sz="0" w:space="0" w:color="auto"/>
        <w:right w:val="none" w:sz="0" w:space="0" w:color="auto"/>
      </w:divBdr>
      <w:divsChild>
        <w:div w:id="1029381420">
          <w:marLeft w:val="0"/>
          <w:marRight w:val="0"/>
          <w:marTop w:val="0"/>
          <w:marBottom w:val="0"/>
          <w:divBdr>
            <w:top w:val="none" w:sz="0" w:space="0" w:color="auto"/>
            <w:left w:val="none" w:sz="0" w:space="0" w:color="auto"/>
            <w:bottom w:val="none" w:sz="0" w:space="0" w:color="auto"/>
            <w:right w:val="none" w:sz="0" w:space="0" w:color="auto"/>
          </w:divBdr>
        </w:div>
      </w:divsChild>
    </w:div>
    <w:div w:id="1023433171">
      <w:marLeft w:val="0"/>
      <w:marRight w:val="0"/>
      <w:marTop w:val="0"/>
      <w:marBottom w:val="0"/>
      <w:divBdr>
        <w:top w:val="none" w:sz="0" w:space="0" w:color="auto"/>
        <w:left w:val="none" w:sz="0" w:space="0" w:color="auto"/>
        <w:bottom w:val="none" w:sz="0" w:space="0" w:color="auto"/>
        <w:right w:val="none" w:sz="0" w:space="0" w:color="auto"/>
      </w:divBdr>
    </w:div>
    <w:div w:id="1024090233">
      <w:marLeft w:val="0"/>
      <w:marRight w:val="0"/>
      <w:marTop w:val="160"/>
      <w:marBottom w:val="160"/>
      <w:divBdr>
        <w:top w:val="none" w:sz="0" w:space="0" w:color="auto"/>
        <w:left w:val="none" w:sz="0" w:space="0" w:color="auto"/>
        <w:bottom w:val="none" w:sz="0" w:space="0" w:color="auto"/>
        <w:right w:val="none" w:sz="0" w:space="0" w:color="auto"/>
      </w:divBdr>
    </w:div>
    <w:div w:id="1028140968">
      <w:marLeft w:val="0"/>
      <w:marRight w:val="0"/>
      <w:marTop w:val="160"/>
      <w:marBottom w:val="160"/>
      <w:divBdr>
        <w:top w:val="none" w:sz="0" w:space="0" w:color="auto"/>
        <w:left w:val="none" w:sz="0" w:space="0" w:color="auto"/>
        <w:bottom w:val="none" w:sz="0" w:space="0" w:color="auto"/>
        <w:right w:val="none" w:sz="0" w:space="0" w:color="auto"/>
      </w:divBdr>
    </w:div>
    <w:div w:id="1028875109">
      <w:marLeft w:val="0"/>
      <w:marRight w:val="0"/>
      <w:marTop w:val="0"/>
      <w:marBottom w:val="0"/>
      <w:divBdr>
        <w:top w:val="none" w:sz="0" w:space="0" w:color="auto"/>
        <w:left w:val="none" w:sz="0" w:space="0" w:color="auto"/>
        <w:bottom w:val="none" w:sz="0" w:space="0" w:color="auto"/>
        <w:right w:val="none" w:sz="0" w:space="0" w:color="auto"/>
      </w:divBdr>
    </w:div>
    <w:div w:id="1030767240">
      <w:marLeft w:val="0"/>
      <w:marRight w:val="0"/>
      <w:marTop w:val="160"/>
      <w:marBottom w:val="160"/>
      <w:divBdr>
        <w:top w:val="none" w:sz="0" w:space="0" w:color="auto"/>
        <w:left w:val="none" w:sz="0" w:space="0" w:color="auto"/>
        <w:bottom w:val="none" w:sz="0" w:space="0" w:color="auto"/>
        <w:right w:val="none" w:sz="0" w:space="0" w:color="auto"/>
      </w:divBdr>
    </w:div>
    <w:div w:id="1030841050">
      <w:marLeft w:val="0"/>
      <w:marRight w:val="0"/>
      <w:marTop w:val="0"/>
      <w:marBottom w:val="0"/>
      <w:divBdr>
        <w:top w:val="none" w:sz="0" w:space="0" w:color="auto"/>
        <w:left w:val="none" w:sz="0" w:space="0" w:color="auto"/>
        <w:bottom w:val="none" w:sz="0" w:space="0" w:color="auto"/>
        <w:right w:val="none" w:sz="0" w:space="0" w:color="auto"/>
      </w:divBdr>
    </w:div>
    <w:div w:id="1031882616">
      <w:marLeft w:val="0"/>
      <w:marRight w:val="0"/>
      <w:marTop w:val="0"/>
      <w:marBottom w:val="0"/>
      <w:divBdr>
        <w:top w:val="none" w:sz="0" w:space="0" w:color="auto"/>
        <w:left w:val="none" w:sz="0" w:space="0" w:color="auto"/>
        <w:bottom w:val="none" w:sz="0" w:space="0" w:color="auto"/>
        <w:right w:val="none" w:sz="0" w:space="0" w:color="auto"/>
      </w:divBdr>
      <w:divsChild>
        <w:div w:id="1841774263">
          <w:marLeft w:val="0"/>
          <w:marRight w:val="0"/>
          <w:marTop w:val="160"/>
          <w:marBottom w:val="160"/>
          <w:divBdr>
            <w:top w:val="none" w:sz="0" w:space="0" w:color="auto"/>
            <w:left w:val="none" w:sz="0" w:space="0" w:color="auto"/>
            <w:bottom w:val="none" w:sz="0" w:space="0" w:color="auto"/>
            <w:right w:val="none" w:sz="0" w:space="0" w:color="auto"/>
          </w:divBdr>
        </w:div>
        <w:div w:id="497119651">
          <w:marLeft w:val="0"/>
          <w:marRight w:val="0"/>
          <w:marTop w:val="160"/>
          <w:marBottom w:val="160"/>
          <w:divBdr>
            <w:top w:val="none" w:sz="0" w:space="0" w:color="auto"/>
            <w:left w:val="none" w:sz="0" w:space="0" w:color="auto"/>
            <w:bottom w:val="none" w:sz="0" w:space="0" w:color="auto"/>
            <w:right w:val="none" w:sz="0" w:space="0" w:color="auto"/>
          </w:divBdr>
        </w:div>
        <w:div w:id="843982808">
          <w:marLeft w:val="0"/>
          <w:marRight w:val="0"/>
          <w:marTop w:val="160"/>
          <w:marBottom w:val="160"/>
          <w:divBdr>
            <w:top w:val="none" w:sz="0" w:space="0" w:color="auto"/>
            <w:left w:val="none" w:sz="0" w:space="0" w:color="auto"/>
            <w:bottom w:val="none" w:sz="0" w:space="0" w:color="auto"/>
            <w:right w:val="none" w:sz="0" w:space="0" w:color="auto"/>
          </w:divBdr>
        </w:div>
        <w:div w:id="640890878">
          <w:marLeft w:val="0"/>
          <w:marRight w:val="0"/>
          <w:marTop w:val="160"/>
          <w:marBottom w:val="160"/>
          <w:divBdr>
            <w:top w:val="none" w:sz="0" w:space="0" w:color="auto"/>
            <w:left w:val="none" w:sz="0" w:space="0" w:color="auto"/>
            <w:bottom w:val="none" w:sz="0" w:space="0" w:color="auto"/>
            <w:right w:val="none" w:sz="0" w:space="0" w:color="auto"/>
          </w:divBdr>
        </w:div>
        <w:div w:id="901407843">
          <w:marLeft w:val="0"/>
          <w:marRight w:val="0"/>
          <w:marTop w:val="0"/>
          <w:marBottom w:val="0"/>
          <w:divBdr>
            <w:top w:val="none" w:sz="0" w:space="0" w:color="auto"/>
            <w:left w:val="none" w:sz="0" w:space="0" w:color="auto"/>
            <w:bottom w:val="none" w:sz="0" w:space="0" w:color="auto"/>
            <w:right w:val="none" w:sz="0" w:space="0" w:color="auto"/>
          </w:divBdr>
        </w:div>
      </w:divsChild>
    </w:div>
    <w:div w:id="1035235270">
      <w:marLeft w:val="0"/>
      <w:marRight w:val="0"/>
      <w:marTop w:val="0"/>
      <w:marBottom w:val="0"/>
      <w:divBdr>
        <w:top w:val="none" w:sz="0" w:space="0" w:color="auto"/>
        <w:left w:val="none" w:sz="0" w:space="0" w:color="auto"/>
        <w:bottom w:val="none" w:sz="0" w:space="0" w:color="auto"/>
        <w:right w:val="none" w:sz="0" w:space="0" w:color="auto"/>
      </w:divBdr>
    </w:div>
    <w:div w:id="1036009049">
      <w:marLeft w:val="0"/>
      <w:marRight w:val="0"/>
      <w:marTop w:val="160"/>
      <w:marBottom w:val="160"/>
      <w:divBdr>
        <w:top w:val="none" w:sz="0" w:space="0" w:color="auto"/>
        <w:left w:val="none" w:sz="0" w:space="0" w:color="auto"/>
        <w:bottom w:val="none" w:sz="0" w:space="0" w:color="auto"/>
        <w:right w:val="none" w:sz="0" w:space="0" w:color="auto"/>
      </w:divBdr>
    </w:div>
    <w:div w:id="1039472077">
      <w:marLeft w:val="0"/>
      <w:marRight w:val="0"/>
      <w:marTop w:val="0"/>
      <w:marBottom w:val="0"/>
      <w:divBdr>
        <w:top w:val="none" w:sz="0" w:space="0" w:color="auto"/>
        <w:left w:val="none" w:sz="0" w:space="0" w:color="auto"/>
        <w:bottom w:val="none" w:sz="0" w:space="0" w:color="auto"/>
        <w:right w:val="none" w:sz="0" w:space="0" w:color="auto"/>
      </w:divBdr>
    </w:div>
    <w:div w:id="1040664344">
      <w:marLeft w:val="0"/>
      <w:marRight w:val="0"/>
      <w:marTop w:val="0"/>
      <w:marBottom w:val="0"/>
      <w:divBdr>
        <w:top w:val="none" w:sz="0" w:space="0" w:color="auto"/>
        <w:left w:val="none" w:sz="0" w:space="0" w:color="auto"/>
        <w:bottom w:val="none" w:sz="0" w:space="0" w:color="auto"/>
        <w:right w:val="none" w:sz="0" w:space="0" w:color="auto"/>
      </w:divBdr>
      <w:divsChild>
        <w:div w:id="1830292556">
          <w:marLeft w:val="0"/>
          <w:marRight w:val="0"/>
          <w:marTop w:val="0"/>
          <w:marBottom w:val="0"/>
          <w:divBdr>
            <w:top w:val="none" w:sz="0" w:space="0" w:color="auto"/>
            <w:left w:val="none" w:sz="0" w:space="0" w:color="auto"/>
            <w:bottom w:val="none" w:sz="0" w:space="0" w:color="auto"/>
            <w:right w:val="none" w:sz="0" w:space="0" w:color="auto"/>
          </w:divBdr>
        </w:div>
      </w:divsChild>
    </w:div>
    <w:div w:id="1041133732">
      <w:marLeft w:val="0"/>
      <w:marRight w:val="0"/>
      <w:marTop w:val="160"/>
      <w:marBottom w:val="160"/>
      <w:divBdr>
        <w:top w:val="none" w:sz="0" w:space="0" w:color="auto"/>
        <w:left w:val="none" w:sz="0" w:space="0" w:color="auto"/>
        <w:bottom w:val="none" w:sz="0" w:space="0" w:color="auto"/>
        <w:right w:val="none" w:sz="0" w:space="0" w:color="auto"/>
      </w:divBdr>
    </w:div>
    <w:div w:id="1045064644">
      <w:marLeft w:val="0"/>
      <w:marRight w:val="0"/>
      <w:marTop w:val="0"/>
      <w:marBottom w:val="0"/>
      <w:divBdr>
        <w:top w:val="none" w:sz="0" w:space="0" w:color="auto"/>
        <w:left w:val="none" w:sz="0" w:space="0" w:color="auto"/>
        <w:bottom w:val="none" w:sz="0" w:space="0" w:color="auto"/>
        <w:right w:val="none" w:sz="0" w:space="0" w:color="auto"/>
      </w:divBdr>
    </w:div>
    <w:div w:id="1045526580">
      <w:marLeft w:val="0"/>
      <w:marRight w:val="0"/>
      <w:marTop w:val="160"/>
      <w:marBottom w:val="160"/>
      <w:divBdr>
        <w:top w:val="none" w:sz="0" w:space="0" w:color="auto"/>
        <w:left w:val="none" w:sz="0" w:space="0" w:color="auto"/>
        <w:bottom w:val="none" w:sz="0" w:space="0" w:color="auto"/>
        <w:right w:val="none" w:sz="0" w:space="0" w:color="auto"/>
      </w:divBdr>
    </w:div>
    <w:div w:id="1047530783">
      <w:marLeft w:val="0"/>
      <w:marRight w:val="0"/>
      <w:marTop w:val="0"/>
      <w:marBottom w:val="0"/>
      <w:divBdr>
        <w:top w:val="none" w:sz="0" w:space="0" w:color="auto"/>
        <w:left w:val="none" w:sz="0" w:space="0" w:color="auto"/>
        <w:bottom w:val="none" w:sz="0" w:space="0" w:color="auto"/>
        <w:right w:val="none" w:sz="0" w:space="0" w:color="auto"/>
      </w:divBdr>
      <w:divsChild>
        <w:div w:id="1143040523">
          <w:marLeft w:val="0"/>
          <w:marRight w:val="0"/>
          <w:marTop w:val="0"/>
          <w:marBottom w:val="0"/>
          <w:divBdr>
            <w:top w:val="none" w:sz="0" w:space="0" w:color="auto"/>
            <w:left w:val="none" w:sz="0" w:space="0" w:color="auto"/>
            <w:bottom w:val="none" w:sz="0" w:space="0" w:color="auto"/>
            <w:right w:val="none" w:sz="0" w:space="0" w:color="auto"/>
          </w:divBdr>
        </w:div>
      </w:divsChild>
    </w:div>
    <w:div w:id="1049956742">
      <w:marLeft w:val="0"/>
      <w:marRight w:val="0"/>
      <w:marTop w:val="160"/>
      <w:marBottom w:val="160"/>
      <w:divBdr>
        <w:top w:val="none" w:sz="0" w:space="0" w:color="auto"/>
        <w:left w:val="none" w:sz="0" w:space="0" w:color="auto"/>
        <w:bottom w:val="none" w:sz="0" w:space="0" w:color="auto"/>
        <w:right w:val="none" w:sz="0" w:space="0" w:color="auto"/>
      </w:divBdr>
    </w:div>
    <w:div w:id="1052146457">
      <w:marLeft w:val="0"/>
      <w:marRight w:val="0"/>
      <w:marTop w:val="160"/>
      <w:marBottom w:val="160"/>
      <w:divBdr>
        <w:top w:val="none" w:sz="0" w:space="0" w:color="auto"/>
        <w:left w:val="none" w:sz="0" w:space="0" w:color="auto"/>
        <w:bottom w:val="none" w:sz="0" w:space="0" w:color="auto"/>
        <w:right w:val="none" w:sz="0" w:space="0" w:color="auto"/>
      </w:divBdr>
    </w:div>
    <w:div w:id="1053116293">
      <w:marLeft w:val="0"/>
      <w:marRight w:val="0"/>
      <w:marTop w:val="160"/>
      <w:marBottom w:val="160"/>
      <w:divBdr>
        <w:top w:val="none" w:sz="0" w:space="0" w:color="auto"/>
        <w:left w:val="none" w:sz="0" w:space="0" w:color="auto"/>
        <w:bottom w:val="none" w:sz="0" w:space="0" w:color="auto"/>
        <w:right w:val="none" w:sz="0" w:space="0" w:color="auto"/>
      </w:divBdr>
    </w:div>
    <w:div w:id="1053189806">
      <w:marLeft w:val="0"/>
      <w:marRight w:val="0"/>
      <w:marTop w:val="0"/>
      <w:marBottom w:val="0"/>
      <w:divBdr>
        <w:top w:val="none" w:sz="0" w:space="0" w:color="auto"/>
        <w:left w:val="none" w:sz="0" w:space="0" w:color="auto"/>
        <w:bottom w:val="none" w:sz="0" w:space="0" w:color="auto"/>
        <w:right w:val="none" w:sz="0" w:space="0" w:color="auto"/>
      </w:divBdr>
      <w:divsChild>
        <w:div w:id="626089355">
          <w:marLeft w:val="0"/>
          <w:marRight w:val="0"/>
          <w:marTop w:val="0"/>
          <w:marBottom w:val="0"/>
          <w:divBdr>
            <w:top w:val="none" w:sz="0" w:space="0" w:color="auto"/>
            <w:left w:val="none" w:sz="0" w:space="0" w:color="auto"/>
            <w:bottom w:val="none" w:sz="0" w:space="0" w:color="auto"/>
            <w:right w:val="none" w:sz="0" w:space="0" w:color="auto"/>
          </w:divBdr>
        </w:div>
      </w:divsChild>
    </w:div>
    <w:div w:id="1053693175">
      <w:marLeft w:val="0"/>
      <w:marRight w:val="0"/>
      <w:marTop w:val="0"/>
      <w:marBottom w:val="0"/>
      <w:divBdr>
        <w:top w:val="none" w:sz="0" w:space="0" w:color="auto"/>
        <w:left w:val="none" w:sz="0" w:space="0" w:color="auto"/>
        <w:bottom w:val="none" w:sz="0" w:space="0" w:color="auto"/>
        <w:right w:val="none" w:sz="0" w:space="0" w:color="auto"/>
      </w:divBdr>
      <w:divsChild>
        <w:div w:id="1200507924">
          <w:marLeft w:val="0"/>
          <w:marRight w:val="0"/>
          <w:marTop w:val="0"/>
          <w:marBottom w:val="0"/>
          <w:divBdr>
            <w:top w:val="none" w:sz="0" w:space="0" w:color="auto"/>
            <w:left w:val="none" w:sz="0" w:space="0" w:color="auto"/>
            <w:bottom w:val="none" w:sz="0" w:space="0" w:color="auto"/>
            <w:right w:val="none" w:sz="0" w:space="0" w:color="auto"/>
          </w:divBdr>
        </w:div>
      </w:divsChild>
    </w:div>
    <w:div w:id="1056050608">
      <w:marLeft w:val="0"/>
      <w:marRight w:val="0"/>
      <w:marTop w:val="0"/>
      <w:marBottom w:val="0"/>
      <w:divBdr>
        <w:top w:val="none" w:sz="0" w:space="0" w:color="auto"/>
        <w:left w:val="none" w:sz="0" w:space="0" w:color="auto"/>
        <w:bottom w:val="none" w:sz="0" w:space="0" w:color="auto"/>
        <w:right w:val="none" w:sz="0" w:space="0" w:color="auto"/>
      </w:divBdr>
    </w:div>
    <w:div w:id="1058474073">
      <w:marLeft w:val="0"/>
      <w:marRight w:val="0"/>
      <w:marTop w:val="160"/>
      <w:marBottom w:val="160"/>
      <w:divBdr>
        <w:top w:val="none" w:sz="0" w:space="0" w:color="auto"/>
        <w:left w:val="none" w:sz="0" w:space="0" w:color="auto"/>
        <w:bottom w:val="none" w:sz="0" w:space="0" w:color="auto"/>
        <w:right w:val="none" w:sz="0" w:space="0" w:color="auto"/>
      </w:divBdr>
    </w:div>
    <w:div w:id="1059938676">
      <w:marLeft w:val="0"/>
      <w:marRight w:val="0"/>
      <w:marTop w:val="0"/>
      <w:marBottom w:val="0"/>
      <w:divBdr>
        <w:top w:val="none" w:sz="0" w:space="0" w:color="auto"/>
        <w:left w:val="none" w:sz="0" w:space="0" w:color="auto"/>
        <w:bottom w:val="none" w:sz="0" w:space="0" w:color="auto"/>
        <w:right w:val="none" w:sz="0" w:space="0" w:color="auto"/>
      </w:divBdr>
      <w:divsChild>
        <w:div w:id="2007246155">
          <w:marLeft w:val="0"/>
          <w:marRight w:val="0"/>
          <w:marTop w:val="0"/>
          <w:marBottom w:val="0"/>
          <w:divBdr>
            <w:top w:val="none" w:sz="0" w:space="0" w:color="auto"/>
            <w:left w:val="none" w:sz="0" w:space="0" w:color="auto"/>
            <w:bottom w:val="none" w:sz="0" w:space="0" w:color="auto"/>
            <w:right w:val="none" w:sz="0" w:space="0" w:color="auto"/>
          </w:divBdr>
        </w:div>
      </w:divsChild>
    </w:div>
    <w:div w:id="1063680674">
      <w:marLeft w:val="0"/>
      <w:marRight w:val="0"/>
      <w:marTop w:val="0"/>
      <w:marBottom w:val="0"/>
      <w:divBdr>
        <w:top w:val="none" w:sz="0" w:space="0" w:color="auto"/>
        <w:left w:val="none" w:sz="0" w:space="0" w:color="auto"/>
        <w:bottom w:val="none" w:sz="0" w:space="0" w:color="auto"/>
        <w:right w:val="none" w:sz="0" w:space="0" w:color="auto"/>
      </w:divBdr>
      <w:divsChild>
        <w:div w:id="1226525896">
          <w:marLeft w:val="0"/>
          <w:marRight w:val="0"/>
          <w:marTop w:val="0"/>
          <w:marBottom w:val="0"/>
          <w:divBdr>
            <w:top w:val="none" w:sz="0" w:space="0" w:color="auto"/>
            <w:left w:val="none" w:sz="0" w:space="0" w:color="auto"/>
            <w:bottom w:val="none" w:sz="0" w:space="0" w:color="auto"/>
            <w:right w:val="none" w:sz="0" w:space="0" w:color="auto"/>
          </w:divBdr>
        </w:div>
      </w:divsChild>
    </w:div>
    <w:div w:id="1065109920">
      <w:marLeft w:val="0"/>
      <w:marRight w:val="0"/>
      <w:marTop w:val="0"/>
      <w:marBottom w:val="160"/>
      <w:divBdr>
        <w:top w:val="none" w:sz="0" w:space="0" w:color="auto"/>
        <w:left w:val="none" w:sz="0" w:space="0" w:color="auto"/>
        <w:bottom w:val="none" w:sz="0" w:space="0" w:color="auto"/>
        <w:right w:val="none" w:sz="0" w:space="0" w:color="auto"/>
      </w:divBdr>
    </w:div>
    <w:div w:id="1068723534">
      <w:marLeft w:val="0"/>
      <w:marRight w:val="0"/>
      <w:marTop w:val="0"/>
      <w:marBottom w:val="160"/>
      <w:divBdr>
        <w:top w:val="none" w:sz="0" w:space="0" w:color="auto"/>
        <w:left w:val="none" w:sz="0" w:space="0" w:color="auto"/>
        <w:bottom w:val="none" w:sz="0" w:space="0" w:color="auto"/>
        <w:right w:val="none" w:sz="0" w:space="0" w:color="auto"/>
      </w:divBdr>
    </w:div>
    <w:div w:id="1071535838">
      <w:marLeft w:val="0"/>
      <w:marRight w:val="0"/>
      <w:marTop w:val="160"/>
      <w:marBottom w:val="160"/>
      <w:divBdr>
        <w:top w:val="none" w:sz="0" w:space="0" w:color="auto"/>
        <w:left w:val="none" w:sz="0" w:space="0" w:color="auto"/>
        <w:bottom w:val="none" w:sz="0" w:space="0" w:color="auto"/>
        <w:right w:val="none" w:sz="0" w:space="0" w:color="auto"/>
      </w:divBdr>
    </w:div>
    <w:div w:id="1071582192">
      <w:marLeft w:val="0"/>
      <w:marRight w:val="0"/>
      <w:marTop w:val="160"/>
      <w:marBottom w:val="160"/>
      <w:divBdr>
        <w:top w:val="none" w:sz="0" w:space="0" w:color="auto"/>
        <w:left w:val="none" w:sz="0" w:space="0" w:color="auto"/>
        <w:bottom w:val="none" w:sz="0" w:space="0" w:color="auto"/>
        <w:right w:val="none" w:sz="0" w:space="0" w:color="auto"/>
      </w:divBdr>
    </w:div>
    <w:div w:id="1074006392">
      <w:marLeft w:val="0"/>
      <w:marRight w:val="0"/>
      <w:marTop w:val="160"/>
      <w:marBottom w:val="160"/>
      <w:divBdr>
        <w:top w:val="none" w:sz="0" w:space="0" w:color="auto"/>
        <w:left w:val="none" w:sz="0" w:space="0" w:color="auto"/>
        <w:bottom w:val="none" w:sz="0" w:space="0" w:color="auto"/>
        <w:right w:val="none" w:sz="0" w:space="0" w:color="auto"/>
      </w:divBdr>
    </w:div>
    <w:div w:id="1076131721">
      <w:marLeft w:val="0"/>
      <w:marRight w:val="0"/>
      <w:marTop w:val="160"/>
      <w:marBottom w:val="160"/>
      <w:divBdr>
        <w:top w:val="none" w:sz="0" w:space="0" w:color="auto"/>
        <w:left w:val="none" w:sz="0" w:space="0" w:color="auto"/>
        <w:bottom w:val="none" w:sz="0" w:space="0" w:color="auto"/>
        <w:right w:val="none" w:sz="0" w:space="0" w:color="auto"/>
      </w:divBdr>
    </w:div>
    <w:div w:id="1076392356">
      <w:marLeft w:val="0"/>
      <w:marRight w:val="0"/>
      <w:marTop w:val="0"/>
      <w:marBottom w:val="0"/>
      <w:divBdr>
        <w:top w:val="none" w:sz="0" w:space="0" w:color="auto"/>
        <w:left w:val="none" w:sz="0" w:space="0" w:color="auto"/>
        <w:bottom w:val="none" w:sz="0" w:space="0" w:color="auto"/>
        <w:right w:val="none" w:sz="0" w:space="0" w:color="auto"/>
      </w:divBdr>
      <w:divsChild>
        <w:div w:id="389114656">
          <w:marLeft w:val="0"/>
          <w:marRight w:val="0"/>
          <w:marTop w:val="0"/>
          <w:marBottom w:val="0"/>
          <w:divBdr>
            <w:top w:val="none" w:sz="0" w:space="0" w:color="auto"/>
            <w:left w:val="none" w:sz="0" w:space="0" w:color="auto"/>
            <w:bottom w:val="none" w:sz="0" w:space="0" w:color="auto"/>
            <w:right w:val="none" w:sz="0" w:space="0" w:color="auto"/>
          </w:divBdr>
        </w:div>
      </w:divsChild>
    </w:div>
    <w:div w:id="1077945588">
      <w:marLeft w:val="0"/>
      <w:marRight w:val="0"/>
      <w:marTop w:val="0"/>
      <w:marBottom w:val="0"/>
      <w:divBdr>
        <w:top w:val="none" w:sz="0" w:space="0" w:color="auto"/>
        <w:left w:val="none" w:sz="0" w:space="0" w:color="auto"/>
        <w:bottom w:val="none" w:sz="0" w:space="0" w:color="auto"/>
        <w:right w:val="none" w:sz="0" w:space="0" w:color="auto"/>
      </w:divBdr>
    </w:div>
    <w:div w:id="1078403021">
      <w:marLeft w:val="0"/>
      <w:marRight w:val="0"/>
      <w:marTop w:val="0"/>
      <w:marBottom w:val="0"/>
      <w:divBdr>
        <w:top w:val="none" w:sz="0" w:space="0" w:color="auto"/>
        <w:left w:val="none" w:sz="0" w:space="0" w:color="auto"/>
        <w:bottom w:val="none" w:sz="0" w:space="0" w:color="auto"/>
        <w:right w:val="none" w:sz="0" w:space="0" w:color="auto"/>
      </w:divBdr>
    </w:div>
    <w:div w:id="1081410428">
      <w:marLeft w:val="0"/>
      <w:marRight w:val="0"/>
      <w:marTop w:val="160"/>
      <w:marBottom w:val="160"/>
      <w:divBdr>
        <w:top w:val="none" w:sz="0" w:space="0" w:color="auto"/>
        <w:left w:val="none" w:sz="0" w:space="0" w:color="auto"/>
        <w:bottom w:val="none" w:sz="0" w:space="0" w:color="auto"/>
        <w:right w:val="none" w:sz="0" w:space="0" w:color="auto"/>
      </w:divBdr>
    </w:div>
    <w:div w:id="1082334773">
      <w:marLeft w:val="0"/>
      <w:marRight w:val="0"/>
      <w:marTop w:val="0"/>
      <w:marBottom w:val="0"/>
      <w:divBdr>
        <w:top w:val="none" w:sz="0" w:space="0" w:color="auto"/>
        <w:left w:val="none" w:sz="0" w:space="0" w:color="auto"/>
        <w:bottom w:val="none" w:sz="0" w:space="0" w:color="auto"/>
        <w:right w:val="none" w:sz="0" w:space="0" w:color="auto"/>
      </w:divBdr>
    </w:div>
    <w:div w:id="1083407318">
      <w:marLeft w:val="0"/>
      <w:marRight w:val="0"/>
      <w:marTop w:val="0"/>
      <w:marBottom w:val="0"/>
      <w:divBdr>
        <w:top w:val="none" w:sz="0" w:space="0" w:color="auto"/>
        <w:left w:val="none" w:sz="0" w:space="0" w:color="auto"/>
        <w:bottom w:val="none" w:sz="0" w:space="0" w:color="auto"/>
        <w:right w:val="none" w:sz="0" w:space="0" w:color="auto"/>
      </w:divBdr>
      <w:divsChild>
        <w:div w:id="686373550">
          <w:marLeft w:val="0"/>
          <w:marRight w:val="0"/>
          <w:marTop w:val="0"/>
          <w:marBottom w:val="0"/>
          <w:divBdr>
            <w:top w:val="none" w:sz="0" w:space="0" w:color="auto"/>
            <w:left w:val="none" w:sz="0" w:space="0" w:color="auto"/>
            <w:bottom w:val="none" w:sz="0" w:space="0" w:color="auto"/>
            <w:right w:val="none" w:sz="0" w:space="0" w:color="auto"/>
          </w:divBdr>
        </w:div>
      </w:divsChild>
    </w:div>
    <w:div w:id="1085110130">
      <w:marLeft w:val="0"/>
      <w:marRight w:val="0"/>
      <w:marTop w:val="160"/>
      <w:marBottom w:val="160"/>
      <w:divBdr>
        <w:top w:val="none" w:sz="0" w:space="0" w:color="auto"/>
        <w:left w:val="none" w:sz="0" w:space="0" w:color="auto"/>
        <w:bottom w:val="none" w:sz="0" w:space="0" w:color="auto"/>
        <w:right w:val="none" w:sz="0" w:space="0" w:color="auto"/>
      </w:divBdr>
    </w:div>
    <w:div w:id="1085691609">
      <w:marLeft w:val="0"/>
      <w:marRight w:val="0"/>
      <w:marTop w:val="0"/>
      <w:marBottom w:val="0"/>
      <w:divBdr>
        <w:top w:val="none" w:sz="0" w:space="0" w:color="auto"/>
        <w:left w:val="none" w:sz="0" w:space="0" w:color="auto"/>
        <w:bottom w:val="none" w:sz="0" w:space="0" w:color="auto"/>
        <w:right w:val="none" w:sz="0" w:space="0" w:color="auto"/>
      </w:divBdr>
    </w:div>
    <w:div w:id="1088884004">
      <w:marLeft w:val="0"/>
      <w:marRight w:val="0"/>
      <w:marTop w:val="0"/>
      <w:marBottom w:val="0"/>
      <w:divBdr>
        <w:top w:val="none" w:sz="0" w:space="0" w:color="auto"/>
        <w:left w:val="none" w:sz="0" w:space="0" w:color="auto"/>
        <w:bottom w:val="none" w:sz="0" w:space="0" w:color="auto"/>
        <w:right w:val="none" w:sz="0" w:space="0" w:color="auto"/>
      </w:divBdr>
    </w:div>
    <w:div w:id="1090472024">
      <w:marLeft w:val="0"/>
      <w:marRight w:val="0"/>
      <w:marTop w:val="160"/>
      <w:marBottom w:val="160"/>
      <w:divBdr>
        <w:top w:val="none" w:sz="0" w:space="0" w:color="auto"/>
        <w:left w:val="none" w:sz="0" w:space="0" w:color="auto"/>
        <w:bottom w:val="none" w:sz="0" w:space="0" w:color="auto"/>
        <w:right w:val="none" w:sz="0" w:space="0" w:color="auto"/>
      </w:divBdr>
    </w:div>
    <w:div w:id="1090540335">
      <w:marLeft w:val="0"/>
      <w:marRight w:val="0"/>
      <w:marTop w:val="160"/>
      <w:marBottom w:val="160"/>
      <w:divBdr>
        <w:top w:val="none" w:sz="0" w:space="0" w:color="auto"/>
        <w:left w:val="none" w:sz="0" w:space="0" w:color="auto"/>
        <w:bottom w:val="none" w:sz="0" w:space="0" w:color="auto"/>
        <w:right w:val="none" w:sz="0" w:space="0" w:color="auto"/>
      </w:divBdr>
    </w:div>
    <w:div w:id="1090811799">
      <w:marLeft w:val="0"/>
      <w:marRight w:val="0"/>
      <w:marTop w:val="160"/>
      <w:marBottom w:val="160"/>
      <w:divBdr>
        <w:top w:val="none" w:sz="0" w:space="0" w:color="auto"/>
        <w:left w:val="none" w:sz="0" w:space="0" w:color="auto"/>
        <w:bottom w:val="none" w:sz="0" w:space="0" w:color="auto"/>
        <w:right w:val="none" w:sz="0" w:space="0" w:color="auto"/>
      </w:divBdr>
    </w:div>
    <w:div w:id="1091661153">
      <w:marLeft w:val="0"/>
      <w:marRight w:val="0"/>
      <w:marTop w:val="0"/>
      <w:marBottom w:val="0"/>
      <w:divBdr>
        <w:top w:val="none" w:sz="0" w:space="0" w:color="auto"/>
        <w:left w:val="none" w:sz="0" w:space="0" w:color="auto"/>
        <w:bottom w:val="none" w:sz="0" w:space="0" w:color="auto"/>
        <w:right w:val="none" w:sz="0" w:space="0" w:color="auto"/>
      </w:divBdr>
      <w:divsChild>
        <w:div w:id="1640376288">
          <w:marLeft w:val="0"/>
          <w:marRight w:val="0"/>
          <w:marTop w:val="0"/>
          <w:marBottom w:val="0"/>
          <w:divBdr>
            <w:top w:val="none" w:sz="0" w:space="0" w:color="auto"/>
            <w:left w:val="none" w:sz="0" w:space="0" w:color="auto"/>
            <w:bottom w:val="none" w:sz="0" w:space="0" w:color="auto"/>
            <w:right w:val="none" w:sz="0" w:space="0" w:color="auto"/>
          </w:divBdr>
        </w:div>
      </w:divsChild>
    </w:div>
    <w:div w:id="1091702886">
      <w:marLeft w:val="0"/>
      <w:marRight w:val="0"/>
      <w:marTop w:val="160"/>
      <w:marBottom w:val="160"/>
      <w:divBdr>
        <w:top w:val="none" w:sz="0" w:space="0" w:color="auto"/>
        <w:left w:val="none" w:sz="0" w:space="0" w:color="auto"/>
        <w:bottom w:val="none" w:sz="0" w:space="0" w:color="auto"/>
        <w:right w:val="none" w:sz="0" w:space="0" w:color="auto"/>
      </w:divBdr>
    </w:div>
    <w:div w:id="1092166802">
      <w:marLeft w:val="0"/>
      <w:marRight w:val="0"/>
      <w:marTop w:val="160"/>
      <w:marBottom w:val="160"/>
      <w:divBdr>
        <w:top w:val="none" w:sz="0" w:space="0" w:color="auto"/>
        <w:left w:val="none" w:sz="0" w:space="0" w:color="auto"/>
        <w:bottom w:val="none" w:sz="0" w:space="0" w:color="auto"/>
        <w:right w:val="none" w:sz="0" w:space="0" w:color="auto"/>
      </w:divBdr>
    </w:div>
    <w:div w:id="1092431163">
      <w:marLeft w:val="0"/>
      <w:marRight w:val="0"/>
      <w:marTop w:val="160"/>
      <w:marBottom w:val="160"/>
      <w:divBdr>
        <w:top w:val="none" w:sz="0" w:space="0" w:color="auto"/>
        <w:left w:val="none" w:sz="0" w:space="0" w:color="auto"/>
        <w:bottom w:val="none" w:sz="0" w:space="0" w:color="auto"/>
        <w:right w:val="none" w:sz="0" w:space="0" w:color="auto"/>
      </w:divBdr>
    </w:div>
    <w:div w:id="1092436964">
      <w:marLeft w:val="0"/>
      <w:marRight w:val="0"/>
      <w:marTop w:val="0"/>
      <w:marBottom w:val="0"/>
      <w:divBdr>
        <w:top w:val="none" w:sz="0" w:space="0" w:color="auto"/>
        <w:left w:val="none" w:sz="0" w:space="0" w:color="auto"/>
        <w:bottom w:val="none" w:sz="0" w:space="0" w:color="auto"/>
        <w:right w:val="none" w:sz="0" w:space="0" w:color="auto"/>
      </w:divBdr>
    </w:div>
    <w:div w:id="1092898110">
      <w:marLeft w:val="0"/>
      <w:marRight w:val="0"/>
      <w:marTop w:val="160"/>
      <w:marBottom w:val="160"/>
      <w:divBdr>
        <w:top w:val="none" w:sz="0" w:space="0" w:color="auto"/>
        <w:left w:val="none" w:sz="0" w:space="0" w:color="auto"/>
        <w:bottom w:val="none" w:sz="0" w:space="0" w:color="auto"/>
        <w:right w:val="none" w:sz="0" w:space="0" w:color="auto"/>
      </w:divBdr>
    </w:div>
    <w:div w:id="1092969175">
      <w:marLeft w:val="0"/>
      <w:marRight w:val="0"/>
      <w:marTop w:val="160"/>
      <w:marBottom w:val="160"/>
      <w:divBdr>
        <w:top w:val="none" w:sz="0" w:space="0" w:color="auto"/>
        <w:left w:val="none" w:sz="0" w:space="0" w:color="auto"/>
        <w:bottom w:val="none" w:sz="0" w:space="0" w:color="auto"/>
        <w:right w:val="none" w:sz="0" w:space="0" w:color="auto"/>
      </w:divBdr>
    </w:div>
    <w:div w:id="1097362711">
      <w:marLeft w:val="0"/>
      <w:marRight w:val="0"/>
      <w:marTop w:val="0"/>
      <w:marBottom w:val="0"/>
      <w:divBdr>
        <w:top w:val="none" w:sz="0" w:space="0" w:color="auto"/>
        <w:left w:val="none" w:sz="0" w:space="0" w:color="auto"/>
        <w:bottom w:val="none" w:sz="0" w:space="0" w:color="auto"/>
        <w:right w:val="none" w:sz="0" w:space="0" w:color="auto"/>
      </w:divBdr>
    </w:div>
    <w:div w:id="1097553695">
      <w:marLeft w:val="0"/>
      <w:marRight w:val="0"/>
      <w:marTop w:val="0"/>
      <w:marBottom w:val="0"/>
      <w:divBdr>
        <w:top w:val="none" w:sz="0" w:space="0" w:color="auto"/>
        <w:left w:val="none" w:sz="0" w:space="0" w:color="auto"/>
        <w:bottom w:val="none" w:sz="0" w:space="0" w:color="auto"/>
        <w:right w:val="none" w:sz="0" w:space="0" w:color="auto"/>
      </w:divBdr>
    </w:div>
    <w:div w:id="1098599396">
      <w:marLeft w:val="0"/>
      <w:marRight w:val="0"/>
      <w:marTop w:val="160"/>
      <w:marBottom w:val="160"/>
      <w:divBdr>
        <w:top w:val="none" w:sz="0" w:space="0" w:color="auto"/>
        <w:left w:val="none" w:sz="0" w:space="0" w:color="auto"/>
        <w:bottom w:val="none" w:sz="0" w:space="0" w:color="auto"/>
        <w:right w:val="none" w:sz="0" w:space="0" w:color="auto"/>
      </w:divBdr>
    </w:div>
    <w:div w:id="1098867184">
      <w:marLeft w:val="0"/>
      <w:marRight w:val="0"/>
      <w:marTop w:val="160"/>
      <w:marBottom w:val="160"/>
      <w:divBdr>
        <w:top w:val="none" w:sz="0" w:space="0" w:color="auto"/>
        <w:left w:val="none" w:sz="0" w:space="0" w:color="auto"/>
        <w:bottom w:val="none" w:sz="0" w:space="0" w:color="auto"/>
        <w:right w:val="none" w:sz="0" w:space="0" w:color="auto"/>
      </w:divBdr>
    </w:div>
    <w:div w:id="1099570137">
      <w:marLeft w:val="0"/>
      <w:marRight w:val="0"/>
      <w:marTop w:val="160"/>
      <w:marBottom w:val="160"/>
      <w:divBdr>
        <w:top w:val="none" w:sz="0" w:space="0" w:color="auto"/>
        <w:left w:val="none" w:sz="0" w:space="0" w:color="auto"/>
        <w:bottom w:val="none" w:sz="0" w:space="0" w:color="auto"/>
        <w:right w:val="none" w:sz="0" w:space="0" w:color="auto"/>
      </w:divBdr>
    </w:div>
    <w:div w:id="1100416057">
      <w:marLeft w:val="0"/>
      <w:marRight w:val="0"/>
      <w:marTop w:val="160"/>
      <w:marBottom w:val="160"/>
      <w:divBdr>
        <w:top w:val="none" w:sz="0" w:space="0" w:color="auto"/>
        <w:left w:val="none" w:sz="0" w:space="0" w:color="auto"/>
        <w:bottom w:val="none" w:sz="0" w:space="0" w:color="auto"/>
        <w:right w:val="none" w:sz="0" w:space="0" w:color="auto"/>
      </w:divBdr>
    </w:div>
    <w:div w:id="1101561746">
      <w:marLeft w:val="0"/>
      <w:marRight w:val="0"/>
      <w:marTop w:val="0"/>
      <w:marBottom w:val="0"/>
      <w:divBdr>
        <w:top w:val="none" w:sz="0" w:space="0" w:color="auto"/>
        <w:left w:val="none" w:sz="0" w:space="0" w:color="auto"/>
        <w:bottom w:val="none" w:sz="0" w:space="0" w:color="auto"/>
        <w:right w:val="none" w:sz="0" w:space="0" w:color="auto"/>
      </w:divBdr>
    </w:div>
    <w:div w:id="1101608980">
      <w:marLeft w:val="0"/>
      <w:marRight w:val="0"/>
      <w:marTop w:val="160"/>
      <w:marBottom w:val="160"/>
      <w:divBdr>
        <w:top w:val="none" w:sz="0" w:space="0" w:color="auto"/>
        <w:left w:val="none" w:sz="0" w:space="0" w:color="auto"/>
        <w:bottom w:val="none" w:sz="0" w:space="0" w:color="auto"/>
        <w:right w:val="none" w:sz="0" w:space="0" w:color="auto"/>
      </w:divBdr>
    </w:div>
    <w:div w:id="1102452818">
      <w:marLeft w:val="0"/>
      <w:marRight w:val="0"/>
      <w:marTop w:val="160"/>
      <w:marBottom w:val="160"/>
      <w:divBdr>
        <w:top w:val="none" w:sz="0" w:space="0" w:color="auto"/>
        <w:left w:val="none" w:sz="0" w:space="0" w:color="auto"/>
        <w:bottom w:val="none" w:sz="0" w:space="0" w:color="auto"/>
        <w:right w:val="none" w:sz="0" w:space="0" w:color="auto"/>
      </w:divBdr>
    </w:div>
    <w:div w:id="1103067030">
      <w:marLeft w:val="0"/>
      <w:marRight w:val="0"/>
      <w:marTop w:val="160"/>
      <w:marBottom w:val="160"/>
      <w:divBdr>
        <w:top w:val="none" w:sz="0" w:space="0" w:color="auto"/>
        <w:left w:val="none" w:sz="0" w:space="0" w:color="auto"/>
        <w:bottom w:val="none" w:sz="0" w:space="0" w:color="auto"/>
        <w:right w:val="none" w:sz="0" w:space="0" w:color="auto"/>
      </w:divBdr>
    </w:div>
    <w:div w:id="1103067813">
      <w:marLeft w:val="0"/>
      <w:marRight w:val="0"/>
      <w:marTop w:val="160"/>
      <w:marBottom w:val="160"/>
      <w:divBdr>
        <w:top w:val="none" w:sz="0" w:space="0" w:color="auto"/>
        <w:left w:val="none" w:sz="0" w:space="0" w:color="auto"/>
        <w:bottom w:val="none" w:sz="0" w:space="0" w:color="auto"/>
        <w:right w:val="none" w:sz="0" w:space="0" w:color="auto"/>
      </w:divBdr>
    </w:div>
    <w:div w:id="1103843050">
      <w:marLeft w:val="0"/>
      <w:marRight w:val="0"/>
      <w:marTop w:val="160"/>
      <w:marBottom w:val="160"/>
      <w:divBdr>
        <w:top w:val="none" w:sz="0" w:space="0" w:color="auto"/>
        <w:left w:val="none" w:sz="0" w:space="0" w:color="auto"/>
        <w:bottom w:val="none" w:sz="0" w:space="0" w:color="auto"/>
        <w:right w:val="none" w:sz="0" w:space="0" w:color="auto"/>
      </w:divBdr>
    </w:div>
    <w:div w:id="1106773107">
      <w:marLeft w:val="0"/>
      <w:marRight w:val="0"/>
      <w:marTop w:val="160"/>
      <w:marBottom w:val="160"/>
      <w:divBdr>
        <w:top w:val="none" w:sz="0" w:space="0" w:color="auto"/>
        <w:left w:val="none" w:sz="0" w:space="0" w:color="auto"/>
        <w:bottom w:val="none" w:sz="0" w:space="0" w:color="auto"/>
        <w:right w:val="none" w:sz="0" w:space="0" w:color="auto"/>
      </w:divBdr>
    </w:div>
    <w:div w:id="1106997704">
      <w:marLeft w:val="0"/>
      <w:marRight w:val="0"/>
      <w:marTop w:val="160"/>
      <w:marBottom w:val="160"/>
      <w:divBdr>
        <w:top w:val="none" w:sz="0" w:space="0" w:color="auto"/>
        <w:left w:val="none" w:sz="0" w:space="0" w:color="auto"/>
        <w:bottom w:val="none" w:sz="0" w:space="0" w:color="auto"/>
        <w:right w:val="none" w:sz="0" w:space="0" w:color="auto"/>
      </w:divBdr>
    </w:div>
    <w:div w:id="1111051332">
      <w:marLeft w:val="0"/>
      <w:marRight w:val="0"/>
      <w:marTop w:val="0"/>
      <w:marBottom w:val="0"/>
      <w:divBdr>
        <w:top w:val="none" w:sz="0" w:space="0" w:color="auto"/>
        <w:left w:val="none" w:sz="0" w:space="0" w:color="auto"/>
        <w:bottom w:val="none" w:sz="0" w:space="0" w:color="auto"/>
        <w:right w:val="none" w:sz="0" w:space="0" w:color="auto"/>
      </w:divBdr>
    </w:div>
    <w:div w:id="1111247249">
      <w:marLeft w:val="0"/>
      <w:marRight w:val="0"/>
      <w:marTop w:val="0"/>
      <w:marBottom w:val="0"/>
      <w:divBdr>
        <w:top w:val="none" w:sz="0" w:space="0" w:color="auto"/>
        <w:left w:val="none" w:sz="0" w:space="0" w:color="auto"/>
        <w:bottom w:val="none" w:sz="0" w:space="0" w:color="auto"/>
        <w:right w:val="none" w:sz="0" w:space="0" w:color="auto"/>
      </w:divBdr>
      <w:divsChild>
        <w:div w:id="2134013298">
          <w:marLeft w:val="0"/>
          <w:marRight w:val="0"/>
          <w:marTop w:val="0"/>
          <w:marBottom w:val="0"/>
          <w:divBdr>
            <w:top w:val="none" w:sz="0" w:space="0" w:color="auto"/>
            <w:left w:val="none" w:sz="0" w:space="0" w:color="auto"/>
            <w:bottom w:val="none" w:sz="0" w:space="0" w:color="auto"/>
            <w:right w:val="none" w:sz="0" w:space="0" w:color="auto"/>
          </w:divBdr>
        </w:div>
      </w:divsChild>
    </w:div>
    <w:div w:id="1112748096">
      <w:marLeft w:val="0"/>
      <w:marRight w:val="0"/>
      <w:marTop w:val="0"/>
      <w:marBottom w:val="0"/>
      <w:divBdr>
        <w:top w:val="none" w:sz="0" w:space="0" w:color="auto"/>
        <w:left w:val="none" w:sz="0" w:space="0" w:color="auto"/>
        <w:bottom w:val="none" w:sz="0" w:space="0" w:color="auto"/>
        <w:right w:val="none" w:sz="0" w:space="0" w:color="auto"/>
      </w:divBdr>
      <w:divsChild>
        <w:div w:id="837311680">
          <w:marLeft w:val="0"/>
          <w:marRight w:val="0"/>
          <w:marTop w:val="0"/>
          <w:marBottom w:val="0"/>
          <w:divBdr>
            <w:top w:val="none" w:sz="0" w:space="0" w:color="auto"/>
            <w:left w:val="none" w:sz="0" w:space="0" w:color="auto"/>
            <w:bottom w:val="none" w:sz="0" w:space="0" w:color="auto"/>
            <w:right w:val="none" w:sz="0" w:space="0" w:color="auto"/>
          </w:divBdr>
        </w:div>
      </w:divsChild>
    </w:div>
    <w:div w:id="1114594674">
      <w:marLeft w:val="0"/>
      <w:marRight w:val="0"/>
      <w:marTop w:val="60"/>
      <w:marBottom w:val="160"/>
      <w:divBdr>
        <w:top w:val="none" w:sz="0" w:space="0" w:color="auto"/>
        <w:left w:val="none" w:sz="0" w:space="0" w:color="auto"/>
        <w:bottom w:val="none" w:sz="0" w:space="0" w:color="auto"/>
        <w:right w:val="none" w:sz="0" w:space="0" w:color="auto"/>
      </w:divBdr>
    </w:div>
    <w:div w:id="1116487848">
      <w:marLeft w:val="0"/>
      <w:marRight w:val="0"/>
      <w:marTop w:val="0"/>
      <w:marBottom w:val="0"/>
      <w:divBdr>
        <w:top w:val="none" w:sz="0" w:space="0" w:color="auto"/>
        <w:left w:val="none" w:sz="0" w:space="0" w:color="auto"/>
        <w:bottom w:val="none" w:sz="0" w:space="0" w:color="auto"/>
        <w:right w:val="none" w:sz="0" w:space="0" w:color="auto"/>
      </w:divBdr>
      <w:divsChild>
        <w:div w:id="1798065022">
          <w:marLeft w:val="0"/>
          <w:marRight w:val="0"/>
          <w:marTop w:val="0"/>
          <w:marBottom w:val="0"/>
          <w:divBdr>
            <w:top w:val="none" w:sz="0" w:space="0" w:color="auto"/>
            <w:left w:val="none" w:sz="0" w:space="0" w:color="auto"/>
            <w:bottom w:val="none" w:sz="0" w:space="0" w:color="auto"/>
            <w:right w:val="none" w:sz="0" w:space="0" w:color="auto"/>
          </w:divBdr>
        </w:div>
      </w:divsChild>
    </w:div>
    <w:div w:id="1116825051">
      <w:marLeft w:val="0"/>
      <w:marRight w:val="0"/>
      <w:marTop w:val="0"/>
      <w:marBottom w:val="0"/>
      <w:divBdr>
        <w:top w:val="none" w:sz="0" w:space="0" w:color="auto"/>
        <w:left w:val="none" w:sz="0" w:space="0" w:color="auto"/>
        <w:bottom w:val="none" w:sz="0" w:space="0" w:color="auto"/>
        <w:right w:val="none" w:sz="0" w:space="0" w:color="auto"/>
      </w:divBdr>
      <w:divsChild>
        <w:div w:id="1953586664">
          <w:marLeft w:val="0"/>
          <w:marRight w:val="0"/>
          <w:marTop w:val="0"/>
          <w:marBottom w:val="0"/>
          <w:divBdr>
            <w:top w:val="none" w:sz="0" w:space="0" w:color="auto"/>
            <w:left w:val="none" w:sz="0" w:space="0" w:color="auto"/>
            <w:bottom w:val="none" w:sz="0" w:space="0" w:color="auto"/>
            <w:right w:val="none" w:sz="0" w:space="0" w:color="auto"/>
          </w:divBdr>
        </w:div>
      </w:divsChild>
    </w:div>
    <w:div w:id="1117677232">
      <w:marLeft w:val="0"/>
      <w:marRight w:val="0"/>
      <w:marTop w:val="0"/>
      <w:marBottom w:val="0"/>
      <w:divBdr>
        <w:top w:val="none" w:sz="0" w:space="0" w:color="auto"/>
        <w:left w:val="none" w:sz="0" w:space="0" w:color="auto"/>
        <w:bottom w:val="none" w:sz="0" w:space="0" w:color="auto"/>
        <w:right w:val="none" w:sz="0" w:space="0" w:color="auto"/>
      </w:divBdr>
      <w:divsChild>
        <w:div w:id="1813867649">
          <w:marLeft w:val="0"/>
          <w:marRight w:val="0"/>
          <w:marTop w:val="0"/>
          <w:marBottom w:val="0"/>
          <w:divBdr>
            <w:top w:val="none" w:sz="0" w:space="0" w:color="auto"/>
            <w:left w:val="none" w:sz="0" w:space="0" w:color="auto"/>
            <w:bottom w:val="none" w:sz="0" w:space="0" w:color="auto"/>
            <w:right w:val="none" w:sz="0" w:space="0" w:color="auto"/>
          </w:divBdr>
        </w:div>
      </w:divsChild>
    </w:div>
    <w:div w:id="1120683908">
      <w:marLeft w:val="0"/>
      <w:marRight w:val="0"/>
      <w:marTop w:val="160"/>
      <w:marBottom w:val="160"/>
      <w:divBdr>
        <w:top w:val="none" w:sz="0" w:space="0" w:color="auto"/>
        <w:left w:val="none" w:sz="0" w:space="0" w:color="auto"/>
        <w:bottom w:val="none" w:sz="0" w:space="0" w:color="auto"/>
        <w:right w:val="none" w:sz="0" w:space="0" w:color="auto"/>
      </w:divBdr>
    </w:div>
    <w:div w:id="1120687753">
      <w:marLeft w:val="0"/>
      <w:marRight w:val="0"/>
      <w:marTop w:val="160"/>
      <w:marBottom w:val="160"/>
      <w:divBdr>
        <w:top w:val="none" w:sz="0" w:space="0" w:color="auto"/>
        <w:left w:val="none" w:sz="0" w:space="0" w:color="auto"/>
        <w:bottom w:val="none" w:sz="0" w:space="0" w:color="auto"/>
        <w:right w:val="none" w:sz="0" w:space="0" w:color="auto"/>
      </w:divBdr>
    </w:div>
    <w:div w:id="1122766106">
      <w:marLeft w:val="0"/>
      <w:marRight w:val="0"/>
      <w:marTop w:val="160"/>
      <w:marBottom w:val="160"/>
      <w:divBdr>
        <w:top w:val="none" w:sz="0" w:space="0" w:color="auto"/>
        <w:left w:val="none" w:sz="0" w:space="0" w:color="auto"/>
        <w:bottom w:val="none" w:sz="0" w:space="0" w:color="auto"/>
        <w:right w:val="none" w:sz="0" w:space="0" w:color="auto"/>
      </w:divBdr>
    </w:div>
    <w:div w:id="1126897963">
      <w:marLeft w:val="0"/>
      <w:marRight w:val="0"/>
      <w:marTop w:val="0"/>
      <w:marBottom w:val="160"/>
      <w:divBdr>
        <w:top w:val="none" w:sz="0" w:space="0" w:color="auto"/>
        <w:left w:val="none" w:sz="0" w:space="0" w:color="auto"/>
        <w:bottom w:val="none" w:sz="0" w:space="0" w:color="auto"/>
        <w:right w:val="none" w:sz="0" w:space="0" w:color="auto"/>
      </w:divBdr>
    </w:div>
    <w:div w:id="1127432909">
      <w:marLeft w:val="0"/>
      <w:marRight w:val="0"/>
      <w:marTop w:val="0"/>
      <w:marBottom w:val="0"/>
      <w:divBdr>
        <w:top w:val="none" w:sz="0" w:space="0" w:color="auto"/>
        <w:left w:val="none" w:sz="0" w:space="0" w:color="auto"/>
        <w:bottom w:val="none" w:sz="0" w:space="0" w:color="auto"/>
        <w:right w:val="none" w:sz="0" w:space="0" w:color="auto"/>
      </w:divBdr>
    </w:div>
    <w:div w:id="1130056960">
      <w:marLeft w:val="0"/>
      <w:marRight w:val="0"/>
      <w:marTop w:val="0"/>
      <w:marBottom w:val="0"/>
      <w:divBdr>
        <w:top w:val="none" w:sz="0" w:space="0" w:color="auto"/>
        <w:left w:val="none" w:sz="0" w:space="0" w:color="auto"/>
        <w:bottom w:val="none" w:sz="0" w:space="0" w:color="auto"/>
        <w:right w:val="none" w:sz="0" w:space="0" w:color="auto"/>
      </w:divBdr>
    </w:div>
    <w:div w:id="1130899710">
      <w:marLeft w:val="0"/>
      <w:marRight w:val="0"/>
      <w:marTop w:val="160"/>
      <w:marBottom w:val="160"/>
      <w:divBdr>
        <w:top w:val="none" w:sz="0" w:space="0" w:color="auto"/>
        <w:left w:val="none" w:sz="0" w:space="0" w:color="auto"/>
        <w:bottom w:val="none" w:sz="0" w:space="0" w:color="auto"/>
        <w:right w:val="none" w:sz="0" w:space="0" w:color="auto"/>
      </w:divBdr>
    </w:div>
    <w:div w:id="1132138826">
      <w:marLeft w:val="0"/>
      <w:marRight w:val="0"/>
      <w:marTop w:val="0"/>
      <w:marBottom w:val="0"/>
      <w:divBdr>
        <w:top w:val="none" w:sz="0" w:space="0" w:color="auto"/>
        <w:left w:val="none" w:sz="0" w:space="0" w:color="auto"/>
        <w:bottom w:val="none" w:sz="0" w:space="0" w:color="auto"/>
        <w:right w:val="none" w:sz="0" w:space="0" w:color="auto"/>
      </w:divBdr>
    </w:div>
    <w:div w:id="1132674903">
      <w:marLeft w:val="0"/>
      <w:marRight w:val="0"/>
      <w:marTop w:val="160"/>
      <w:marBottom w:val="160"/>
      <w:divBdr>
        <w:top w:val="none" w:sz="0" w:space="0" w:color="auto"/>
        <w:left w:val="none" w:sz="0" w:space="0" w:color="auto"/>
        <w:bottom w:val="none" w:sz="0" w:space="0" w:color="auto"/>
        <w:right w:val="none" w:sz="0" w:space="0" w:color="auto"/>
      </w:divBdr>
    </w:div>
    <w:div w:id="1133793127">
      <w:marLeft w:val="0"/>
      <w:marRight w:val="0"/>
      <w:marTop w:val="160"/>
      <w:marBottom w:val="160"/>
      <w:divBdr>
        <w:top w:val="none" w:sz="0" w:space="0" w:color="auto"/>
        <w:left w:val="none" w:sz="0" w:space="0" w:color="auto"/>
        <w:bottom w:val="none" w:sz="0" w:space="0" w:color="auto"/>
        <w:right w:val="none" w:sz="0" w:space="0" w:color="auto"/>
      </w:divBdr>
    </w:div>
    <w:div w:id="1136601553">
      <w:marLeft w:val="0"/>
      <w:marRight w:val="0"/>
      <w:marTop w:val="160"/>
      <w:marBottom w:val="160"/>
      <w:divBdr>
        <w:top w:val="none" w:sz="0" w:space="0" w:color="auto"/>
        <w:left w:val="none" w:sz="0" w:space="0" w:color="auto"/>
        <w:bottom w:val="none" w:sz="0" w:space="0" w:color="auto"/>
        <w:right w:val="none" w:sz="0" w:space="0" w:color="auto"/>
      </w:divBdr>
    </w:div>
    <w:div w:id="1137067564">
      <w:marLeft w:val="0"/>
      <w:marRight w:val="0"/>
      <w:marTop w:val="0"/>
      <w:marBottom w:val="0"/>
      <w:divBdr>
        <w:top w:val="none" w:sz="0" w:space="0" w:color="auto"/>
        <w:left w:val="none" w:sz="0" w:space="0" w:color="auto"/>
        <w:bottom w:val="none" w:sz="0" w:space="0" w:color="auto"/>
        <w:right w:val="none" w:sz="0" w:space="0" w:color="auto"/>
      </w:divBdr>
      <w:divsChild>
        <w:div w:id="1286813748">
          <w:marLeft w:val="0"/>
          <w:marRight w:val="0"/>
          <w:marTop w:val="0"/>
          <w:marBottom w:val="0"/>
          <w:divBdr>
            <w:top w:val="none" w:sz="0" w:space="0" w:color="auto"/>
            <w:left w:val="none" w:sz="0" w:space="0" w:color="auto"/>
            <w:bottom w:val="none" w:sz="0" w:space="0" w:color="auto"/>
            <w:right w:val="none" w:sz="0" w:space="0" w:color="auto"/>
          </w:divBdr>
        </w:div>
      </w:divsChild>
    </w:div>
    <w:div w:id="113799133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160"/>
      <w:marBottom w:val="160"/>
      <w:divBdr>
        <w:top w:val="none" w:sz="0" w:space="0" w:color="auto"/>
        <w:left w:val="none" w:sz="0" w:space="0" w:color="auto"/>
        <w:bottom w:val="none" w:sz="0" w:space="0" w:color="auto"/>
        <w:right w:val="none" w:sz="0" w:space="0" w:color="auto"/>
      </w:divBdr>
    </w:div>
    <w:div w:id="1140613114">
      <w:marLeft w:val="0"/>
      <w:marRight w:val="0"/>
      <w:marTop w:val="160"/>
      <w:marBottom w:val="160"/>
      <w:divBdr>
        <w:top w:val="none" w:sz="0" w:space="0" w:color="auto"/>
        <w:left w:val="none" w:sz="0" w:space="0" w:color="auto"/>
        <w:bottom w:val="none" w:sz="0" w:space="0" w:color="auto"/>
        <w:right w:val="none" w:sz="0" w:space="0" w:color="auto"/>
      </w:divBdr>
    </w:div>
    <w:div w:id="1142772619">
      <w:marLeft w:val="0"/>
      <w:marRight w:val="0"/>
      <w:marTop w:val="0"/>
      <w:marBottom w:val="0"/>
      <w:divBdr>
        <w:top w:val="none" w:sz="0" w:space="0" w:color="auto"/>
        <w:left w:val="none" w:sz="0" w:space="0" w:color="auto"/>
        <w:bottom w:val="none" w:sz="0" w:space="0" w:color="auto"/>
        <w:right w:val="none" w:sz="0" w:space="0" w:color="auto"/>
      </w:divBdr>
    </w:div>
    <w:div w:id="1143157509">
      <w:marLeft w:val="0"/>
      <w:marRight w:val="0"/>
      <w:marTop w:val="0"/>
      <w:marBottom w:val="0"/>
      <w:divBdr>
        <w:top w:val="none" w:sz="0" w:space="0" w:color="auto"/>
        <w:left w:val="none" w:sz="0" w:space="0" w:color="auto"/>
        <w:bottom w:val="none" w:sz="0" w:space="0" w:color="auto"/>
        <w:right w:val="none" w:sz="0" w:space="0" w:color="auto"/>
      </w:divBdr>
      <w:divsChild>
        <w:div w:id="1653679549">
          <w:marLeft w:val="0"/>
          <w:marRight w:val="0"/>
          <w:marTop w:val="0"/>
          <w:marBottom w:val="0"/>
          <w:divBdr>
            <w:top w:val="none" w:sz="0" w:space="0" w:color="auto"/>
            <w:left w:val="none" w:sz="0" w:space="0" w:color="auto"/>
            <w:bottom w:val="none" w:sz="0" w:space="0" w:color="auto"/>
            <w:right w:val="none" w:sz="0" w:space="0" w:color="auto"/>
          </w:divBdr>
        </w:div>
      </w:divsChild>
    </w:div>
    <w:div w:id="1143234258">
      <w:marLeft w:val="0"/>
      <w:marRight w:val="0"/>
      <w:marTop w:val="160"/>
      <w:marBottom w:val="160"/>
      <w:divBdr>
        <w:top w:val="none" w:sz="0" w:space="0" w:color="auto"/>
        <w:left w:val="none" w:sz="0" w:space="0" w:color="auto"/>
        <w:bottom w:val="none" w:sz="0" w:space="0" w:color="auto"/>
        <w:right w:val="none" w:sz="0" w:space="0" w:color="auto"/>
      </w:divBdr>
    </w:div>
    <w:div w:id="1144085278">
      <w:marLeft w:val="0"/>
      <w:marRight w:val="0"/>
      <w:marTop w:val="0"/>
      <w:marBottom w:val="0"/>
      <w:divBdr>
        <w:top w:val="none" w:sz="0" w:space="0" w:color="auto"/>
        <w:left w:val="none" w:sz="0" w:space="0" w:color="auto"/>
        <w:bottom w:val="none" w:sz="0" w:space="0" w:color="auto"/>
        <w:right w:val="none" w:sz="0" w:space="0" w:color="auto"/>
      </w:divBdr>
    </w:div>
    <w:div w:id="1146123269">
      <w:marLeft w:val="0"/>
      <w:marRight w:val="0"/>
      <w:marTop w:val="160"/>
      <w:marBottom w:val="160"/>
      <w:divBdr>
        <w:top w:val="none" w:sz="0" w:space="0" w:color="auto"/>
        <w:left w:val="none" w:sz="0" w:space="0" w:color="auto"/>
        <w:bottom w:val="none" w:sz="0" w:space="0" w:color="auto"/>
        <w:right w:val="none" w:sz="0" w:space="0" w:color="auto"/>
      </w:divBdr>
    </w:div>
    <w:div w:id="1147934869">
      <w:marLeft w:val="0"/>
      <w:marRight w:val="0"/>
      <w:marTop w:val="160"/>
      <w:marBottom w:val="160"/>
      <w:divBdr>
        <w:top w:val="none" w:sz="0" w:space="0" w:color="auto"/>
        <w:left w:val="none" w:sz="0" w:space="0" w:color="auto"/>
        <w:bottom w:val="none" w:sz="0" w:space="0" w:color="auto"/>
        <w:right w:val="none" w:sz="0" w:space="0" w:color="auto"/>
      </w:divBdr>
    </w:div>
    <w:div w:id="1148013203">
      <w:marLeft w:val="0"/>
      <w:marRight w:val="0"/>
      <w:marTop w:val="160"/>
      <w:marBottom w:val="160"/>
      <w:divBdr>
        <w:top w:val="none" w:sz="0" w:space="0" w:color="auto"/>
        <w:left w:val="none" w:sz="0" w:space="0" w:color="auto"/>
        <w:bottom w:val="none" w:sz="0" w:space="0" w:color="auto"/>
        <w:right w:val="none" w:sz="0" w:space="0" w:color="auto"/>
      </w:divBdr>
    </w:div>
    <w:div w:id="1148785258">
      <w:marLeft w:val="0"/>
      <w:marRight w:val="0"/>
      <w:marTop w:val="160"/>
      <w:marBottom w:val="160"/>
      <w:divBdr>
        <w:top w:val="none" w:sz="0" w:space="0" w:color="auto"/>
        <w:left w:val="none" w:sz="0" w:space="0" w:color="auto"/>
        <w:bottom w:val="none" w:sz="0" w:space="0" w:color="auto"/>
        <w:right w:val="none" w:sz="0" w:space="0" w:color="auto"/>
      </w:divBdr>
    </w:div>
    <w:div w:id="1149982118">
      <w:marLeft w:val="0"/>
      <w:marRight w:val="0"/>
      <w:marTop w:val="160"/>
      <w:marBottom w:val="160"/>
      <w:divBdr>
        <w:top w:val="none" w:sz="0" w:space="0" w:color="auto"/>
        <w:left w:val="none" w:sz="0" w:space="0" w:color="auto"/>
        <w:bottom w:val="none" w:sz="0" w:space="0" w:color="auto"/>
        <w:right w:val="none" w:sz="0" w:space="0" w:color="auto"/>
      </w:divBdr>
    </w:div>
    <w:div w:id="1150101314">
      <w:marLeft w:val="0"/>
      <w:marRight w:val="0"/>
      <w:marTop w:val="0"/>
      <w:marBottom w:val="0"/>
      <w:divBdr>
        <w:top w:val="none" w:sz="0" w:space="0" w:color="auto"/>
        <w:left w:val="none" w:sz="0" w:space="0" w:color="auto"/>
        <w:bottom w:val="none" w:sz="0" w:space="0" w:color="auto"/>
        <w:right w:val="none" w:sz="0" w:space="0" w:color="auto"/>
      </w:divBdr>
      <w:divsChild>
        <w:div w:id="2138913981">
          <w:marLeft w:val="0"/>
          <w:marRight w:val="0"/>
          <w:marTop w:val="0"/>
          <w:marBottom w:val="0"/>
          <w:divBdr>
            <w:top w:val="none" w:sz="0" w:space="0" w:color="auto"/>
            <w:left w:val="none" w:sz="0" w:space="0" w:color="auto"/>
            <w:bottom w:val="none" w:sz="0" w:space="0" w:color="auto"/>
            <w:right w:val="none" w:sz="0" w:space="0" w:color="auto"/>
          </w:divBdr>
        </w:div>
      </w:divsChild>
    </w:div>
    <w:div w:id="1150562010">
      <w:marLeft w:val="0"/>
      <w:marRight w:val="0"/>
      <w:marTop w:val="160"/>
      <w:marBottom w:val="160"/>
      <w:divBdr>
        <w:top w:val="none" w:sz="0" w:space="0" w:color="auto"/>
        <w:left w:val="none" w:sz="0" w:space="0" w:color="auto"/>
        <w:bottom w:val="none" w:sz="0" w:space="0" w:color="auto"/>
        <w:right w:val="none" w:sz="0" w:space="0" w:color="auto"/>
      </w:divBdr>
    </w:div>
    <w:div w:id="1151827435">
      <w:marLeft w:val="0"/>
      <w:marRight w:val="0"/>
      <w:marTop w:val="0"/>
      <w:marBottom w:val="0"/>
      <w:divBdr>
        <w:top w:val="none" w:sz="0" w:space="0" w:color="auto"/>
        <w:left w:val="none" w:sz="0" w:space="0" w:color="auto"/>
        <w:bottom w:val="none" w:sz="0" w:space="0" w:color="auto"/>
        <w:right w:val="none" w:sz="0" w:space="0" w:color="auto"/>
      </w:divBdr>
    </w:div>
    <w:div w:id="1152135082">
      <w:marLeft w:val="0"/>
      <w:marRight w:val="0"/>
      <w:marTop w:val="160"/>
      <w:marBottom w:val="160"/>
      <w:divBdr>
        <w:top w:val="none" w:sz="0" w:space="0" w:color="auto"/>
        <w:left w:val="none" w:sz="0" w:space="0" w:color="auto"/>
        <w:bottom w:val="none" w:sz="0" w:space="0" w:color="auto"/>
        <w:right w:val="none" w:sz="0" w:space="0" w:color="auto"/>
      </w:divBdr>
    </w:div>
    <w:div w:id="1152677319">
      <w:marLeft w:val="0"/>
      <w:marRight w:val="0"/>
      <w:marTop w:val="0"/>
      <w:marBottom w:val="0"/>
      <w:divBdr>
        <w:top w:val="none" w:sz="0" w:space="0" w:color="auto"/>
        <w:left w:val="none" w:sz="0" w:space="0" w:color="auto"/>
        <w:bottom w:val="none" w:sz="0" w:space="0" w:color="auto"/>
        <w:right w:val="none" w:sz="0" w:space="0" w:color="auto"/>
      </w:divBdr>
    </w:div>
    <w:div w:id="1154175298">
      <w:marLeft w:val="0"/>
      <w:marRight w:val="0"/>
      <w:marTop w:val="0"/>
      <w:marBottom w:val="0"/>
      <w:divBdr>
        <w:top w:val="none" w:sz="0" w:space="0" w:color="auto"/>
        <w:left w:val="none" w:sz="0" w:space="0" w:color="auto"/>
        <w:bottom w:val="none" w:sz="0" w:space="0" w:color="auto"/>
        <w:right w:val="none" w:sz="0" w:space="0" w:color="auto"/>
      </w:divBdr>
      <w:divsChild>
        <w:div w:id="1872036751">
          <w:marLeft w:val="0"/>
          <w:marRight w:val="0"/>
          <w:marTop w:val="160"/>
          <w:marBottom w:val="160"/>
          <w:divBdr>
            <w:top w:val="none" w:sz="0" w:space="0" w:color="auto"/>
            <w:left w:val="none" w:sz="0" w:space="0" w:color="auto"/>
            <w:bottom w:val="none" w:sz="0" w:space="0" w:color="auto"/>
            <w:right w:val="none" w:sz="0" w:space="0" w:color="auto"/>
          </w:divBdr>
        </w:div>
        <w:div w:id="543912789">
          <w:marLeft w:val="0"/>
          <w:marRight w:val="0"/>
          <w:marTop w:val="160"/>
          <w:marBottom w:val="160"/>
          <w:divBdr>
            <w:top w:val="none" w:sz="0" w:space="0" w:color="auto"/>
            <w:left w:val="none" w:sz="0" w:space="0" w:color="auto"/>
            <w:bottom w:val="none" w:sz="0" w:space="0" w:color="auto"/>
            <w:right w:val="none" w:sz="0" w:space="0" w:color="auto"/>
          </w:divBdr>
        </w:div>
        <w:div w:id="710883568">
          <w:marLeft w:val="0"/>
          <w:marRight w:val="0"/>
          <w:marTop w:val="160"/>
          <w:marBottom w:val="160"/>
          <w:divBdr>
            <w:top w:val="none" w:sz="0" w:space="0" w:color="auto"/>
            <w:left w:val="none" w:sz="0" w:space="0" w:color="auto"/>
            <w:bottom w:val="none" w:sz="0" w:space="0" w:color="auto"/>
            <w:right w:val="none" w:sz="0" w:space="0" w:color="auto"/>
          </w:divBdr>
        </w:div>
        <w:div w:id="1789618496">
          <w:marLeft w:val="0"/>
          <w:marRight w:val="0"/>
          <w:marTop w:val="160"/>
          <w:marBottom w:val="160"/>
          <w:divBdr>
            <w:top w:val="none" w:sz="0" w:space="0" w:color="auto"/>
            <w:left w:val="none" w:sz="0" w:space="0" w:color="auto"/>
            <w:bottom w:val="none" w:sz="0" w:space="0" w:color="auto"/>
            <w:right w:val="none" w:sz="0" w:space="0" w:color="auto"/>
          </w:divBdr>
        </w:div>
        <w:div w:id="1558122012">
          <w:marLeft w:val="0"/>
          <w:marRight w:val="0"/>
          <w:marTop w:val="160"/>
          <w:marBottom w:val="160"/>
          <w:divBdr>
            <w:top w:val="none" w:sz="0" w:space="0" w:color="auto"/>
            <w:left w:val="none" w:sz="0" w:space="0" w:color="auto"/>
            <w:bottom w:val="none" w:sz="0" w:space="0" w:color="auto"/>
            <w:right w:val="none" w:sz="0" w:space="0" w:color="auto"/>
          </w:divBdr>
        </w:div>
      </w:divsChild>
    </w:div>
    <w:div w:id="1155872192">
      <w:marLeft w:val="0"/>
      <w:marRight w:val="0"/>
      <w:marTop w:val="160"/>
      <w:marBottom w:val="160"/>
      <w:divBdr>
        <w:top w:val="none" w:sz="0" w:space="0" w:color="auto"/>
        <w:left w:val="none" w:sz="0" w:space="0" w:color="auto"/>
        <w:bottom w:val="none" w:sz="0" w:space="0" w:color="auto"/>
        <w:right w:val="none" w:sz="0" w:space="0" w:color="auto"/>
      </w:divBdr>
    </w:div>
    <w:div w:id="1156067451">
      <w:marLeft w:val="0"/>
      <w:marRight w:val="0"/>
      <w:marTop w:val="160"/>
      <w:marBottom w:val="160"/>
      <w:divBdr>
        <w:top w:val="none" w:sz="0" w:space="0" w:color="auto"/>
        <w:left w:val="none" w:sz="0" w:space="0" w:color="auto"/>
        <w:bottom w:val="none" w:sz="0" w:space="0" w:color="auto"/>
        <w:right w:val="none" w:sz="0" w:space="0" w:color="auto"/>
      </w:divBdr>
    </w:div>
    <w:div w:id="1161504626">
      <w:marLeft w:val="0"/>
      <w:marRight w:val="0"/>
      <w:marTop w:val="160"/>
      <w:marBottom w:val="160"/>
      <w:divBdr>
        <w:top w:val="none" w:sz="0" w:space="0" w:color="auto"/>
        <w:left w:val="none" w:sz="0" w:space="0" w:color="auto"/>
        <w:bottom w:val="none" w:sz="0" w:space="0" w:color="auto"/>
        <w:right w:val="none" w:sz="0" w:space="0" w:color="auto"/>
      </w:divBdr>
    </w:div>
    <w:div w:id="1163473986">
      <w:marLeft w:val="0"/>
      <w:marRight w:val="0"/>
      <w:marTop w:val="160"/>
      <w:marBottom w:val="160"/>
      <w:divBdr>
        <w:top w:val="none" w:sz="0" w:space="0" w:color="auto"/>
        <w:left w:val="none" w:sz="0" w:space="0" w:color="auto"/>
        <w:bottom w:val="none" w:sz="0" w:space="0" w:color="auto"/>
        <w:right w:val="none" w:sz="0" w:space="0" w:color="auto"/>
      </w:divBdr>
    </w:div>
    <w:div w:id="1164660571">
      <w:marLeft w:val="0"/>
      <w:marRight w:val="0"/>
      <w:marTop w:val="160"/>
      <w:marBottom w:val="160"/>
      <w:divBdr>
        <w:top w:val="none" w:sz="0" w:space="0" w:color="auto"/>
        <w:left w:val="none" w:sz="0" w:space="0" w:color="auto"/>
        <w:bottom w:val="none" w:sz="0" w:space="0" w:color="auto"/>
        <w:right w:val="none" w:sz="0" w:space="0" w:color="auto"/>
      </w:divBdr>
    </w:div>
    <w:div w:id="1165820268">
      <w:marLeft w:val="0"/>
      <w:marRight w:val="0"/>
      <w:marTop w:val="0"/>
      <w:marBottom w:val="0"/>
      <w:divBdr>
        <w:top w:val="none" w:sz="0" w:space="0" w:color="auto"/>
        <w:left w:val="none" w:sz="0" w:space="0" w:color="auto"/>
        <w:bottom w:val="none" w:sz="0" w:space="0" w:color="auto"/>
        <w:right w:val="none" w:sz="0" w:space="0" w:color="auto"/>
      </w:divBdr>
      <w:divsChild>
        <w:div w:id="711922671">
          <w:marLeft w:val="0"/>
          <w:marRight w:val="0"/>
          <w:marTop w:val="0"/>
          <w:marBottom w:val="0"/>
          <w:divBdr>
            <w:top w:val="none" w:sz="0" w:space="0" w:color="auto"/>
            <w:left w:val="none" w:sz="0" w:space="0" w:color="auto"/>
            <w:bottom w:val="none" w:sz="0" w:space="0" w:color="auto"/>
            <w:right w:val="none" w:sz="0" w:space="0" w:color="auto"/>
          </w:divBdr>
        </w:div>
      </w:divsChild>
    </w:div>
    <w:div w:id="1168908372">
      <w:marLeft w:val="0"/>
      <w:marRight w:val="0"/>
      <w:marTop w:val="160"/>
      <w:marBottom w:val="160"/>
      <w:divBdr>
        <w:top w:val="none" w:sz="0" w:space="0" w:color="auto"/>
        <w:left w:val="none" w:sz="0" w:space="0" w:color="auto"/>
        <w:bottom w:val="none" w:sz="0" w:space="0" w:color="auto"/>
        <w:right w:val="none" w:sz="0" w:space="0" w:color="auto"/>
      </w:divBdr>
    </w:div>
    <w:div w:id="1168986654">
      <w:marLeft w:val="0"/>
      <w:marRight w:val="0"/>
      <w:marTop w:val="0"/>
      <w:marBottom w:val="0"/>
      <w:divBdr>
        <w:top w:val="none" w:sz="0" w:space="0" w:color="auto"/>
        <w:left w:val="none" w:sz="0" w:space="0" w:color="auto"/>
        <w:bottom w:val="none" w:sz="0" w:space="0" w:color="auto"/>
        <w:right w:val="none" w:sz="0" w:space="0" w:color="auto"/>
      </w:divBdr>
      <w:divsChild>
        <w:div w:id="2085955386">
          <w:marLeft w:val="0"/>
          <w:marRight w:val="0"/>
          <w:marTop w:val="160"/>
          <w:marBottom w:val="160"/>
          <w:divBdr>
            <w:top w:val="none" w:sz="0" w:space="0" w:color="auto"/>
            <w:left w:val="none" w:sz="0" w:space="0" w:color="auto"/>
            <w:bottom w:val="none" w:sz="0" w:space="0" w:color="auto"/>
            <w:right w:val="none" w:sz="0" w:space="0" w:color="auto"/>
          </w:divBdr>
        </w:div>
        <w:div w:id="1774980169">
          <w:marLeft w:val="0"/>
          <w:marRight w:val="0"/>
          <w:marTop w:val="160"/>
          <w:marBottom w:val="160"/>
          <w:divBdr>
            <w:top w:val="none" w:sz="0" w:space="0" w:color="auto"/>
            <w:left w:val="none" w:sz="0" w:space="0" w:color="auto"/>
            <w:bottom w:val="none" w:sz="0" w:space="0" w:color="auto"/>
            <w:right w:val="none" w:sz="0" w:space="0" w:color="auto"/>
          </w:divBdr>
        </w:div>
        <w:div w:id="1491602081">
          <w:marLeft w:val="0"/>
          <w:marRight w:val="0"/>
          <w:marTop w:val="160"/>
          <w:marBottom w:val="160"/>
          <w:divBdr>
            <w:top w:val="none" w:sz="0" w:space="0" w:color="auto"/>
            <w:left w:val="none" w:sz="0" w:space="0" w:color="auto"/>
            <w:bottom w:val="none" w:sz="0" w:space="0" w:color="auto"/>
            <w:right w:val="none" w:sz="0" w:space="0" w:color="auto"/>
          </w:divBdr>
        </w:div>
        <w:div w:id="1370685809">
          <w:marLeft w:val="0"/>
          <w:marRight w:val="0"/>
          <w:marTop w:val="160"/>
          <w:marBottom w:val="160"/>
          <w:divBdr>
            <w:top w:val="none" w:sz="0" w:space="0" w:color="auto"/>
            <w:left w:val="none" w:sz="0" w:space="0" w:color="auto"/>
            <w:bottom w:val="none" w:sz="0" w:space="0" w:color="auto"/>
            <w:right w:val="none" w:sz="0" w:space="0" w:color="auto"/>
          </w:divBdr>
        </w:div>
      </w:divsChild>
    </w:div>
    <w:div w:id="1169249013">
      <w:marLeft w:val="0"/>
      <w:marRight w:val="0"/>
      <w:marTop w:val="160"/>
      <w:marBottom w:val="160"/>
      <w:divBdr>
        <w:top w:val="none" w:sz="0" w:space="0" w:color="auto"/>
        <w:left w:val="none" w:sz="0" w:space="0" w:color="auto"/>
        <w:bottom w:val="none" w:sz="0" w:space="0" w:color="auto"/>
        <w:right w:val="none" w:sz="0" w:space="0" w:color="auto"/>
      </w:divBdr>
    </w:div>
    <w:div w:id="1170869551">
      <w:marLeft w:val="0"/>
      <w:marRight w:val="0"/>
      <w:marTop w:val="160"/>
      <w:marBottom w:val="160"/>
      <w:divBdr>
        <w:top w:val="none" w:sz="0" w:space="0" w:color="auto"/>
        <w:left w:val="none" w:sz="0" w:space="0" w:color="auto"/>
        <w:bottom w:val="none" w:sz="0" w:space="0" w:color="auto"/>
        <w:right w:val="none" w:sz="0" w:space="0" w:color="auto"/>
      </w:divBdr>
    </w:div>
    <w:div w:id="1171680279">
      <w:marLeft w:val="0"/>
      <w:marRight w:val="0"/>
      <w:marTop w:val="160"/>
      <w:marBottom w:val="160"/>
      <w:divBdr>
        <w:top w:val="none" w:sz="0" w:space="0" w:color="auto"/>
        <w:left w:val="none" w:sz="0" w:space="0" w:color="auto"/>
        <w:bottom w:val="none" w:sz="0" w:space="0" w:color="auto"/>
        <w:right w:val="none" w:sz="0" w:space="0" w:color="auto"/>
      </w:divBdr>
    </w:div>
    <w:div w:id="1171799585">
      <w:marLeft w:val="0"/>
      <w:marRight w:val="0"/>
      <w:marTop w:val="0"/>
      <w:marBottom w:val="0"/>
      <w:divBdr>
        <w:top w:val="none" w:sz="0" w:space="0" w:color="auto"/>
        <w:left w:val="none" w:sz="0" w:space="0" w:color="auto"/>
        <w:bottom w:val="none" w:sz="0" w:space="0" w:color="auto"/>
        <w:right w:val="none" w:sz="0" w:space="0" w:color="auto"/>
      </w:divBdr>
      <w:divsChild>
        <w:div w:id="1427117576">
          <w:marLeft w:val="0"/>
          <w:marRight w:val="0"/>
          <w:marTop w:val="0"/>
          <w:marBottom w:val="0"/>
          <w:divBdr>
            <w:top w:val="none" w:sz="0" w:space="0" w:color="auto"/>
            <w:left w:val="none" w:sz="0" w:space="0" w:color="auto"/>
            <w:bottom w:val="none" w:sz="0" w:space="0" w:color="auto"/>
            <w:right w:val="none" w:sz="0" w:space="0" w:color="auto"/>
          </w:divBdr>
        </w:div>
      </w:divsChild>
    </w:div>
    <w:div w:id="1173228873">
      <w:marLeft w:val="0"/>
      <w:marRight w:val="0"/>
      <w:marTop w:val="0"/>
      <w:marBottom w:val="160"/>
      <w:divBdr>
        <w:top w:val="none" w:sz="0" w:space="0" w:color="auto"/>
        <w:left w:val="none" w:sz="0" w:space="0" w:color="auto"/>
        <w:bottom w:val="none" w:sz="0" w:space="0" w:color="auto"/>
        <w:right w:val="none" w:sz="0" w:space="0" w:color="auto"/>
      </w:divBdr>
    </w:div>
    <w:div w:id="1174340826">
      <w:marLeft w:val="0"/>
      <w:marRight w:val="0"/>
      <w:marTop w:val="160"/>
      <w:marBottom w:val="160"/>
      <w:divBdr>
        <w:top w:val="none" w:sz="0" w:space="0" w:color="auto"/>
        <w:left w:val="none" w:sz="0" w:space="0" w:color="auto"/>
        <w:bottom w:val="none" w:sz="0" w:space="0" w:color="auto"/>
        <w:right w:val="none" w:sz="0" w:space="0" w:color="auto"/>
      </w:divBdr>
    </w:div>
    <w:div w:id="1174341090">
      <w:marLeft w:val="0"/>
      <w:marRight w:val="0"/>
      <w:marTop w:val="0"/>
      <w:marBottom w:val="0"/>
      <w:divBdr>
        <w:top w:val="none" w:sz="0" w:space="0" w:color="auto"/>
        <w:left w:val="none" w:sz="0" w:space="0" w:color="auto"/>
        <w:bottom w:val="none" w:sz="0" w:space="0" w:color="auto"/>
        <w:right w:val="none" w:sz="0" w:space="0" w:color="auto"/>
      </w:divBdr>
      <w:divsChild>
        <w:div w:id="1915238520">
          <w:marLeft w:val="0"/>
          <w:marRight w:val="0"/>
          <w:marTop w:val="160"/>
          <w:marBottom w:val="160"/>
          <w:divBdr>
            <w:top w:val="none" w:sz="0" w:space="0" w:color="auto"/>
            <w:left w:val="none" w:sz="0" w:space="0" w:color="auto"/>
            <w:bottom w:val="none" w:sz="0" w:space="0" w:color="auto"/>
            <w:right w:val="none" w:sz="0" w:space="0" w:color="auto"/>
          </w:divBdr>
        </w:div>
        <w:div w:id="1709795477">
          <w:marLeft w:val="0"/>
          <w:marRight w:val="0"/>
          <w:marTop w:val="160"/>
          <w:marBottom w:val="160"/>
          <w:divBdr>
            <w:top w:val="none" w:sz="0" w:space="0" w:color="auto"/>
            <w:left w:val="none" w:sz="0" w:space="0" w:color="auto"/>
            <w:bottom w:val="none" w:sz="0" w:space="0" w:color="auto"/>
            <w:right w:val="none" w:sz="0" w:space="0" w:color="auto"/>
          </w:divBdr>
        </w:div>
        <w:div w:id="1211386074">
          <w:marLeft w:val="0"/>
          <w:marRight w:val="0"/>
          <w:marTop w:val="160"/>
          <w:marBottom w:val="160"/>
          <w:divBdr>
            <w:top w:val="none" w:sz="0" w:space="0" w:color="auto"/>
            <w:left w:val="none" w:sz="0" w:space="0" w:color="auto"/>
            <w:bottom w:val="none" w:sz="0" w:space="0" w:color="auto"/>
            <w:right w:val="none" w:sz="0" w:space="0" w:color="auto"/>
          </w:divBdr>
        </w:div>
        <w:div w:id="1576040314">
          <w:marLeft w:val="0"/>
          <w:marRight w:val="0"/>
          <w:marTop w:val="160"/>
          <w:marBottom w:val="160"/>
          <w:divBdr>
            <w:top w:val="none" w:sz="0" w:space="0" w:color="auto"/>
            <w:left w:val="none" w:sz="0" w:space="0" w:color="auto"/>
            <w:bottom w:val="none" w:sz="0" w:space="0" w:color="auto"/>
            <w:right w:val="none" w:sz="0" w:space="0" w:color="auto"/>
          </w:divBdr>
        </w:div>
        <w:div w:id="910314186">
          <w:marLeft w:val="0"/>
          <w:marRight w:val="0"/>
          <w:marTop w:val="160"/>
          <w:marBottom w:val="160"/>
          <w:divBdr>
            <w:top w:val="none" w:sz="0" w:space="0" w:color="auto"/>
            <w:left w:val="none" w:sz="0" w:space="0" w:color="auto"/>
            <w:bottom w:val="none" w:sz="0" w:space="0" w:color="auto"/>
            <w:right w:val="none" w:sz="0" w:space="0" w:color="auto"/>
          </w:divBdr>
        </w:div>
      </w:divsChild>
    </w:div>
    <w:div w:id="1175682108">
      <w:marLeft w:val="0"/>
      <w:marRight w:val="0"/>
      <w:marTop w:val="160"/>
      <w:marBottom w:val="160"/>
      <w:divBdr>
        <w:top w:val="none" w:sz="0" w:space="0" w:color="auto"/>
        <w:left w:val="none" w:sz="0" w:space="0" w:color="auto"/>
        <w:bottom w:val="none" w:sz="0" w:space="0" w:color="auto"/>
        <w:right w:val="none" w:sz="0" w:space="0" w:color="auto"/>
      </w:divBdr>
    </w:div>
    <w:div w:id="1177575123">
      <w:marLeft w:val="0"/>
      <w:marRight w:val="0"/>
      <w:marTop w:val="160"/>
      <w:marBottom w:val="160"/>
      <w:divBdr>
        <w:top w:val="none" w:sz="0" w:space="0" w:color="auto"/>
        <w:left w:val="none" w:sz="0" w:space="0" w:color="auto"/>
        <w:bottom w:val="none" w:sz="0" w:space="0" w:color="auto"/>
        <w:right w:val="none" w:sz="0" w:space="0" w:color="auto"/>
      </w:divBdr>
    </w:div>
    <w:div w:id="1182206511">
      <w:marLeft w:val="0"/>
      <w:marRight w:val="0"/>
      <w:marTop w:val="0"/>
      <w:marBottom w:val="0"/>
      <w:divBdr>
        <w:top w:val="none" w:sz="0" w:space="0" w:color="auto"/>
        <w:left w:val="none" w:sz="0" w:space="0" w:color="auto"/>
        <w:bottom w:val="none" w:sz="0" w:space="0" w:color="auto"/>
        <w:right w:val="none" w:sz="0" w:space="0" w:color="auto"/>
      </w:divBdr>
      <w:divsChild>
        <w:div w:id="1199658969">
          <w:marLeft w:val="0"/>
          <w:marRight w:val="0"/>
          <w:marTop w:val="0"/>
          <w:marBottom w:val="0"/>
          <w:divBdr>
            <w:top w:val="none" w:sz="0" w:space="0" w:color="auto"/>
            <w:left w:val="none" w:sz="0" w:space="0" w:color="auto"/>
            <w:bottom w:val="none" w:sz="0" w:space="0" w:color="auto"/>
            <w:right w:val="none" w:sz="0" w:space="0" w:color="auto"/>
          </w:divBdr>
        </w:div>
      </w:divsChild>
    </w:div>
    <w:div w:id="1184175928">
      <w:marLeft w:val="0"/>
      <w:marRight w:val="0"/>
      <w:marTop w:val="0"/>
      <w:marBottom w:val="0"/>
      <w:divBdr>
        <w:top w:val="none" w:sz="0" w:space="0" w:color="auto"/>
        <w:left w:val="none" w:sz="0" w:space="0" w:color="auto"/>
        <w:bottom w:val="none" w:sz="0" w:space="0" w:color="auto"/>
        <w:right w:val="none" w:sz="0" w:space="0" w:color="auto"/>
      </w:divBdr>
    </w:div>
    <w:div w:id="1184709454">
      <w:marLeft w:val="0"/>
      <w:marRight w:val="0"/>
      <w:marTop w:val="160"/>
      <w:marBottom w:val="160"/>
      <w:divBdr>
        <w:top w:val="none" w:sz="0" w:space="0" w:color="auto"/>
        <w:left w:val="none" w:sz="0" w:space="0" w:color="auto"/>
        <w:bottom w:val="none" w:sz="0" w:space="0" w:color="auto"/>
        <w:right w:val="none" w:sz="0" w:space="0" w:color="auto"/>
      </w:divBdr>
    </w:div>
    <w:div w:id="1185703990">
      <w:marLeft w:val="0"/>
      <w:marRight w:val="0"/>
      <w:marTop w:val="0"/>
      <w:marBottom w:val="0"/>
      <w:divBdr>
        <w:top w:val="none" w:sz="0" w:space="0" w:color="auto"/>
        <w:left w:val="none" w:sz="0" w:space="0" w:color="auto"/>
        <w:bottom w:val="none" w:sz="0" w:space="0" w:color="auto"/>
        <w:right w:val="none" w:sz="0" w:space="0" w:color="auto"/>
      </w:divBdr>
      <w:divsChild>
        <w:div w:id="1765303495">
          <w:marLeft w:val="0"/>
          <w:marRight w:val="0"/>
          <w:marTop w:val="0"/>
          <w:marBottom w:val="0"/>
          <w:divBdr>
            <w:top w:val="none" w:sz="0" w:space="0" w:color="auto"/>
            <w:left w:val="none" w:sz="0" w:space="0" w:color="auto"/>
            <w:bottom w:val="none" w:sz="0" w:space="0" w:color="auto"/>
            <w:right w:val="none" w:sz="0" w:space="0" w:color="auto"/>
          </w:divBdr>
        </w:div>
      </w:divsChild>
    </w:div>
    <w:div w:id="1189834858">
      <w:marLeft w:val="0"/>
      <w:marRight w:val="0"/>
      <w:marTop w:val="160"/>
      <w:marBottom w:val="160"/>
      <w:divBdr>
        <w:top w:val="none" w:sz="0" w:space="0" w:color="auto"/>
        <w:left w:val="none" w:sz="0" w:space="0" w:color="auto"/>
        <w:bottom w:val="none" w:sz="0" w:space="0" w:color="auto"/>
        <w:right w:val="none" w:sz="0" w:space="0" w:color="auto"/>
      </w:divBdr>
    </w:div>
    <w:div w:id="1192501256">
      <w:marLeft w:val="0"/>
      <w:marRight w:val="0"/>
      <w:marTop w:val="160"/>
      <w:marBottom w:val="160"/>
      <w:divBdr>
        <w:top w:val="none" w:sz="0" w:space="0" w:color="auto"/>
        <w:left w:val="none" w:sz="0" w:space="0" w:color="auto"/>
        <w:bottom w:val="none" w:sz="0" w:space="0" w:color="auto"/>
        <w:right w:val="none" w:sz="0" w:space="0" w:color="auto"/>
      </w:divBdr>
    </w:div>
    <w:div w:id="1193500328">
      <w:marLeft w:val="0"/>
      <w:marRight w:val="0"/>
      <w:marTop w:val="0"/>
      <w:marBottom w:val="0"/>
      <w:divBdr>
        <w:top w:val="none" w:sz="0" w:space="0" w:color="auto"/>
        <w:left w:val="none" w:sz="0" w:space="0" w:color="auto"/>
        <w:bottom w:val="none" w:sz="0" w:space="0" w:color="auto"/>
        <w:right w:val="none" w:sz="0" w:space="0" w:color="auto"/>
      </w:divBdr>
    </w:div>
    <w:div w:id="1194885032">
      <w:marLeft w:val="0"/>
      <w:marRight w:val="0"/>
      <w:marTop w:val="160"/>
      <w:marBottom w:val="160"/>
      <w:divBdr>
        <w:top w:val="none" w:sz="0" w:space="0" w:color="auto"/>
        <w:left w:val="none" w:sz="0" w:space="0" w:color="auto"/>
        <w:bottom w:val="none" w:sz="0" w:space="0" w:color="auto"/>
        <w:right w:val="none" w:sz="0" w:space="0" w:color="auto"/>
      </w:divBdr>
    </w:div>
    <w:div w:id="1195386889">
      <w:marLeft w:val="0"/>
      <w:marRight w:val="0"/>
      <w:marTop w:val="160"/>
      <w:marBottom w:val="160"/>
      <w:divBdr>
        <w:top w:val="none" w:sz="0" w:space="0" w:color="auto"/>
        <w:left w:val="none" w:sz="0" w:space="0" w:color="auto"/>
        <w:bottom w:val="none" w:sz="0" w:space="0" w:color="auto"/>
        <w:right w:val="none" w:sz="0" w:space="0" w:color="auto"/>
      </w:divBdr>
    </w:div>
    <w:div w:id="1199313998">
      <w:marLeft w:val="0"/>
      <w:marRight w:val="0"/>
      <w:marTop w:val="0"/>
      <w:marBottom w:val="160"/>
      <w:divBdr>
        <w:top w:val="none" w:sz="0" w:space="0" w:color="auto"/>
        <w:left w:val="none" w:sz="0" w:space="0" w:color="auto"/>
        <w:bottom w:val="none" w:sz="0" w:space="0" w:color="auto"/>
        <w:right w:val="none" w:sz="0" w:space="0" w:color="auto"/>
      </w:divBdr>
    </w:div>
    <w:div w:id="1199657700">
      <w:marLeft w:val="0"/>
      <w:marRight w:val="0"/>
      <w:marTop w:val="160"/>
      <w:marBottom w:val="160"/>
      <w:divBdr>
        <w:top w:val="none" w:sz="0" w:space="0" w:color="auto"/>
        <w:left w:val="none" w:sz="0" w:space="0" w:color="auto"/>
        <w:bottom w:val="none" w:sz="0" w:space="0" w:color="auto"/>
        <w:right w:val="none" w:sz="0" w:space="0" w:color="auto"/>
      </w:divBdr>
    </w:div>
    <w:div w:id="1202479223">
      <w:marLeft w:val="0"/>
      <w:marRight w:val="0"/>
      <w:marTop w:val="0"/>
      <w:marBottom w:val="0"/>
      <w:divBdr>
        <w:top w:val="none" w:sz="0" w:space="0" w:color="auto"/>
        <w:left w:val="none" w:sz="0" w:space="0" w:color="auto"/>
        <w:bottom w:val="none" w:sz="0" w:space="0" w:color="auto"/>
        <w:right w:val="none" w:sz="0" w:space="0" w:color="auto"/>
      </w:divBdr>
      <w:divsChild>
        <w:div w:id="196545912">
          <w:marLeft w:val="0"/>
          <w:marRight w:val="0"/>
          <w:marTop w:val="0"/>
          <w:marBottom w:val="0"/>
          <w:divBdr>
            <w:top w:val="none" w:sz="0" w:space="0" w:color="auto"/>
            <w:left w:val="none" w:sz="0" w:space="0" w:color="auto"/>
            <w:bottom w:val="none" w:sz="0" w:space="0" w:color="auto"/>
            <w:right w:val="none" w:sz="0" w:space="0" w:color="auto"/>
          </w:divBdr>
        </w:div>
      </w:divsChild>
    </w:div>
    <w:div w:id="1202938268">
      <w:marLeft w:val="0"/>
      <w:marRight w:val="0"/>
      <w:marTop w:val="0"/>
      <w:marBottom w:val="0"/>
      <w:divBdr>
        <w:top w:val="none" w:sz="0" w:space="0" w:color="auto"/>
        <w:left w:val="none" w:sz="0" w:space="0" w:color="auto"/>
        <w:bottom w:val="none" w:sz="0" w:space="0" w:color="auto"/>
        <w:right w:val="none" w:sz="0" w:space="0" w:color="auto"/>
      </w:divBdr>
    </w:div>
    <w:div w:id="1207253165">
      <w:marLeft w:val="0"/>
      <w:marRight w:val="0"/>
      <w:marTop w:val="0"/>
      <w:marBottom w:val="0"/>
      <w:divBdr>
        <w:top w:val="none" w:sz="0" w:space="0" w:color="auto"/>
        <w:left w:val="none" w:sz="0" w:space="0" w:color="auto"/>
        <w:bottom w:val="none" w:sz="0" w:space="0" w:color="auto"/>
        <w:right w:val="none" w:sz="0" w:space="0" w:color="auto"/>
      </w:divBdr>
      <w:divsChild>
        <w:div w:id="1654988460">
          <w:marLeft w:val="0"/>
          <w:marRight w:val="0"/>
          <w:marTop w:val="0"/>
          <w:marBottom w:val="0"/>
          <w:divBdr>
            <w:top w:val="none" w:sz="0" w:space="0" w:color="auto"/>
            <w:left w:val="none" w:sz="0" w:space="0" w:color="auto"/>
            <w:bottom w:val="none" w:sz="0" w:space="0" w:color="auto"/>
            <w:right w:val="none" w:sz="0" w:space="0" w:color="auto"/>
          </w:divBdr>
        </w:div>
      </w:divsChild>
    </w:div>
    <w:div w:id="1209299564">
      <w:marLeft w:val="0"/>
      <w:marRight w:val="0"/>
      <w:marTop w:val="0"/>
      <w:marBottom w:val="0"/>
      <w:divBdr>
        <w:top w:val="none" w:sz="0" w:space="0" w:color="auto"/>
        <w:left w:val="none" w:sz="0" w:space="0" w:color="auto"/>
        <w:bottom w:val="none" w:sz="0" w:space="0" w:color="auto"/>
        <w:right w:val="none" w:sz="0" w:space="0" w:color="auto"/>
      </w:divBdr>
    </w:div>
    <w:div w:id="1209797811">
      <w:marLeft w:val="0"/>
      <w:marRight w:val="0"/>
      <w:marTop w:val="160"/>
      <w:marBottom w:val="160"/>
      <w:divBdr>
        <w:top w:val="none" w:sz="0" w:space="0" w:color="auto"/>
        <w:left w:val="none" w:sz="0" w:space="0" w:color="auto"/>
        <w:bottom w:val="none" w:sz="0" w:space="0" w:color="auto"/>
        <w:right w:val="none" w:sz="0" w:space="0" w:color="auto"/>
      </w:divBdr>
    </w:div>
    <w:div w:id="1210336529">
      <w:marLeft w:val="0"/>
      <w:marRight w:val="0"/>
      <w:marTop w:val="160"/>
      <w:marBottom w:val="160"/>
      <w:divBdr>
        <w:top w:val="none" w:sz="0" w:space="0" w:color="auto"/>
        <w:left w:val="none" w:sz="0" w:space="0" w:color="auto"/>
        <w:bottom w:val="none" w:sz="0" w:space="0" w:color="auto"/>
        <w:right w:val="none" w:sz="0" w:space="0" w:color="auto"/>
      </w:divBdr>
    </w:div>
    <w:div w:id="1211040616">
      <w:marLeft w:val="0"/>
      <w:marRight w:val="0"/>
      <w:marTop w:val="0"/>
      <w:marBottom w:val="0"/>
      <w:divBdr>
        <w:top w:val="none" w:sz="0" w:space="0" w:color="auto"/>
        <w:left w:val="none" w:sz="0" w:space="0" w:color="auto"/>
        <w:bottom w:val="none" w:sz="0" w:space="0" w:color="auto"/>
        <w:right w:val="none" w:sz="0" w:space="0" w:color="auto"/>
      </w:divBdr>
    </w:div>
    <w:div w:id="1213426836">
      <w:marLeft w:val="0"/>
      <w:marRight w:val="0"/>
      <w:marTop w:val="0"/>
      <w:marBottom w:val="0"/>
      <w:divBdr>
        <w:top w:val="none" w:sz="0" w:space="0" w:color="auto"/>
        <w:left w:val="none" w:sz="0" w:space="0" w:color="auto"/>
        <w:bottom w:val="none" w:sz="0" w:space="0" w:color="auto"/>
        <w:right w:val="none" w:sz="0" w:space="0" w:color="auto"/>
      </w:divBdr>
    </w:div>
    <w:div w:id="1216309682">
      <w:marLeft w:val="0"/>
      <w:marRight w:val="0"/>
      <w:marTop w:val="0"/>
      <w:marBottom w:val="0"/>
      <w:divBdr>
        <w:top w:val="none" w:sz="0" w:space="0" w:color="auto"/>
        <w:left w:val="none" w:sz="0" w:space="0" w:color="auto"/>
        <w:bottom w:val="none" w:sz="0" w:space="0" w:color="auto"/>
        <w:right w:val="none" w:sz="0" w:space="0" w:color="auto"/>
      </w:divBdr>
    </w:div>
    <w:div w:id="1216544815">
      <w:marLeft w:val="0"/>
      <w:marRight w:val="0"/>
      <w:marTop w:val="160"/>
      <w:marBottom w:val="160"/>
      <w:divBdr>
        <w:top w:val="none" w:sz="0" w:space="0" w:color="auto"/>
        <w:left w:val="none" w:sz="0" w:space="0" w:color="auto"/>
        <w:bottom w:val="none" w:sz="0" w:space="0" w:color="auto"/>
        <w:right w:val="none" w:sz="0" w:space="0" w:color="auto"/>
      </w:divBdr>
    </w:div>
    <w:div w:id="1216820974">
      <w:marLeft w:val="0"/>
      <w:marRight w:val="0"/>
      <w:marTop w:val="0"/>
      <w:marBottom w:val="0"/>
      <w:divBdr>
        <w:top w:val="none" w:sz="0" w:space="0" w:color="auto"/>
        <w:left w:val="none" w:sz="0" w:space="0" w:color="auto"/>
        <w:bottom w:val="none" w:sz="0" w:space="0" w:color="auto"/>
        <w:right w:val="none" w:sz="0" w:space="0" w:color="auto"/>
      </w:divBdr>
    </w:div>
    <w:div w:id="1216821363">
      <w:marLeft w:val="0"/>
      <w:marRight w:val="0"/>
      <w:marTop w:val="160"/>
      <w:marBottom w:val="160"/>
      <w:divBdr>
        <w:top w:val="none" w:sz="0" w:space="0" w:color="auto"/>
        <w:left w:val="none" w:sz="0" w:space="0" w:color="auto"/>
        <w:bottom w:val="none" w:sz="0" w:space="0" w:color="auto"/>
        <w:right w:val="none" w:sz="0" w:space="0" w:color="auto"/>
      </w:divBdr>
    </w:div>
    <w:div w:id="1217938209">
      <w:marLeft w:val="0"/>
      <w:marRight w:val="0"/>
      <w:marTop w:val="0"/>
      <w:marBottom w:val="0"/>
      <w:divBdr>
        <w:top w:val="none" w:sz="0" w:space="0" w:color="auto"/>
        <w:left w:val="none" w:sz="0" w:space="0" w:color="auto"/>
        <w:bottom w:val="none" w:sz="0" w:space="0" w:color="auto"/>
        <w:right w:val="none" w:sz="0" w:space="0" w:color="auto"/>
      </w:divBdr>
    </w:div>
    <w:div w:id="1219702089">
      <w:marLeft w:val="0"/>
      <w:marRight w:val="0"/>
      <w:marTop w:val="0"/>
      <w:marBottom w:val="0"/>
      <w:divBdr>
        <w:top w:val="none" w:sz="0" w:space="0" w:color="auto"/>
        <w:left w:val="none" w:sz="0" w:space="0" w:color="auto"/>
        <w:bottom w:val="none" w:sz="0" w:space="0" w:color="auto"/>
        <w:right w:val="none" w:sz="0" w:space="0" w:color="auto"/>
      </w:divBdr>
      <w:divsChild>
        <w:div w:id="254443037">
          <w:marLeft w:val="0"/>
          <w:marRight w:val="0"/>
          <w:marTop w:val="0"/>
          <w:marBottom w:val="0"/>
          <w:divBdr>
            <w:top w:val="none" w:sz="0" w:space="0" w:color="auto"/>
            <w:left w:val="none" w:sz="0" w:space="0" w:color="auto"/>
            <w:bottom w:val="none" w:sz="0" w:space="0" w:color="auto"/>
            <w:right w:val="none" w:sz="0" w:space="0" w:color="auto"/>
          </w:divBdr>
        </w:div>
      </w:divsChild>
    </w:div>
    <w:div w:id="1220900563">
      <w:marLeft w:val="0"/>
      <w:marRight w:val="0"/>
      <w:marTop w:val="0"/>
      <w:marBottom w:val="0"/>
      <w:divBdr>
        <w:top w:val="none" w:sz="0" w:space="0" w:color="auto"/>
        <w:left w:val="none" w:sz="0" w:space="0" w:color="auto"/>
        <w:bottom w:val="none" w:sz="0" w:space="0" w:color="auto"/>
        <w:right w:val="none" w:sz="0" w:space="0" w:color="auto"/>
      </w:divBdr>
    </w:div>
    <w:div w:id="1221094134">
      <w:marLeft w:val="0"/>
      <w:marRight w:val="0"/>
      <w:marTop w:val="160"/>
      <w:marBottom w:val="160"/>
      <w:divBdr>
        <w:top w:val="none" w:sz="0" w:space="0" w:color="auto"/>
        <w:left w:val="none" w:sz="0" w:space="0" w:color="auto"/>
        <w:bottom w:val="none" w:sz="0" w:space="0" w:color="auto"/>
        <w:right w:val="none" w:sz="0" w:space="0" w:color="auto"/>
      </w:divBdr>
      <w:divsChild>
        <w:div w:id="2017688249">
          <w:marLeft w:val="0"/>
          <w:marRight w:val="0"/>
          <w:marTop w:val="0"/>
          <w:marBottom w:val="0"/>
          <w:divBdr>
            <w:top w:val="none" w:sz="0" w:space="0" w:color="auto"/>
            <w:left w:val="none" w:sz="0" w:space="0" w:color="auto"/>
            <w:bottom w:val="none" w:sz="0" w:space="0" w:color="auto"/>
            <w:right w:val="none" w:sz="0" w:space="0" w:color="auto"/>
          </w:divBdr>
        </w:div>
      </w:divsChild>
    </w:div>
    <w:div w:id="1223062667">
      <w:marLeft w:val="0"/>
      <w:marRight w:val="0"/>
      <w:marTop w:val="160"/>
      <w:marBottom w:val="160"/>
      <w:divBdr>
        <w:top w:val="none" w:sz="0" w:space="0" w:color="auto"/>
        <w:left w:val="none" w:sz="0" w:space="0" w:color="auto"/>
        <w:bottom w:val="none" w:sz="0" w:space="0" w:color="auto"/>
        <w:right w:val="none" w:sz="0" w:space="0" w:color="auto"/>
      </w:divBdr>
    </w:div>
    <w:div w:id="1223295578">
      <w:marLeft w:val="0"/>
      <w:marRight w:val="0"/>
      <w:marTop w:val="160"/>
      <w:marBottom w:val="160"/>
      <w:divBdr>
        <w:top w:val="none" w:sz="0" w:space="0" w:color="auto"/>
        <w:left w:val="none" w:sz="0" w:space="0" w:color="auto"/>
        <w:bottom w:val="none" w:sz="0" w:space="0" w:color="auto"/>
        <w:right w:val="none" w:sz="0" w:space="0" w:color="auto"/>
      </w:divBdr>
    </w:div>
    <w:div w:id="1223519179">
      <w:marLeft w:val="0"/>
      <w:marRight w:val="0"/>
      <w:marTop w:val="0"/>
      <w:marBottom w:val="0"/>
      <w:divBdr>
        <w:top w:val="none" w:sz="0" w:space="0" w:color="auto"/>
        <w:left w:val="none" w:sz="0" w:space="0" w:color="auto"/>
        <w:bottom w:val="none" w:sz="0" w:space="0" w:color="auto"/>
        <w:right w:val="none" w:sz="0" w:space="0" w:color="auto"/>
      </w:divBdr>
    </w:div>
    <w:div w:id="1225141753">
      <w:marLeft w:val="0"/>
      <w:marRight w:val="0"/>
      <w:marTop w:val="160"/>
      <w:marBottom w:val="160"/>
      <w:divBdr>
        <w:top w:val="none" w:sz="0" w:space="0" w:color="auto"/>
        <w:left w:val="none" w:sz="0" w:space="0" w:color="auto"/>
        <w:bottom w:val="none" w:sz="0" w:space="0" w:color="auto"/>
        <w:right w:val="none" w:sz="0" w:space="0" w:color="auto"/>
      </w:divBdr>
    </w:div>
    <w:div w:id="1225146357">
      <w:marLeft w:val="0"/>
      <w:marRight w:val="0"/>
      <w:marTop w:val="0"/>
      <w:marBottom w:val="0"/>
      <w:divBdr>
        <w:top w:val="none" w:sz="0" w:space="0" w:color="auto"/>
        <w:left w:val="none" w:sz="0" w:space="0" w:color="auto"/>
        <w:bottom w:val="none" w:sz="0" w:space="0" w:color="auto"/>
        <w:right w:val="none" w:sz="0" w:space="0" w:color="auto"/>
      </w:divBdr>
      <w:divsChild>
        <w:div w:id="1473785978">
          <w:marLeft w:val="0"/>
          <w:marRight w:val="0"/>
          <w:marTop w:val="0"/>
          <w:marBottom w:val="0"/>
          <w:divBdr>
            <w:top w:val="none" w:sz="0" w:space="0" w:color="auto"/>
            <w:left w:val="none" w:sz="0" w:space="0" w:color="auto"/>
            <w:bottom w:val="none" w:sz="0" w:space="0" w:color="auto"/>
            <w:right w:val="none" w:sz="0" w:space="0" w:color="auto"/>
          </w:divBdr>
        </w:div>
      </w:divsChild>
    </w:div>
    <w:div w:id="1225526337">
      <w:marLeft w:val="0"/>
      <w:marRight w:val="0"/>
      <w:marTop w:val="160"/>
      <w:marBottom w:val="160"/>
      <w:divBdr>
        <w:top w:val="none" w:sz="0" w:space="0" w:color="auto"/>
        <w:left w:val="none" w:sz="0" w:space="0" w:color="auto"/>
        <w:bottom w:val="none" w:sz="0" w:space="0" w:color="auto"/>
        <w:right w:val="none" w:sz="0" w:space="0" w:color="auto"/>
      </w:divBdr>
    </w:div>
    <w:div w:id="1225604216">
      <w:marLeft w:val="0"/>
      <w:marRight w:val="0"/>
      <w:marTop w:val="0"/>
      <w:marBottom w:val="0"/>
      <w:divBdr>
        <w:top w:val="none" w:sz="0" w:space="0" w:color="auto"/>
        <w:left w:val="none" w:sz="0" w:space="0" w:color="auto"/>
        <w:bottom w:val="none" w:sz="0" w:space="0" w:color="auto"/>
        <w:right w:val="none" w:sz="0" w:space="0" w:color="auto"/>
      </w:divBdr>
    </w:div>
    <w:div w:id="1226144813">
      <w:marLeft w:val="0"/>
      <w:marRight w:val="0"/>
      <w:marTop w:val="0"/>
      <w:marBottom w:val="0"/>
      <w:divBdr>
        <w:top w:val="none" w:sz="0" w:space="0" w:color="auto"/>
        <w:left w:val="none" w:sz="0" w:space="0" w:color="auto"/>
        <w:bottom w:val="none" w:sz="0" w:space="0" w:color="auto"/>
        <w:right w:val="none" w:sz="0" w:space="0" w:color="auto"/>
      </w:divBdr>
    </w:div>
    <w:div w:id="1228035757">
      <w:marLeft w:val="0"/>
      <w:marRight w:val="0"/>
      <w:marTop w:val="160"/>
      <w:marBottom w:val="160"/>
      <w:divBdr>
        <w:top w:val="none" w:sz="0" w:space="0" w:color="auto"/>
        <w:left w:val="none" w:sz="0" w:space="0" w:color="auto"/>
        <w:bottom w:val="none" w:sz="0" w:space="0" w:color="auto"/>
        <w:right w:val="none" w:sz="0" w:space="0" w:color="auto"/>
      </w:divBdr>
    </w:div>
    <w:div w:id="1228540297">
      <w:marLeft w:val="0"/>
      <w:marRight w:val="0"/>
      <w:marTop w:val="160"/>
      <w:marBottom w:val="160"/>
      <w:divBdr>
        <w:top w:val="none" w:sz="0" w:space="0" w:color="auto"/>
        <w:left w:val="none" w:sz="0" w:space="0" w:color="auto"/>
        <w:bottom w:val="none" w:sz="0" w:space="0" w:color="auto"/>
        <w:right w:val="none" w:sz="0" w:space="0" w:color="auto"/>
      </w:divBdr>
    </w:div>
    <w:div w:id="1229422272">
      <w:marLeft w:val="0"/>
      <w:marRight w:val="0"/>
      <w:marTop w:val="160"/>
      <w:marBottom w:val="160"/>
      <w:divBdr>
        <w:top w:val="none" w:sz="0" w:space="0" w:color="auto"/>
        <w:left w:val="none" w:sz="0" w:space="0" w:color="auto"/>
        <w:bottom w:val="none" w:sz="0" w:space="0" w:color="auto"/>
        <w:right w:val="none" w:sz="0" w:space="0" w:color="auto"/>
      </w:divBdr>
    </w:div>
    <w:div w:id="1233152329">
      <w:marLeft w:val="0"/>
      <w:marRight w:val="0"/>
      <w:marTop w:val="0"/>
      <w:marBottom w:val="0"/>
      <w:divBdr>
        <w:top w:val="none" w:sz="0" w:space="0" w:color="auto"/>
        <w:left w:val="none" w:sz="0" w:space="0" w:color="auto"/>
        <w:bottom w:val="none" w:sz="0" w:space="0" w:color="auto"/>
        <w:right w:val="none" w:sz="0" w:space="0" w:color="auto"/>
      </w:divBdr>
    </w:div>
    <w:div w:id="1233197501">
      <w:marLeft w:val="0"/>
      <w:marRight w:val="0"/>
      <w:marTop w:val="0"/>
      <w:marBottom w:val="0"/>
      <w:divBdr>
        <w:top w:val="none" w:sz="0" w:space="0" w:color="auto"/>
        <w:left w:val="none" w:sz="0" w:space="0" w:color="auto"/>
        <w:bottom w:val="none" w:sz="0" w:space="0" w:color="auto"/>
        <w:right w:val="none" w:sz="0" w:space="0" w:color="auto"/>
      </w:divBdr>
    </w:div>
    <w:div w:id="1234007773">
      <w:marLeft w:val="0"/>
      <w:marRight w:val="0"/>
      <w:marTop w:val="0"/>
      <w:marBottom w:val="0"/>
      <w:divBdr>
        <w:top w:val="none" w:sz="0" w:space="0" w:color="auto"/>
        <w:left w:val="none" w:sz="0" w:space="0" w:color="auto"/>
        <w:bottom w:val="none" w:sz="0" w:space="0" w:color="auto"/>
        <w:right w:val="none" w:sz="0" w:space="0" w:color="auto"/>
      </w:divBdr>
    </w:div>
    <w:div w:id="1235044608">
      <w:marLeft w:val="0"/>
      <w:marRight w:val="0"/>
      <w:marTop w:val="160"/>
      <w:marBottom w:val="160"/>
      <w:divBdr>
        <w:top w:val="none" w:sz="0" w:space="0" w:color="auto"/>
        <w:left w:val="none" w:sz="0" w:space="0" w:color="auto"/>
        <w:bottom w:val="none" w:sz="0" w:space="0" w:color="auto"/>
        <w:right w:val="none" w:sz="0" w:space="0" w:color="auto"/>
      </w:divBdr>
    </w:div>
    <w:div w:id="1237284169">
      <w:marLeft w:val="0"/>
      <w:marRight w:val="0"/>
      <w:marTop w:val="160"/>
      <w:marBottom w:val="160"/>
      <w:divBdr>
        <w:top w:val="none" w:sz="0" w:space="0" w:color="auto"/>
        <w:left w:val="none" w:sz="0" w:space="0" w:color="auto"/>
        <w:bottom w:val="none" w:sz="0" w:space="0" w:color="auto"/>
        <w:right w:val="none" w:sz="0" w:space="0" w:color="auto"/>
      </w:divBdr>
    </w:div>
    <w:div w:id="1238200168">
      <w:marLeft w:val="0"/>
      <w:marRight w:val="0"/>
      <w:marTop w:val="0"/>
      <w:marBottom w:val="0"/>
      <w:divBdr>
        <w:top w:val="none" w:sz="0" w:space="0" w:color="auto"/>
        <w:left w:val="none" w:sz="0" w:space="0" w:color="auto"/>
        <w:bottom w:val="none" w:sz="0" w:space="0" w:color="auto"/>
        <w:right w:val="none" w:sz="0" w:space="0" w:color="auto"/>
      </w:divBdr>
    </w:div>
    <w:div w:id="1242059079">
      <w:marLeft w:val="0"/>
      <w:marRight w:val="0"/>
      <w:marTop w:val="0"/>
      <w:marBottom w:val="0"/>
      <w:divBdr>
        <w:top w:val="none" w:sz="0" w:space="0" w:color="auto"/>
        <w:left w:val="none" w:sz="0" w:space="0" w:color="auto"/>
        <w:bottom w:val="none" w:sz="0" w:space="0" w:color="auto"/>
        <w:right w:val="none" w:sz="0" w:space="0" w:color="auto"/>
      </w:divBdr>
    </w:div>
    <w:div w:id="1245794702">
      <w:marLeft w:val="0"/>
      <w:marRight w:val="0"/>
      <w:marTop w:val="160"/>
      <w:marBottom w:val="160"/>
      <w:divBdr>
        <w:top w:val="none" w:sz="0" w:space="0" w:color="auto"/>
        <w:left w:val="none" w:sz="0" w:space="0" w:color="auto"/>
        <w:bottom w:val="none" w:sz="0" w:space="0" w:color="auto"/>
        <w:right w:val="none" w:sz="0" w:space="0" w:color="auto"/>
      </w:divBdr>
    </w:div>
    <w:div w:id="1249461597">
      <w:marLeft w:val="0"/>
      <w:marRight w:val="0"/>
      <w:marTop w:val="160"/>
      <w:marBottom w:val="160"/>
      <w:divBdr>
        <w:top w:val="none" w:sz="0" w:space="0" w:color="auto"/>
        <w:left w:val="none" w:sz="0" w:space="0" w:color="auto"/>
        <w:bottom w:val="none" w:sz="0" w:space="0" w:color="auto"/>
        <w:right w:val="none" w:sz="0" w:space="0" w:color="auto"/>
      </w:divBdr>
    </w:div>
    <w:div w:id="1251937254">
      <w:marLeft w:val="0"/>
      <w:marRight w:val="0"/>
      <w:marTop w:val="0"/>
      <w:marBottom w:val="0"/>
      <w:divBdr>
        <w:top w:val="none" w:sz="0" w:space="0" w:color="auto"/>
        <w:left w:val="none" w:sz="0" w:space="0" w:color="auto"/>
        <w:bottom w:val="none" w:sz="0" w:space="0" w:color="auto"/>
        <w:right w:val="none" w:sz="0" w:space="0" w:color="auto"/>
      </w:divBdr>
    </w:div>
    <w:div w:id="1252157121">
      <w:marLeft w:val="0"/>
      <w:marRight w:val="0"/>
      <w:marTop w:val="160"/>
      <w:marBottom w:val="160"/>
      <w:divBdr>
        <w:top w:val="none" w:sz="0" w:space="0" w:color="auto"/>
        <w:left w:val="none" w:sz="0" w:space="0" w:color="auto"/>
        <w:bottom w:val="none" w:sz="0" w:space="0" w:color="auto"/>
        <w:right w:val="none" w:sz="0" w:space="0" w:color="auto"/>
      </w:divBdr>
    </w:div>
    <w:div w:id="1252161986">
      <w:marLeft w:val="0"/>
      <w:marRight w:val="0"/>
      <w:marTop w:val="0"/>
      <w:marBottom w:val="0"/>
      <w:divBdr>
        <w:top w:val="none" w:sz="0" w:space="0" w:color="auto"/>
        <w:left w:val="none" w:sz="0" w:space="0" w:color="auto"/>
        <w:bottom w:val="none" w:sz="0" w:space="0" w:color="auto"/>
        <w:right w:val="none" w:sz="0" w:space="0" w:color="auto"/>
      </w:divBdr>
    </w:div>
    <w:div w:id="1252280537">
      <w:marLeft w:val="0"/>
      <w:marRight w:val="0"/>
      <w:marTop w:val="160"/>
      <w:marBottom w:val="160"/>
      <w:divBdr>
        <w:top w:val="none" w:sz="0" w:space="0" w:color="auto"/>
        <w:left w:val="none" w:sz="0" w:space="0" w:color="auto"/>
        <w:bottom w:val="none" w:sz="0" w:space="0" w:color="auto"/>
        <w:right w:val="none" w:sz="0" w:space="0" w:color="auto"/>
      </w:divBdr>
    </w:div>
    <w:div w:id="1252740263">
      <w:marLeft w:val="0"/>
      <w:marRight w:val="0"/>
      <w:marTop w:val="160"/>
      <w:marBottom w:val="160"/>
      <w:divBdr>
        <w:top w:val="none" w:sz="0" w:space="0" w:color="auto"/>
        <w:left w:val="none" w:sz="0" w:space="0" w:color="auto"/>
        <w:bottom w:val="none" w:sz="0" w:space="0" w:color="auto"/>
        <w:right w:val="none" w:sz="0" w:space="0" w:color="auto"/>
      </w:divBdr>
    </w:div>
    <w:div w:id="1254821619">
      <w:marLeft w:val="0"/>
      <w:marRight w:val="0"/>
      <w:marTop w:val="0"/>
      <w:marBottom w:val="0"/>
      <w:divBdr>
        <w:top w:val="none" w:sz="0" w:space="0" w:color="auto"/>
        <w:left w:val="none" w:sz="0" w:space="0" w:color="auto"/>
        <w:bottom w:val="none" w:sz="0" w:space="0" w:color="auto"/>
        <w:right w:val="none" w:sz="0" w:space="0" w:color="auto"/>
      </w:divBdr>
    </w:div>
    <w:div w:id="1260916914">
      <w:marLeft w:val="0"/>
      <w:marRight w:val="0"/>
      <w:marTop w:val="160"/>
      <w:marBottom w:val="160"/>
      <w:divBdr>
        <w:top w:val="none" w:sz="0" w:space="0" w:color="auto"/>
        <w:left w:val="none" w:sz="0" w:space="0" w:color="auto"/>
        <w:bottom w:val="none" w:sz="0" w:space="0" w:color="auto"/>
        <w:right w:val="none" w:sz="0" w:space="0" w:color="auto"/>
      </w:divBdr>
    </w:div>
    <w:div w:id="1261834655">
      <w:marLeft w:val="0"/>
      <w:marRight w:val="0"/>
      <w:marTop w:val="160"/>
      <w:marBottom w:val="160"/>
      <w:divBdr>
        <w:top w:val="none" w:sz="0" w:space="0" w:color="auto"/>
        <w:left w:val="none" w:sz="0" w:space="0" w:color="auto"/>
        <w:bottom w:val="none" w:sz="0" w:space="0" w:color="auto"/>
        <w:right w:val="none" w:sz="0" w:space="0" w:color="auto"/>
      </w:divBdr>
    </w:div>
    <w:div w:id="1262255101">
      <w:marLeft w:val="0"/>
      <w:marRight w:val="0"/>
      <w:marTop w:val="0"/>
      <w:marBottom w:val="0"/>
      <w:divBdr>
        <w:top w:val="none" w:sz="0" w:space="0" w:color="auto"/>
        <w:left w:val="none" w:sz="0" w:space="0" w:color="auto"/>
        <w:bottom w:val="none" w:sz="0" w:space="0" w:color="auto"/>
        <w:right w:val="none" w:sz="0" w:space="0" w:color="auto"/>
      </w:divBdr>
    </w:div>
    <w:div w:id="1262449477">
      <w:marLeft w:val="0"/>
      <w:marRight w:val="0"/>
      <w:marTop w:val="0"/>
      <w:marBottom w:val="0"/>
      <w:divBdr>
        <w:top w:val="none" w:sz="0" w:space="0" w:color="auto"/>
        <w:left w:val="none" w:sz="0" w:space="0" w:color="auto"/>
        <w:bottom w:val="none" w:sz="0" w:space="0" w:color="auto"/>
        <w:right w:val="none" w:sz="0" w:space="0" w:color="auto"/>
      </w:divBdr>
      <w:divsChild>
        <w:div w:id="1437218101">
          <w:marLeft w:val="0"/>
          <w:marRight w:val="0"/>
          <w:marTop w:val="0"/>
          <w:marBottom w:val="0"/>
          <w:divBdr>
            <w:top w:val="none" w:sz="0" w:space="0" w:color="auto"/>
            <w:left w:val="none" w:sz="0" w:space="0" w:color="auto"/>
            <w:bottom w:val="none" w:sz="0" w:space="0" w:color="auto"/>
            <w:right w:val="none" w:sz="0" w:space="0" w:color="auto"/>
          </w:divBdr>
        </w:div>
      </w:divsChild>
    </w:div>
    <w:div w:id="1262647267">
      <w:marLeft w:val="0"/>
      <w:marRight w:val="0"/>
      <w:marTop w:val="0"/>
      <w:marBottom w:val="160"/>
      <w:divBdr>
        <w:top w:val="none" w:sz="0" w:space="0" w:color="auto"/>
        <w:left w:val="none" w:sz="0" w:space="0" w:color="auto"/>
        <w:bottom w:val="none" w:sz="0" w:space="0" w:color="auto"/>
        <w:right w:val="none" w:sz="0" w:space="0" w:color="auto"/>
      </w:divBdr>
    </w:div>
    <w:div w:id="1263148298">
      <w:marLeft w:val="0"/>
      <w:marRight w:val="0"/>
      <w:marTop w:val="160"/>
      <w:marBottom w:val="160"/>
      <w:divBdr>
        <w:top w:val="none" w:sz="0" w:space="0" w:color="auto"/>
        <w:left w:val="none" w:sz="0" w:space="0" w:color="auto"/>
        <w:bottom w:val="none" w:sz="0" w:space="0" w:color="auto"/>
        <w:right w:val="none" w:sz="0" w:space="0" w:color="auto"/>
      </w:divBdr>
    </w:div>
    <w:div w:id="1263732052">
      <w:marLeft w:val="0"/>
      <w:marRight w:val="0"/>
      <w:marTop w:val="0"/>
      <w:marBottom w:val="0"/>
      <w:divBdr>
        <w:top w:val="none" w:sz="0" w:space="0" w:color="auto"/>
        <w:left w:val="none" w:sz="0" w:space="0" w:color="auto"/>
        <w:bottom w:val="none" w:sz="0" w:space="0" w:color="auto"/>
        <w:right w:val="none" w:sz="0" w:space="0" w:color="auto"/>
      </w:divBdr>
      <w:divsChild>
        <w:div w:id="2079664493">
          <w:marLeft w:val="0"/>
          <w:marRight w:val="0"/>
          <w:marTop w:val="0"/>
          <w:marBottom w:val="0"/>
          <w:divBdr>
            <w:top w:val="none" w:sz="0" w:space="0" w:color="auto"/>
            <w:left w:val="none" w:sz="0" w:space="0" w:color="auto"/>
            <w:bottom w:val="none" w:sz="0" w:space="0" w:color="auto"/>
            <w:right w:val="none" w:sz="0" w:space="0" w:color="auto"/>
          </w:divBdr>
        </w:div>
      </w:divsChild>
    </w:div>
    <w:div w:id="1263802700">
      <w:marLeft w:val="0"/>
      <w:marRight w:val="0"/>
      <w:marTop w:val="0"/>
      <w:marBottom w:val="0"/>
      <w:divBdr>
        <w:top w:val="none" w:sz="0" w:space="0" w:color="auto"/>
        <w:left w:val="none" w:sz="0" w:space="0" w:color="auto"/>
        <w:bottom w:val="none" w:sz="0" w:space="0" w:color="auto"/>
        <w:right w:val="none" w:sz="0" w:space="0" w:color="auto"/>
      </w:divBdr>
    </w:div>
    <w:div w:id="1264412377">
      <w:marLeft w:val="0"/>
      <w:marRight w:val="0"/>
      <w:marTop w:val="160"/>
      <w:marBottom w:val="160"/>
      <w:divBdr>
        <w:top w:val="none" w:sz="0" w:space="0" w:color="auto"/>
        <w:left w:val="none" w:sz="0" w:space="0" w:color="auto"/>
        <w:bottom w:val="none" w:sz="0" w:space="0" w:color="auto"/>
        <w:right w:val="none" w:sz="0" w:space="0" w:color="auto"/>
      </w:divBdr>
    </w:div>
    <w:div w:id="1266110387">
      <w:marLeft w:val="0"/>
      <w:marRight w:val="0"/>
      <w:marTop w:val="160"/>
      <w:marBottom w:val="160"/>
      <w:divBdr>
        <w:top w:val="none" w:sz="0" w:space="0" w:color="auto"/>
        <w:left w:val="none" w:sz="0" w:space="0" w:color="auto"/>
        <w:bottom w:val="none" w:sz="0" w:space="0" w:color="auto"/>
        <w:right w:val="none" w:sz="0" w:space="0" w:color="auto"/>
      </w:divBdr>
    </w:div>
    <w:div w:id="1266883433">
      <w:marLeft w:val="0"/>
      <w:marRight w:val="0"/>
      <w:marTop w:val="160"/>
      <w:marBottom w:val="160"/>
      <w:divBdr>
        <w:top w:val="none" w:sz="0" w:space="0" w:color="auto"/>
        <w:left w:val="none" w:sz="0" w:space="0" w:color="auto"/>
        <w:bottom w:val="none" w:sz="0" w:space="0" w:color="auto"/>
        <w:right w:val="none" w:sz="0" w:space="0" w:color="auto"/>
      </w:divBdr>
    </w:div>
    <w:div w:id="1268738570">
      <w:marLeft w:val="0"/>
      <w:marRight w:val="0"/>
      <w:marTop w:val="160"/>
      <w:marBottom w:val="160"/>
      <w:divBdr>
        <w:top w:val="none" w:sz="0" w:space="0" w:color="auto"/>
        <w:left w:val="none" w:sz="0" w:space="0" w:color="auto"/>
        <w:bottom w:val="none" w:sz="0" w:space="0" w:color="auto"/>
        <w:right w:val="none" w:sz="0" w:space="0" w:color="auto"/>
      </w:divBdr>
    </w:div>
    <w:div w:id="1268777523">
      <w:marLeft w:val="0"/>
      <w:marRight w:val="0"/>
      <w:marTop w:val="160"/>
      <w:marBottom w:val="160"/>
      <w:divBdr>
        <w:top w:val="none" w:sz="0" w:space="0" w:color="auto"/>
        <w:left w:val="none" w:sz="0" w:space="0" w:color="auto"/>
        <w:bottom w:val="none" w:sz="0" w:space="0" w:color="auto"/>
        <w:right w:val="none" w:sz="0" w:space="0" w:color="auto"/>
      </w:divBdr>
    </w:div>
    <w:div w:id="1268779936">
      <w:marLeft w:val="0"/>
      <w:marRight w:val="0"/>
      <w:marTop w:val="160"/>
      <w:marBottom w:val="160"/>
      <w:divBdr>
        <w:top w:val="none" w:sz="0" w:space="0" w:color="auto"/>
        <w:left w:val="none" w:sz="0" w:space="0" w:color="auto"/>
        <w:bottom w:val="none" w:sz="0" w:space="0" w:color="auto"/>
        <w:right w:val="none" w:sz="0" w:space="0" w:color="auto"/>
      </w:divBdr>
    </w:div>
    <w:div w:id="1270939899">
      <w:marLeft w:val="0"/>
      <w:marRight w:val="0"/>
      <w:marTop w:val="0"/>
      <w:marBottom w:val="0"/>
      <w:divBdr>
        <w:top w:val="none" w:sz="0" w:space="0" w:color="auto"/>
        <w:left w:val="none" w:sz="0" w:space="0" w:color="auto"/>
        <w:bottom w:val="none" w:sz="0" w:space="0" w:color="auto"/>
        <w:right w:val="none" w:sz="0" w:space="0" w:color="auto"/>
      </w:divBdr>
    </w:div>
    <w:div w:id="1272126241">
      <w:marLeft w:val="0"/>
      <w:marRight w:val="0"/>
      <w:marTop w:val="0"/>
      <w:marBottom w:val="0"/>
      <w:divBdr>
        <w:top w:val="none" w:sz="0" w:space="0" w:color="auto"/>
        <w:left w:val="none" w:sz="0" w:space="0" w:color="auto"/>
        <w:bottom w:val="none" w:sz="0" w:space="0" w:color="auto"/>
        <w:right w:val="none" w:sz="0" w:space="0" w:color="auto"/>
      </w:divBdr>
    </w:div>
    <w:div w:id="1277637586">
      <w:marLeft w:val="0"/>
      <w:marRight w:val="0"/>
      <w:marTop w:val="0"/>
      <w:marBottom w:val="0"/>
      <w:divBdr>
        <w:top w:val="none" w:sz="0" w:space="0" w:color="auto"/>
        <w:left w:val="none" w:sz="0" w:space="0" w:color="auto"/>
        <w:bottom w:val="none" w:sz="0" w:space="0" w:color="auto"/>
        <w:right w:val="none" w:sz="0" w:space="0" w:color="auto"/>
      </w:divBdr>
    </w:div>
    <w:div w:id="1280062382">
      <w:marLeft w:val="0"/>
      <w:marRight w:val="0"/>
      <w:marTop w:val="160"/>
      <w:marBottom w:val="160"/>
      <w:divBdr>
        <w:top w:val="none" w:sz="0" w:space="0" w:color="auto"/>
        <w:left w:val="none" w:sz="0" w:space="0" w:color="auto"/>
        <w:bottom w:val="none" w:sz="0" w:space="0" w:color="auto"/>
        <w:right w:val="none" w:sz="0" w:space="0" w:color="auto"/>
      </w:divBdr>
    </w:div>
    <w:div w:id="1280801590">
      <w:marLeft w:val="0"/>
      <w:marRight w:val="0"/>
      <w:marTop w:val="160"/>
      <w:marBottom w:val="160"/>
      <w:divBdr>
        <w:top w:val="none" w:sz="0" w:space="0" w:color="auto"/>
        <w:left w:val="none" w:sz="0" w:space="0" w:color="auto"/>
        <w:bottom w:val="none" w:sz="0" w:space="0" w:color="auto"/>
        <w:right w:val="none" w:sz="0" w:space="0" w:color="auto"/>
      </w:divBdr>
    </w:div>
    <w:div w:id="1282762845">
      <w:marLeft w:val="0"/>
      <w:marRight w:val="0"/>
      <w:marTop w:val="0"/>
      <w:marBottom w:val="0"/>
      <w:divBdr>
        <w:top w:val="none" w:sz="0" w:space="0" w:color="auto"/>
        <w:left w:val="none" w:sz="0" w:space="0" w:color="auto"/>
        <w:bottom w:val="none" w:sz="0" w:space="0" w:color="auto"/>
        <w:right w:val="none" w:sz="0" w:space="0" w:color="auto"/>
      </w:divBdr>
    </w:div>
    <w:div w:id="1285890416">
      <w:marLeft w:val="0"/>
      <w:marRight w:val="0"/>
      <w:marTop w:val="0"/>
      <w:marBottom w:val="0"/>
      <w:divBdr>
        <w:top w:val="none" w:sz="0" w:space="0" w:color="auto"/>
        <w:left w:val="none" w:sz="0" w:space="0" w:color="auto"/>
        <w:bottom w:val="none" w:sz="0" w:space="0" w:color="auto"/>
        <w:right w:val="none" w:sz="0" w:space="0" w:color="auto"/>
      </w:divBdr>
      <w:divsChild>
        <w:div w:id="2011442811">
          <w:marLeft w:val="0"/>
          <w:marRight w:val="0"/>
          <w:marTop w:val="0"/>
          <w:marBottom w:val="0"/>
          <w:divBdr>
            <w:top w:val="none" w:sz="0" w:space="0" w:color="auto"/>
            <w:left w:val="none" w:sz="0" w:space="0" w:color="auto"/>
            <w:bottom w:val="none" w:sz="0" w:space="0" w:color="auto"/>
            <w:right w:val="none" w:sz="0" w:space="0" w:color="auto"/>
          </w:divBdr>
        </w:div>
      </w:divsChild>
    </w:div>
    <w:div w:id="1291474992">
      <w:marLeft w:val="0"/>
      <w:marRight w:val="0"/>
      <w:marTop w:val="0"/>
      <w:marBottom w:val="0"/>
      <w:divBdr>
        <w:top w:val="none" w:sz="0" w:space="0" w:color="auto"/>
        <w:left w:val="none" w:sz="0" w:space="0" w:color="auto"/>
        <w:bottom w:val="none" w:sz="0" w:space="0" w:color="auto"/>
        <w:right w:val="none" w:sz="0" w:space="0" w:color="auto"/>
      </w:divBdr>
    </w:div>
    <w:div w:id="1291479313">
      <w:marLeft w:val="0"/>
      <w:marRight w:val="0"/>
      <w:marTop w:val="160"/>
      <w:marBottom w:val="160"/>
      <w:divBdr>
        <w:top w:val="none" w:sz="0" w:space="0" w:color="auto"/>
        <w:left w:val="none" w:sz="0" w:space="0" w:color="auto"/>
        <w:bottom w:val="none" w:sz="0" w:space="0" w:color="auto"/>
        <w:right w:val="none" w:sz="0" w:space="0" w:color="auto"/>
      </w:divBdr>
    </w:div>
    <w:div w:id="1292127511">
      <w:marLeft w:val="0"/>
      <w:marRight w:val="0"/>
      <w:marTop w:val="0"/>
      <w:marBottom w:val="0"/>
      <w:divBdr>
        <w:top w:val="none" w:sz="0" w:space="0" w:color="auto"/>
        <w:left w:val="none" w:sz="0" w:space="0" w:color="auto"/>
        <w:bottom w:val="none" w:sz="0" w:space="0" w:color="auto"/>
        <w:right w:val="none" w:sz="0" w:space="0" w:color="auto"/>
      </w:divBdr>
      <w:divsChild>
        <w:div w:id="1675500124">
          <w:marLeft w:val="0"/>
          <w:marRight w:val="0"/>
          <w:marTop w:val="0"/>
          <w:marBottom w:val="0"/>
          <w:divBdr>
            <w:top w:val="none" w:sz="0" w:space="0" w:color="auto"/>
            <w:left w:val="none" w:sz="0" w:space="0" w:color="auto"/>
            <w:bottom w:val="none" w:sz="0" w:space="0" w:color="auto"/>
            <w:right w:val="none" w:sz="0" w:space="0" w:color="auto"/>
          </w:divBdr>
        </w:div>
      </w:divsChild>
    </w:div>
    <w:div w:id="1292243488">
      <w:marLeft w:val="0"/>
      <w:marRight w:val="0"/>
      <w:marTop w:val="160"/>
      <w:marBottom w:val="160"/>
      <w:divBdr>
        <w:top w:val="none" w:sz="0" w:space="0" w:color="auto"/>
        <w:left w:val="none" w:sz="0" w:space="0" w:color="auto"/>
        <w:bottom w:val="none" w:sz="0" w:space="0" w:color="auto"/>
        <w:right w:val="none" w:sz="0" w:space="0" w:color="auto"/>
      </w:divBdr>
    </w:div>
    <w:div w:id="1293248061">
      <w:marLeft w:val="0"/>
      <w:marRight w:val="0"/>
      <w:marTop w:val="160"/>
      <w:marBottom w:val="160"/>
      <w:divBdr>
        <w:top w:val="none" w:sz="0" w:space="0" w:color="auto"/>
        <w:left w:val="none" w:sz="0" w:space="0" w:color="auto"/>
        <w:bottom w:val="none" w:sz="0" w:space="0" w:color="auto"/>
        <w:right w:val="none" w:sz="0" w:space="0" w:color="auto"/>
      </w:divBdr>
    </w:div>
    <w:div w:id="1294748346">
      <w:marLeft w:val="0"/>
      <w:marRight w:val="0"/>
      <w:marTop w:val="0"/>
      <w:marBottom w:val="0"/>
      <w:divBdr>
        <w:top w:val="none" w:sz="0" w:space="0" w:color="auto"/>
        <w:left w:val="none" w:sz="0" w:space="0" w:color="auto"/>
        <w:bottom w:val="none" w:sz="0" w:space="0" w:color="auto"/>
        <w:right w:val="none" w:sz="0" w:space="0" w:color="auto"/>
      </w:divBdr>
    </w:div>
    <w:div w:id="1294948348">
      <w:marLeft w:val="0"/>
      <w:marRight w:val="0"/>
      <w:marTop w:val="40"/>
      <w:marBottom w:val="40"/>
      <w:divBdr>
        <w:top w:val="none" w:sz="0" w:space="0" w:color="auto"/>
        <w:left w:val="none" w:sz="0" w:space="0" w:color="auto"/>
        <w:bottom w:val="none" w:sz="0" w:space="0" w:color="auto"/>
        <w:right w:val="none" w:sz="0" w:space="0" w:color="auto"/>
      </w:divBdr>
    </w:div>
    <w:div w:id="1295599948">
      <w:marLeft w:val="0"/>
      <w:marRight w:val="0"/>
      <w:marTop w:val="160"/>
      <w:marBottom w:val="160"/>
      <w:divBdr>
        <w:top w:val="none" w:sz="0" w:space="0" w:color="auto"/>
        <w:left w:val="none" w:sz="0" w:space="0" w:color="auto"/>
        <w:bottom w:val="none" w:sz="0" w:space="0" w:color="auto"/>
        <w:right w:val="none" w:sz="0" w:space="0" w:color="auto"/>
      </w:divBdr>
    </w:div>
    <w:div w:id="1295910505">
      <w:marLeft w:val="0"/>
      <w:marRight w:val="0"/>
      <w:marTop w:val="0"/>
      <w:marBottom w:val="0"/>
      <w:divBdr>
        <w:top w:val="none" w:sz="0" w:space="0" w:color="auto"/>
        <w:left w:val="none" w:sz="0" w:space="0" w:color="auto"/>
        <w:bottom w:val="none" w:sz="0" w:space="0" w:color="auto"/>
        <w:right w:val="none" w:sz="0" w:space="0" w:color="auto"/>
      </w:divBdr>
    </w:div>
    <w:div w:id="1296105802">
      <w:marLeft w:val="0"/>
      <w:marRight w:val="0"/>
      <w:marTop w:val="0"/>
      <w:marBottom w:val="0"/>
      <w:divBdr>
        <w:top w:val="none" w:sz="0" w:space="0" w:color="auto"/>
        <w:left w:val="none" w:sz="0" w:space="0" w:color="auto"/>
        <w:bottom w:val="none" w:sz="0" w:space="0" w:color="auto"/>
        <w:right w:val="none" w:sz="0" w:space="0" w:color="auto"/>
      </w:divBdr>
    </w:div>
    <w:div w:id="1298754429">
      <w:marLeft w:val="0"/>
      <w:marRight w:val="0"/>
      <w:marTop w:val="160"/>
      <w:marBottom w:val="160"/>
      <w:divBdr>
        <w:top w:val="none" w:sz="0" w:space="0" w:color="auto"/>
        <w:left w:val="none" w:sz="0" w:space="0" w:color="auto"/>
        <w:bottom w:val="none" w:sz="0" w:space="0" w:color="auto"/>
        <w:right w:val="none" w:sz="0" w:space="0" w:color="auto"/>
      </w:divBdr>
    </w:div>
    <w:div w:id="1299408772">
      <w:marLeft w:val="0"/>
      <w:marRight w:val="0"/>
      <w:marTop w:val="160"/>
      <w:marBottom w:val="160"/>
      <w:divBdr>
        <w:top w:val="none" w:sz="0" w:space="0" w:color="auto"/>
        <w:left w:val="none" w:sz="0" w:space="0" w:color="auto"/>
        <w:bottom w:val="none" w:sz="0" w:space="0" w:color="auto"/>
        <w:right w:val="none" w:sz="0" w:space="0" w:color="auto"/>
      </w:divBdr>
    </w:div>
    <w:div w:id="1299994453">
      <w:marLeft w:val="0"/>
      <w:marRight w:val="0"/>
      <w:marTop w:val="160"/>
      <w:marBottom w:val="160"/>
      <w:divBdr>
        <w:top w:val="none" w:sz="0" w:space="0" w:color="auto"/>
        <w:left w:val="none" w:sz="0" w:space="0" w:color="auto"/>
        <w:bottom w:val="none" w:sz="0" w:space="0" w:color="auto"/>
        <w:right w:val="none" w:sz="0" w:space="0" w:color="auto"/>
      </w:divBdr>
    </w:div>
    <w:div w:id="1300453202">
      <w:marLeft w:val="0"/>
      <w:marRight w:val="0"/>
      <w:marTop w:val="0"/>
      <w:marBottom w:val="0"/>
      <w:divBdr>
        <w:top w:val="none" w:sz="0" w:space="0" w:color="auto"/>
        <w:left w:val="none" w:sz="0" w:space="0" w:color="auto"/>
        <w:bottom w:val="none" w:sz="0" w:space="0" w:color="auto"/>
        <w:right w:val="none" w:sz="0" w:space="0" w:color="auto"/>
      </w:divBdr>
    </w:div>
    <w:div w:id="1301836870">
      <w:marLeft w:val="0"/>
      <w:marRight w:val="0"/>
      <w:marTop w:val="0"/>
      <w:marBottom w:val="0"/>
      <w:divBdr>
        <w:top w:val="none" w:sz="0" w:space="0" w:color="auto"/>
        <w:left w:val="none" w:sz="0" w:space="0" w:color="auto"/>
        <w:bottom w:val="none" w:sz="0" w:space="0" w:color="auto"/>
        <w:right w:val="none" w:sz="0" w:space="0" w:color="auto"/>
      </w:divBdr>
    </w:div>
    <w:div w:id="1303465749">
      <w:marLeft w:val="0"/>
      <w:marRight w:val="0"/>
      <w:marTop w:val="0"/>
      <w:marBottom w:val="0"/>
      <w:divBdr>
        <w:top w:val="none" w:sz="0" w:space="0" w:color="auto"/>
        <w:left w:val="none" w:sz="0" w:space="0" w:color="auto"/>
        <w:bottom w:val="none" w:sz="0" w:space="0" w:color="auto"/>
        <w:right w:val="none" w:sz="0" w:space="0" w:color="auto"/>
      </w:divBdr>
    </w:div>
    <w:div w:id="1307666348">
      <w:marLeft w:val="0"/>
      <w:marRight w:val="0"/>
      <w:marTop w:val="160"/>
      <w:marBottom w:val="160"/>
      <w:divBdr>
        <w:top w:val="none" w:sz="0" w:space="0" w:color="auto"/>
        <w:left w:val="none" w:sz="0" w:space="0" w:color="auto"/>
        <w:bottom w:val="none" w:sz="0" w:space="0" w:color="auto"/>
        <w:right w:val="none" w:sz="0" w:space="0" w:color="auto"/>
      </w:divBdr>
    </w:div>
    <w:div w:id="1311519872">
      <w:marLeft w:val="0"/>
      <w:marRight w:val="0"/>
      <w:marTop w:val="0"/>
      <w:marBottom w:val="0"/>
      <w:divBdr>
        <w:top w:val="none" w:sz="0" w:space="0" w:color="auto"/>
        <w:left w:val="none" w:sz="0" w:space="0" w:color="auto"/>
        <w:bottom w:val="none" w:sz="0" w:space="0" w:color="auto"/>
        <w:right w:val="none" w:sz="0" w:space="0" w:color="auto"/>
      </w:divBdr>
      <w:divsChild>
        <w:div w:id="1562519820">
          <w:marLeft w:val="0"/>
          <w:marRight w:val="0"/>
          <w:marTop w:val="0"/>
          <w:marBottom w:val="0"/>
          <w:divBdr>
            <w:top w:val="none" w:sz="0" w:space="0" w:color="auto"/>
            <w:left w:val="none" w:sz="0" w:space="0" w:color="auto"/>
            <w:bottom w:val="none" w:sz="0" w:space="0" w:color="auto"/>
            <w:right w:val="none" w:sz="0" w:space="0" w:color="auto"/>
          </w:divBdr>
        </w:div>
      </w:divsChild>
    </w:div>
    <w:div w:id="1312562463">
      <w:marLeft w:val="0"/>
      <w:marRight w:val="0"/>
      <w:marTop w:val="160"/>
      <w:marBottom w:val="160"/>
      <w:divBdr>
        <w:top w:val="none" w:sz="0" w:space="0" w:color="auto"/>
        <w:left w:val="none" w:sz="0" w:space="0" w:color="auto"/>
        <w:bottom w:val="none" w:sz="0" w:space="0" w:color="auto"/>
        <w:right w:val="none" w:sz="0" w:space="0" w:color="auto"/>
      </w:divBdr>
    </w:div>
    <w:div w:id="1313287933">
      <w:marLeft w:val="0"/>
      <w:marRight w:val="0"/>
      <w:marTop w:val="0"/>
      <w:marBottom w:val="0"/>
      <w:divBdr>
        <w:top w:val="none" w:sz="0" w:space="0" w:color="auto"/>
        <w:left w:val="none" w:sz="0" w:space="0" w:color="auto"/>
        <w:bottom w:val="none" w:sz="0" w:space="0" w:color="auto"/>
        <w:right w:val="none" w:sz="0" w:space="0" w:color="auto"/>
      </w:divBdr>
    </w:div>
    <w:div w:id="1313486832">
      <w:marLeft w:val="0"/>
      <w:marRight w:val="0"/>
      <w:marTop w:val="160"/>
      <w:marBottom w:val="160"/>
      <w:divBdr>
        <w:top w:val="none" w:sz="0" w:space="0" w:color="auto"/>
        <w:left w:val="none" w:sz="0" w:space="0" w:color="auto"/>
        <w:bottom w:val="none" w:sz="0" w:space="0" w:color="auto"/>
        <w:right w:val="none" w:sz="0" w:space="0" w:color="auto"/>
      </w:divBdr>
    </w:div>
    <w:div w:id="1314917773">
      <w:marLeft w:val="0"/>
      <w:marRight w:val="0"/>
      <w:marTop w:val="160"/>
      <w:marBottom w:val="160"/>
      <w:divBdr>
        <w:top w:val="none" w:sz="0" w:space="0" w:color="auto"/>
        <w:left w:val="none" w:sz="0" w:space="0" w:color="auto"/>
        <w:bottom w:val="none" w:sz="0" w:space="0" w:color="auto"/>
        <w:right w:val="none" w:sz="0" w:space="0" w:color="auto"/>
      </w:divBdr>
    </w:div>
    <w:div w:id="1315525385">
      <w:marLeft w:val="0"/>
      <w:marRight w:val="0"/>
      <w:marTop w:val="0"/>
      <w:marBottom w:val="0"/>
      <w:divBdr>
        <w:top w:val="none" w:sz="0" w:space="0" w:color="auto"/>
        <w:left w:val="none" w:sz="0" w:space="0" w:color="auto"/>
        <w:bottom w:val="none" w:sz="0" w:space="0" w:color="auto"/>
        <w:right w:val="none" w:sz="0" w:space="0" w:color="auto"/>
      </w:divBdr>
      <w:divsChild>
        <w:div w:id="1663581107">
          <w:marLeft w:val="0"/>
          <w:marRight w:val="0"/>
          <w:marTop w:val="0"/>
          <w:marBottom w:val="0"/>
          <w:divBdr>
            <w:top w:val="none" w:sz="0" w:space="0" w:color="auto"/>
            <w:left w:val="none" w:sz="0" w:space="0" w:color="auto"/>
            <w:bottom w:val="none" w:sz="0" w:space="0" w:color="auto"/>
            <w:right w:val="none" w:sz="0" w:space="0" w:color="auto"/>
          </w:divBdr>
        </w:div>
      </w:divsChild>
    </w:div>
    <w:div w:id="1315908534">
      <w:marLeft w:val="0"/>
      <w:marRight w:val="0"/>
      <w:marTop w:val="160"/>
      <w:marBottom w:val="160"/>
      <w:divBdr>
        <w:top w:val="none" w:sz="0" w:space="0" w:color="auto"/>
        <w:left w:val="none" w:sz="0" w:space="0" w:color="auto"/>
        <w:bottom w:val="none" w:sz="0" w:space="0" w:color="auto"/>
        <w:right w:val="none" w:sz="0" w:space="0" w:color="auto"/>
      </w:divBdr>
    </w:div>
    <w:div w:id="1316765725">
      <w:marLeft w:val="0"/>
      <w:marRight w:val="0"/>
      <w:marTop w:val="160"/>
      <w:marBottom w:val="160"/>
      <w:divBdr>
        <w:top w:val="none" w:sz="0" w:space="0" w:color="auto"/>
        <w:left w:val="none" w:sz="0" w:space="0" w:color="auto"/>
        <w:bottom w:val="none" w:sz="0" w:space="0" w:color="auto"/>
        <w:right w:val="none" w:sz="0" w:space="0" w:color="auto"/>
      </w:divBdr>
    </w:div>
    <w:div w:id="1316835524">
      <w:marLeft w:val="0"/>
      <w:marRight w:val="0"/>
      <w:marTop w:val="160"/>
      <w:marBottom w:val="160"/>
      <w:divBdr>
        <w:top w:val="none" w:sz="0" w:space="0" w:color="auto"/>
        <w:left w:val="none" w:sz="0" w:space="0" w:color="auto"/>
        <w:bottom w:val="none" w:sz="0" w:space="0" w:color="auto"/>
        <w:right w:val="none" w:sz="0" w:space="0" w:color="auto"/>
      </w:divBdr>
    </w:div>
    <w:div w:id="1317874253">
      <w:marLeft w:val="0"/>
      <w:marRight w:val="0"/>
      <w:marTop w:val="0"/>
      <w:marBottom w:val="0"/>
      <w:divBdr>
        <w:top w:val="none" w:sz="0" w:space="0" w:color="auto"/>
        <w:left w:val="none" w:sz="0" w:space="0" w:color="auto"/>
        <w:bottom w:val="none" w:sz="0" w:space="0" w:color="auto"/>
        <w:right w:val="none" w:sz="0" w:space="0" w:color="auto"/>
      </w:divBdr>
      <w:divsChild>
        <w:div w:id="2046053450">
          <w:marLeft w:val="0"/>
          <w:marRight w:val="0"/>
          <w:marTop w:val="0"/>
          <w:marBottom w:val="0"/>
          <w:divBdr>
            <w:top w:val="none" w:sz="0" w:space="0" w:color="auto"/>
            <w:left w:val="none" w:sz="0" w:space="0" w:color="auto"/>
            <w:bottom w:val="none" w:sz="0" w:space="0" w:color="auto"/>
            <w:right w:val="none" w:sz="0" w:space="0" w:color="auto"/>
          </w:divBdr>
        </w:div>
      </w:divsChild>
    </w:div>
    <w:div w:id="1317958524">
      <w:marLeft w:val="0"/>
      <w:marRight w:val="0"/>
      <w:marTop w:val="160"/>
      <w:marBottom w:val="160"/>
      <w:divBdr>
        <w:top w:val="none" w:sz="0" w:space="0" w:color="auto"/>
        <w:left w:val="none" w:sz="0" w:space="0" w:color="auto"/>
        <w:bottom w:val="none" w:sz="0" w:space="0" w:color="auto"/>
        <w:right w:val="none" w:sz="0" w:space="0" w:color="auto"/>
      </w:divBdr>
    </w:div>
    <w:div w:id="1318846858">
      <w:marLeft w:val="0"/>
      <w:marRight w:val="0"/>
      <w:marTop w:val="160"/>
      <w:marBottom w:val="160"/>
      <w:divBdr>
        <w:top w:val="none" w:sz="0" w:space="0" w:color="auto"/>
        <w:left w:val="none" w:sz="0" w:space="0" w:color="auto"/>
        <w:bottom w:val="none" w:sz="0" w:space="0" w:color="auto"/>
        <w:right w:val="none" w:sz="0" w:space="0" w:color="auto"/>
      </w:divBdr>
    </w:div>
    <w:div w:id="1319453564">
      <w:marLeft w:val="0"/>
      <w:marRight w:val="0"/>
      <w:marTop w:val="0"/>
      <w:marBottom w:val="0"/>
      <w:divBdr>
        <w:top w:val="none" w:sz="0" w:space="0" w:color="auto"/>
        <w:left w:val="none" w:sz="0" w:space="0" w:color="auto"/>
        <w:bottom w:val="none" w:sz="0" w:space="0" w:color="auto"/>
        <w:right w:val="none" w:sz="0" w:space="0" w:color="auto"/>
      </w:divBdr>
      <w:divsChild>
        <w:div w:id="41249034">
          <w:marLeft w:val="0"/>
          <w:marRight w:val="0"/>
          <w:marTop w:val="0"/>
          <w:marBottom w:val="0"/>
          <w:divBdr>
            <w:top w:val="none" w:sz="0" w:space="0" w:color="auto"/>
            <w:left w:val="none" w:sz="0" w:space="0" w:color="auto"/>
            <w:bottom w:val="none" w:sz="0" w:space="0" w:color="auto"/>
            <w:right w:val="none" w:sz="0" w:space="0" w:color="auto"/>
          </w:divBdr>
        </w:div>
      </w:divsChild>
    </w:div>
    <w:div w:id="1320188457">
      <w:marLeft w:val="0"/>
      <w:marRight w:val="0"/>
      <w:marTop w:val="160"/>
      <w:marBottom w:val="160"/>
      <w:divBdr>
        <w:top w:val="none" w:sz="0" w:space="0" w:color="auto"/>
        <w:left w:val="none" w:sz="0" w:space="0" w:color="auto"/>
        <w:bottom w:val="none" w:sz="0" w:space="0" w:color="auto"/>
        <w:right w:val="none" w:sz="0" w:space="0" w:color="auto"/>
      </w:divBdr>
    </w:div>
    <w:div w:id="1322465184">
      <w:marLeft w:val="0"/>
      <w:marRight w:val="0"/>
      <w:marTop w:val="0"/>
      <w:marBottom w:val="160"/>
      <w:divBdr>
        <w:top w:val="none" w:sz="0" w:space="0" w:color="auto"/>
        <w:left w:val="none" w:sz="0" w:space="0" w:color="auto"/>
        <w:bottom w:val="none" w:sz="0" w:space="0" w:color="auto"/>
        <w:right w:val="none" w:sz="0" w:space="0" w:color="auto"/>
      </w:divBdr>
    </w:div>
    <w:div w:id="1322810151">
      <w:marLeft w:val="0"/>
      <w:marRight w:val="0"/>
      <w:marTop w:val="160"/>
      <w:marBottom w:val="160"/>
      <w:divBdr>
        <w:top w:val="none" w:sz="0" w:space="0" w:color="auto"/>
        <w:left w:val="none" w:sz="0" w:space="0" w:color="auto"/>
        <w:bottom w:val="none" w:sz="0" w:space="0" w:color="auto"/>
        <w:right w:val="none" w:sz="0" w:space="0" w:color="auto"/>
      </w:divBdr>
    </w:div>
    <w:div w:id="1324433244">
      <w:marLeft w:val="0"/>
      <w:marRight w:val="0"/>
      <w:marTop w:val="40"/>
      <w:marBottom w:val="40"/>
      <w:divBdr>
        <w:top w:val="none" w:sz="0" w:space="0" w:color="auto"/>
        <w:left w:val="none" w:sz="0" w:space="0" w:color="auto"/>
        <w:bottom w:val="none" w:sz="0" w:space="0" w:color="auto"/>
        <w:right w:val="none" w:sz="0" w:space="0" w:color="auto"/>
      </w:divBdr>
    </w:div>
    <w:div w:id="1324820237">
      <w:marLeft w:val="0"/>
      <w:marRight w:val="0"/>
      <w:marTop w:val="160"/>
      <w:marBottom w:val="160"/>
      <w:divBdr>
        <w:top w:val="none" w:sz="0" w:space="0" w:color="auto"/>
        <w:left w:val="none" w:sz="0" w:space="0" w:color="auto"/>
        <w:bottom w:val="none" w:sz="0" w:space="0" w:color="auto"/>
        <w:right w:val="none" w:sz="0" w:space="0" w:color="auto"/>
      </w:divBdr>
    </w:div>
    <w:div w:id="1327324686">
      <w:marLeft w:val="0"/>
      <w:marRight w:val="0"/>
      <w:marTop w:val="0"/>
      <w:marBottom w:val="0"/>
      <w:divBdr>
        <w:top w:val="none" w:sz="0" w:space="0" w:color="auto"/>
        <w:left w:val="none" w:sz="0" w:space="0" w:color="auto"/>
        <w:bottom w:val="none" w:sz="0" w:space="0" w:color="auto"/>
        <w:right w:val="none" w:sz="0" w:space="0" w:color="auto"/>
      </w:divBdr>
    </w:div>
    <w:div w:id="1329097807">
      <w:marLeft w:val="0"/>
      <w:marRight w:val="0"/>
      <w:marTop w:val="0"/>
      <w:marBottom w:val="0"/>
      <w:divBdr>
        <w:top w:val="none" w:sz="0" w:space="0" w:color="auto"/>
        <w:left w:val="none" w:sz="0" w:space="0" w:color="auto"/>
        <w:bottom w:val="none" w:sz="0" w:space="0" w:color="auto"/>
        <w:right w:val="none" w:sz="0" w:space="0" w:color="auto"/>
      </w:divBdr>
      <w:divsChild>
        <w:div w:id="682435702">
          <w:marLeft w:val="0"/>
          <w:marRight w:val="0"/>
          <w:marTop w:val="0"/>
          <w:marBottom w:val="0"/>
          <w:divBdr>
            <w:top w:val="none" w:sz="0" w:space="0" w:color="auto"/>
            <w:left w:val="none" w:sz="0" w:space="0" w:color="auto"/>
            <w:bottom w:val="none" w:sz="0" w:space="0" w:color="auto"/>
            <w:right w:val="none" w:sz="0" w:space="0" w:color="auto"/>
          </w:divBdr>
        </w:div>
      </w:divsChild>
    </w:div>
    <w:div w:id="1331174949">
      <w:marLeft w:val="0"/>
      <w:marRight w:val="0"/>
      <w:marTop w:val="0"/>
      <w:marBottom w:val="0"/>
      <w:divBdr>
        <w:top w:val="none" w:sz="0" w:space="0" w:color="auto"/>
        <w:left w:val="none" w:sz="0" w:space="0" w:color="auto"/>
        <w:bottom w:val="none" w:sz="0" w:space="0" w:color="auto"/>
        <w:right w:val="none" w:sz="0" w:space="0" w:color="auto"/>
      </w:divBdr>
      <w:divsChild>
        <w:div w:id="1251087840">
          <w:marLeft w:val="0"/>
          <w:marRight w:val="0"/>
          <w:marTop w:val="0"/>
          <w:marBottom w:val="0"/>
          <w:divBdr>
            <w:top w:val="none" w:sz="0" w:space="0" w:color="auto"/>
            <w:left w:val="none" w:sz="0" w:space="0" w:color="auto"/>
            <w:bottom w:val="none" w:sz="0" w:space="0" w:color="auto"/>
            <w:right w:val="none" w:sz="0" w:space="0" w:color="auto"/>
          </w:divBdr>
        </w:div>
      </w:divsChild>
    </w:div>
    <w:div w:id="1331520627">
      <w:marLeft w:val="0"/>
      <w:marRight w:val="0"/>
      <w:marTop w:val="0"/>
      <w:marBottom w:val="0"/>
      <w:divBdr>
        <w:top w:val="none" w:sz="0" w:space="0" w:color="auto"/>
        <w:left w:val="none" w:sz="0" w:space="0" w:color="auto"/>
        <w:bottom w:val="none" w:sz="0" w:space="0" w:color="auto"/>
        <w:right w:val="none" w:sz="0" w:space="0" w:color="auto"/>
      </w:divBdr>
      <w:divsChild>
        <w:div w:id="276445290">
          <w:marLeft w:val="0"/>
          <w:marRight w:val="0"/>
          <w:marTop w:val="0"/>
          <w:marBottom w:val="0"/>
          <w:divBdr>
            <w:top w:val="none" w:sz="0" w:space="0" w:color="auto"/>
            <w:left w:val="none" w:sz="0" w:space="0" w:color="auto"/>
            <w:bottom w:val="none" w:sz="0" w:space="0" w:color="auto"/>
            <w:right w:val="none" w:sz="0" w:space="0" w:color="auto"/>
          </w:divBdr>
        </w:div>
      </w:divsChild>
    </w:div>
    <w:div w:id="1333217348">
      <w:marLeft w:val="0"/>
      <w:marRight w:val="0"/>
      <w:marTop w:val="160"/>
      <w:marBottom w:val="160"/>
      <w:divBdr>
        <w:top w:val="none" w:sz="0" w:space="0" w:color="auto"/>
        <w:left w:val="none" w:sz="0" w:space="0" w:color="auto"/>
        <w:bottom w:val="none" w:sz="0" w:space="0" w:color="auto"/>
        <w:right w:val="none" w:sz="0" w:space="0" w:color="auto"/>
      </w:divBdr>
    </w:div>
    <w:div w:id="1336805942">
      <w:marLeft w:val="0"/>
      <w:marRight w:val="0"/>
      <w:marTop w:val="160"/>
      <w:marBottom w:val="160"/>
      <w:divBdr>
        <w:top w:val="none" w:sz="0" w:space="0" w:color="auto"/>
        <w:left w:val="none" w:sz="0" w:space="0" w:color="auto"/>
        <w:bottom w:val="none" w:sz="0" w:space="0" w:color="auto"/>
        <w:right w:val="none" w:sz="0" w:space="0" w:color="auto"/>
      </w:divBdr>
    </w:div>
    <w:div w:id="1338078949">
      <w:marLeft w:val="0"/>
      <w:marRight w:val="0"/>
      <w:marTop w:val="160"/>
      <w:marBottom w:val="160"/>
      <w:divBdr>
        <w:top w:val="none" w:sz="0" w:space="0" w:color="auto"/>
        <w:left w:val="none" w:sz="0" w:space="0" w:color="auto"/>
        <w:bottom w:val="none" w:sz="0" w:space="0" w:color="auto"/>
        <w:right w:val="none" w:sz="0" w:space="0" w:color="auto"/>
      </w:divBdr>
    </w:div>
    <w:div w:id="1338924077">
      <w:marLeft w:val="0"/>
      <w:marRight w:val="0"/>
      <w:marTop w:val="160"/>
      <w:marBottom w:val="160"/>
      <w:divBdr>
        <w:top w:val="none" w:sz="0" w:space="0" w:color="auto"/>
        <w:left w:val="none" w:sz="0" w:space="0" w:color="auto"/>
        <w:bottom w:val="none" w:sz="0" w:space="0" w:color="auto"/>
        <w:right w:val="none" w:sz="0" w:space="0" w:color="auto"/>
      </w:divBdr>
    </w:div>
    <w:div w:id="1339772057">
      <w:marLeft w:val="0"/>
      <w:marRight w:val="0"/>
      <w:marTop w:val="0"/>
      <w:marBottom w:val="0"/>
      <w:divBdr>
        <w:top w:val="none" w:sz="0" w:space="0" w:color="auto"/>
        <w:left w:val="none" w:sz="0" w:space="0" w:color="auto"/>
        <w:bottom w:val="none" w:sz="0" w:space="0" w:color="auto"/>
        <w:right w:val="none" w:sz="0" w:space="0" w:color="auto"/>
      </w:divBdr>
      <w:divsChild>
        <w:div w:id="1637760740">
          <w:marLeft w:val="0"/>
          <w:marRight w:val="0"/>
          <w:marTop w:val="0"/>
          <w:marBottom w:val="0"/>
          <w:divBdr>
            <w:top w:val="none" w:sz="0" w:space="0" w:color="auto"/>
            <w:left w:val="none" w:sz="0" w:space="0" w:color="auto"/>
            <w:bottom w:val="none" w:sz="0" w:space="0" w:color="auto"/>
            <w:right w:val="none" w:sz="0" w:space="0" w:color="auto"/>
          </w:divBdr>
        </w:div>
      </w:divsChild>
    </w:div>
    <w:div w:id="1341615900">
      <w:marLeft w:val="0"/>
      <w:marRight w:val="0"/>
      <w:marTop w:val="160"/>
      <w:marBottom w:val="160"/>
      <w:divBdr>
        <w:top w:val="none" w:sz="0" w:space="0" w:color="auto"/>
        <w:left w:val="none" w:sz="0" w:space="0" w:color="auto"/>
        <w:bottom w:val="none" w:sz="0" w:space="0" w:color="auto"/>
        <w:right w:val="none" w:sz="0" w:space="0" w:color="auto"/>
      </w:divBdr>
    </w:div>
    <w:div w:id="1342898942">
      <w:marLeft w:val="0"/>
      <w:marRight w:val="0"/>
      <w:marTop w:val="0"/>
      <w:marBottom w:val="0"/>
      <w:divBdr>
        <w:top w:val="none" w:sz="0" w:space="0" w:color="auto"/>
        <w:left w:val="none" w:sz="0" w:space="0" w:color="auto"/>
        <w:bottom w:val="none" w:sz="0" w:space="0" w:color="auto"/>
        <w:right w:val="none" w:sz="0" w:space="0" w:color="auto"/>
      </w:divBdr>
    </w:div>
    <w:div w:id="1343625826">
      <w:marLeft w:val="0"/>
      <w:marRight w:val="0"/>
      <w:marTop w:val="160"/>
      <w:marBottom w:val="160"/>
      <w:divBdr>
        <w:top w:val="none" w:sz="0" w:space="0" w:color="auto"/>
        <w:left w:val="none" w:sz="0" w:space="0" w:color="auto"/>
        <w:bottom w:val="none" w:sz="0" w:space="0" w:color="auto"/>
        <w:right w:val="none" w:sz="0" w:space="0" w:color="auto"/>
      </w:divBdr>
    </w:div>
    <w:div w:id="1344165246">
      <w:marLeft w:val="0"/>
      <w:marRight w:val="0"/>
      <w:marTop w:val="0"/>
      <w:marBottom w:val="0"/>
      <w:divBdr>
        <w:top w:val="none" w:sz="0" w:space="0" w:color="auto"/>
        <w:left w:val="none" w:sz="0" w:space="0" w:color="auto"/>
        <w:bottom w:val="none" w:sz="0" w:space="0" w:color="auto"/>
        <w:right w:val="none" w:sz="0" w:space="0" w:color="auto"/>
      </w:divBdr>
    </w:div>
    <w:div w:id="1347366602">
      <w:marLeft w:val="0"/>
      <w:marRight w:val="0"/>
      <w:marTop w:val="0"/>
      <w:marBottom w:val="0"/>
      <w:divBdr>
        <w:top w:val="none" w:sz="0" w:space="0" w:color="auto"/>
        <w:left w:val="none" w:sz="0" w:space="0" w:color="auto"/>
        <w:bottom w:val="none" w:sz="0" w:space="0" w:color="auto"/>
        <w:right w:val="none" w:sz="0" w:space="0" w:color="auto"/>
      </w:divBdr>
    </w:div>
    <w:div w:id="1348866746">
      <w:marLeft w:val="0"/>
      <w:marRight w:val="0"/>
      <w:marTop w:val="0"/>
      <w:marBottom w:val="0"/>
      <w:divBdr>
        <w:top w:val="none" w:sz="0" w:space="0" w:color="auto"/>
        <w:left w:val="none" w:sz="0" w:space="0" w:color="auto"/>
        <w:bottom w:val="none" w:sz="0" w:space="0" w:color="auto"/>
        <w:right w:val="none" w:sz="0" w:space="0" w:color="auto"/>
      </w:divBdr>
      <w:divsChild>
        <w:div w:id="527984209">
          <w:marLeft w:val="0"/>
          <w:marRight w:val="0"/>
          <w:marTop w:val="160"/>
          <w:marBottom w:val="160"/>
          <w:divBdr>
            <w:top w:val="none" w:sz="0" w:space="0" w:color="auto"/>
            <w:left w:val="none" w:sz="0" w:space="0" w:color="auto"/>
            <w:bottom w:val="none" w:sz="0" w:space="0" w:color="auto"/>
            <w:right w:val="none" w:sz="0" w:space="0" w:color="auto"/>
          </w:divBdr>
        </w:div>
        <w:div w:id="1534533207">
          <w:marLeft w:val="0"/>
          <w:marRight w:val="0"/>
          <w:marTop w:val="160"/>
          <w:marBottom w:val="160"/>
          <w:divBdr>
            <w:top w:val="none" w:sz="0" w:space="0" w:color="auto"/>
            <w:left w:val="none" w:sz="0" w:space="0" w:color="auto"/>
            <w:bottom w:val="none" w:sz="0" w:space="0" w:color="auto"/>
            <w:right w:val="none" w:sz="0" w:space="0" w:color="auto"/>
          </w:divBdr>
        </w:div>
        <w:div w:id="305206583">
          <w:marLeft w:val="0"/>
          <w:marRight w:val="0"/>
          <w:marTop w:val="160"/>
          <w:marBottom w:val="160"/>
          <w:divBdr>
            <w:top w:val="none" w:sz="0" w:space="0" w:color="auto"/>
            <w:left w:val="none" w:sz="0" w:space="0" w:color="auto"/>
            <w:bottom w:val="none" w:sz="0" w:space="0" w:color="auto"/>
            <w:right w:val="none" w:sz="0" w:space="0" w:color="auto"/>
          </w:divBdr>
        </w:div>
        <w:div w:id="1691294707">
          <w:marLeft w:val="0"/>
          <w:marRight w:val="0"/>
          <w:marTop w:val="160"/>
          <w:marBottom w:val="160"/>
          <w:divBdr>
            <w:top w:val="none" w:sz="0" w:space="0" w:color="auto"/>
            <w:left w:val="none" w:sz="0" w:space="0" w:color="auto"/>
            <w:bottom w:val="none" w:sz="0" w:space="0" w:color="auto"/>
            <w:right w:val="none" w:sz="0" w:space="0" w:color="auto"/>
          </w:divBdr>
        </w:div>
        <w:div w:id="954213224">
          <w:marLeft w:val="0"/>
          <w:marRight w:val="0"/>
          <w:marTop w:val="160"/>
          <w:marBottom w:val="160"/>
          <w:divBdr>
            <w:top w:val="none" w:sz="0" w:space="0" w:color="auto"/>
            <w:left w:val="none" w:sz="0" w:space="0" w:color="auto"/>
            <w:bottom w:val="none" w:sz="0" w:space="0" w:color="auto"/>
            <w:right w:val="none" w:sz="0" w:space="0" w:color="auto"/>
          </w:divBdr>
        </w:div>
      </w:divsChild>
    </w:div>
    <w:div w:id="1349214783">
      <w:marLeft w:val="0"/>
      <w:marRight w:val="0"/>
      <w:marTop w:val="160"/>
      <w:marBottom w:val="160"/>
      <w:divBdr>
        <w:top w:val="none" w:sz="0" w:space="0" w:color="auto"/>
        <w:left w:val="none" w:sz="0" w:space="0" w:color="auto"/>
        <w:bottom w:val="none" w:sz="0" w:space="0" w:color="auto"/>
        <w:right w:val="none" w:sz="0" w:space="0" w:color="auto"/>
      </w:divBdr>
    </w:div>
    <w:div w:id="1349714045">
      <w:marLeft w:val="0"/>
      <w:marRight w:val="0"/>
      <w:marTop w:val="160"/>
      <w:marBottom w:val="160"/>
      <w:divBdr>
        <w:top w:val="none" w:sz="0" w:space="0" w:color="auto"/>
        <w:left w:val="none" w:sz="0" w:space="0" w:color="auto"/>
        <w:bottom w:val="none" w:sz="0" w:space="0" w:color="auto"/>
        <w:right w:val="none" w:sz="0" w:space="0" w:color="auto"/>
      </w:divBdr>
      <w:divsChild>
        <w:div w:id="1254048511">
          <w:marLeft w:val="0"/>
          <w:marRight w:val="0"/>
          <w:marTop w:val="0"/>
          <w:marBottom w:val="0"/>
          <w:divBdr>
            <w:top w:val="none" w:sz="0" w:space="0" w:color="auto"/>
            <w:left w:val="none" w:sz="0" w:space="0" w:color="auto"/>
            <w:bottom w:val="none" w:sz="0" w:space="0" w:color="auto"/>
            <w:right w:val="none" w:sz="0" w:space="0" w:color="auto"/>
          </w:divBdr>
        </w:div>
      </w:divsChild>
    </w:div>
    <w:div w:id="1349987019">
      <w:marLeft w:val="0"/>
      <w:marRight w:val="0"/>
      <w:marTop w:val="160"/>
      <w:marBottom w:val="160"/>
      <w:divBdr>
        <w:top w:val="none" w:sz="0" w:space="0" w:color="auto"/>
        <w:left w:val="none" w:sz="0" w:space="0" w:color="auto"/>
        <w:bottom w:val="none" w:sz="0" w:space="0" w:color="auto"/>
        <w:right w:val="none" w:sz="0" w:space="0" w:color="auto"/>
      </w:divBdr>
    </w:div>
    <w:div w:id="1350522560">
      <w:marLeft w:val="0"/>
      <w:marRight w:val="0"/>
      <w:marTop w:val="0"/>
      <w:marBottom w:val="0"/>
      <w:divBdr>
        <w:top w:val="none" w:sz="0" w:space="0" w:color="auto"/>
        <w:left w:val="none" w:sz="0" w:space="0" w:color="auto"/>
        <w:bottom w:val="none" w:sz="0" w:space="0" w:color="auto"/>
        <w:right w:val="none" w:sz="0" w:space="0" w:color="auto"/>
      </w:divBdr>
    </w:div>
    <w:div w:id="1351222792">
      <w:marLeft w:val="0"/>
      <w:marRight w:val="0"/>
      <w:marTop w:val="0"/>
      <w:marBottom w:val="0"/>
      <w:divBdr>
        <w:top w:val="none" w:sz="0" w:space="0" w:color="auto"/>
        <w:left w:val="none" w:sz="0" w:space="0" w:color="auto"/>
        <w:bottom w:val="none" w:sz="0" w:space="0" w:color="auto"/>
        <w:right w:val="none" w:sz="0" w:space="0" w:color="auto"/>
      </w:divBdr>
      <w:divsChild>
        <w:div w:id="1160465075">
          <w:marLeft w:val="0"/>
          <w:marRight w:val="0"/>
          <w:marTop w:val="0"/>
          <w:marBottom w:val="0"/>
          <w:divBdr>
            <w:top w:val="none" w:sz="0" w:space="0" w:color="auto"/>
            <w:left w:val="none" w:sz="0" w:space="0" w:color="auto"/>
            <w:bottom w:val="none" w:sz="0" w:space="0" w:color="auto"/>
            <w:right w:val="none" w:sz="0" w:space="0" w:color="auto"/>
          </w:divBdr>
        </w:div>
      </w:divsChild>
    </w:div>
    <w:div w:id="1352102802">
      <w:marLeft w:val="0"/>
      <w:marRight w:val="0"/>
      <w:marTop w:val="160"/>
      <w:marBottom w:val="160"/>
      <w:divBdr>
        <w:top w:val="none" w:sz="0" w:space="0" w:color="auto"/>
        <w:left w:val="none" w:sz="0" w:space="0" w:color="auto"/>
        <w:bottom w:val="none" w:sz="0" w:space="0" w:color="auto"/>
        <w:right w:val="none" w:sz="0" w:space="0" w:color="auto"/>
      </w:divBdr>
    </w:div>
    <w:div w:id="1352611632">
      <w:marLeft w:val="0"/>
      <w:marRight w:val="0"/>
      <w:marTop w:val="0"/>
      <w:marBottom w:val="0"/>
      <w:divBdr>
        <w:top w:val="none" w:sz="0" w:space="0" w:color="auto"/>
        <w:left w:val="none" w:sz="0" w:space="0" w:color="auto"/>
        <w:bottom w:val="none" w:sz="0" w:space="0" w:color="auto"/>
        <w:right w:val="none" w:sz="0" w:space="0" w:color="auto"/>
      </w:divBdr>
    </w:div>
    <w:div w:id="1352681807">
      <w:marLeft w:val="0"/>
      <w:marRight w:val="0"/>
      <w:marTop w:val="160"/>
      <w:marBottom w:val="160"/>
      <w:divBdr>
        <w:top w:val="none" w:sz="0" w:space="0" w:color="auto"/>
        <w:left w:val="none" w:sz="0" w:space="0" w:color="auto"/>
        <w:bottom w:val="none" w:sz="0" w:space="0" w:color="auto"/>
        <w:right w:val="none" w:sz="0" w:space="0" w:color="auto"/>
      </w:divBdr>
    </w:div>
    <w:div w:id="1353845617">
      <w:marLeft w:val="0"/>
      <w:marRight w:val="0"/>
      <w:marTop w:val="160"/>
      <w:marBottom w:val="160"/>
      <w:divBdr>
        <w:top w:val="none" w:sz="0" w:space="0" w:color="auto"/>
        <w:left w:val="none" w:sz="0" w:space="0" w:color="auto"/>
        <w:bottom w:val="none" w:sz="0" w:space="0" w:color="auto"/>
        <w:right w:val="none" w:sz="0" w:space="0" w:color="auto"/>
      </w:divBdr>
    </w:div>
    <w:div w:id="1354377783">
      <w:marLeft w:val="0"/>
      <w:marRight w:val="0"/>
      <w:marTop w:val="160"/>
      <w:marBottom w:val="160"/>
      <w:divBdr>
        <w:top w:val="none" w:sz="0" w:space="0" w:color="auto"/>
        <w:left w:val="none" w:sz="0" w:space="0" w:color="auto"/>
        <w:bottom w:val="none" w:sz="0" w:space="0" w:color="auto"/>
        <w:right w:val="none" w:sz="0" w:space="0" w:color="auto"/>
      </w:divBdr>
    </w:div>
    <w:div w:id="1355301493">
      <w:marLeft w:val="0"/>
      <w:marRight w:val="0"/>
      <w:marTop w:val="0"/>
      <w:marBottom w:val="0"/>
      <w:divBdr>
        <w:top w:val="none" w:sz="0" w:space="0" w:color="auto"/>
        <w:left w:val="none" w:sz="0" w:space="0" w:color="auto"/>
        <w:bottom w:val="none" w:sz="0" w:space="0" w:color="auto"/>
        <w:right w:val="none" w:sz="0" w:space="0" w:color="auto"/>
      </w:divBdr>
    </w:div>
    <w:div w:id="1356738053">
      <w:marLeft w:val="0"/>
      <w:marRight w:val="0"/>
      <w:marTop w:val="160"/>
      <w:marBottom w:val="160"/>
      <w:divBdr>
        <w:top w:val="none" w:sz="0" w:space="0" w:color="auto"/>
        <w:left w:val="none" w:sz="0" w:space="0" w:color="auto"/>
        <w:bottom w:val="none" w:sz="0" w:space="0" w:color="auto"/>
        <w:right w:val="none" w:sz="0" w:space="0" w:color="auto"/>
      </w:divBdr>
    </w:div>
    <w:div w:id="1357464750">
      <w:marLeft w:val="0"/>
      <w:marRight w:val="0"/>
      <w:marTop w:val="160"/>
      <w:marBottom w:val="160"/>
      <w:divBdr>
        <w:top w:val="none" w:sz="0" w:space="0" w:color="auto"/>
        <w:left w:val="none" w:sz="0" w:space="0" w:color="auto"/>
        <w:bottom w:val="none" w:sz="0" w:space="0" w:color="auto"/>
        <w:right w:val="none" w:sz="0" w:space="0" w:color="auto"/>
      </w:divBdr>
    </w:div>
    <w:div w:id="1360204548">
      <w:marLeft w:val="0"/>
      <w:marRight w:val="0"/>
      <w:marTop w:val="160"/>
      <w:marBottom w:val="160"/>
      <w:divBdr>
        <w:top w:val="none" w:sz="0" w:space="0" w:color="auto"/>
        <w:left w:val="none" w:sz="0" w:space="0" w:color="auto"/>
        <w:bottom w:val="none" w:sz="0" w:space="0" w:color="auto"/>
        <w:right w:val="none" w:sz="0" w:space="0" w:color="auto"/>
      </w:divBdr>
    </w:div>
    <w:div w:id="1361203199">
      <w:marLeft w:val="0"/>
      <w:marRight w:val="0"/>
      <w:marTop w:val="160"/>
      <w:marBottom w:val="160"/>
      <w:divBdr>
        <w:top w:val="none" w:sz="0" w:space="0" w:color="auto"/>
        <w:left w:val="none" w:sz="0" w:space="0" w:color="auto"/>
        <w:bottom w:val="none" w:sz="0" w:space="0" w:color="auto"/>
        <w:right w:val="none" w:sz="0" w:space="0" w:color="auto"/>
      </w:divBdr>
    </w:div>
    <w:div w:id="1365789425">
      <w:marLeft w:val="0"/>
      <w:marRight w:val="0"/>
      <w:marTop w:val="0"/>
      <w:marBottom w:val="0"/>
      <w:divBdr>
        <w:top w:val="none" w:sz="0" w:space="0" w:color="auto"/>
        <w:left w:val="none" w:sz="0" w:space="0" w:color="auto"/>
        <w:bottom w:val="none" w:sz="0" w:space="0" w:color="auto"/>
        <w:right w:val="none" w:sz="0" w:space="0" w:color="auto"/>
      </w:divBdr>
    </w:div>
    <w:div w:id="1365985996">
      <w:marLeft w:val="0"/>
      <w:marRight w:val="0"/>
      <w:marTop w:val="160"/>
      <w:marBottom w:val="160"/>
      <w:divBdr>
        <w:top w:val="none" w:sz="0" w:space="0" w:color="auto"/>
        <w:left w:val="none" w:sz="0" w:space="0" w:color="auto"/>
        <w:bottom w:val="none" w:sz="0" w:space="0" w:color="auto"/>
        <w:right w:val="none" w:sz="0" w:space="0" w:color="auto"/>
      </w:divBdr>
    </w:div>
    <w:div w:id="1369136221">
      <w:marLeft w:val="0"/>
      <w:marRight w:val="0"/>
      <w:marTop w:val="160"/>
      <w:marBottom w:val="160"/>
      <w:divBdr>
        <w:top w:val="none" w:sz="0" w:space="0" w:color="auto"/>
        <w:left w:val="none" w:sz="0" w:space="0" w:color="auto"/>
        <w:bottom w:val="none" w:sz="0" w:space="0" w:color="auto"/>
        <w:right w:val="none" w:sz="0" w:space="0" w:color="auto"/>
      </w:divBdr>
    </w:div>
    <w:div w:id="1370300006">
      <w:marLeft w:val="0"/>
      <w:marRight w:val="0"/>
      <w:marTop w:val="160"/>
      <w:marBottom w:val="160"/>
      <w:divBdr>
        <w:top w:val="none" w:sz="0" w:space="0" w:color="auto"/>
        <w:left w:val="none" w:sz="0" w:space="0" w:color="auto"/>
        <w:bottom w:val="none" w:sz="0" w:space="0" w:color="auto"/>
        <w:right w:val="none" w:sz="0" w:space="0" w:color="auto"/>
      </w:divBdr>
    </w:div>
    <w:div w:id="1372262833">
      <w:marLeft w:val="0"/>
      <w:marRight w:val="0"/>
      <w:marTop w:val="0"/>
      <w:marBottom w:val="0"/>
      <w:divBdr>
        <w:top w:val="none" w:sz="0" w:space="0" w:color="auto"/>
        <w:left w:val="none" w:sz="0" w:space="0" w:color="auto"/>
        <w:bottom w:val="none" w:sz="0" w:space="0" w:color="auto"/>
        <w:right w:val="none" w:sz="0" w:space="0" w:color="auto"/>
      </w:divBdr>
      <w:divsChild>
        <w:div w:id="1188442718">
          <w:marLeft w:val="0"/>
          <w:marRight w:val="0"/>
          <w:marTop w:val="0"/>
          <w:marBottom w:val="0"/>
          <w:divBdr>
            <w:top w:val="none" w:sz="0" w:space="0" w:color="auto"/>
            <w:left w:val="none" w:sz="0" w:space="0" w:color="auto"/>
            <w:bottom w:val="none" w:sz="0" w:space="0" w:color="auto"/>
            <w:right w:val="none" w:sz="0" w:space="0" w:color="auto"/>
          </w:divBdr>
        </w:div>
      </w:divsChild>
    </w:div>
    <w:div w:id="1374769350">
      <w:marLeft w:val="0"/>
      <w:marRight w:val="0"/>
      <w:marTop w:val="0"/>
      <w:marBottom w:val="160"/>
      <w:divBdr>
        <w:top w:val="none" w:sz="0" w:space="0" w:color="auto"/>
        <w:left w:val="none" w:sz="0" w:space="0" w:color="auto"/>
        <w:bottom w:val="none" w:sz="0" w:space="0" w:color="auto"/>
        <w:right w:val="none" w:sz="0" w:space="0" w:color="auto"/>
      </w:divBdr>
    </w:div>
    <w:div w:id="1375541957">
      <w:marLeft w:val="0"/>
      <w:marRight w:val="0"/>
      <w:marTop w:val="160"/>
      <w:marBottom w:val="160"/>
      <w:divBdr>
        <w:top w:val="none" w:sz="0" w:space="0" w:color="auto"/>
        <w:left w:val="none" w:sz="0" w:space="0" w:color="auto"/>
        <w:bottom w:val="none" w:sz="0" w:space="0" w:color="auto"/>
        <w:right w:val="none" w:sz="0" w:space="0" w:color="auto"/>
      </w:divBdr>
    </w:div>
    <w:div w:id="1376465084">
      <w:marLeft w:val="0"/>
      <w:marRight w:val="0"/>
      <w:marTop w:val="160"/>
      <w:marBottom w:val="160"/>
      <w:divBdr>
        <w:top w:val="none" w:sz="0" w:space="0" w:color="auto"/>
        <w:left w:val="none" w:sz="0" w:space="0" w:color="auto"/>
        <w:bottom w:val="none" w:sz="0" w:space="0" w:color="auto"/>
        <w:right w:val="none" w:sz="0" w:space="0" w:color="auto"/>
      </w:divBdr>
    </w:div>
    <w:div w:id="1376930028">
      <w:marLeft w:val="0"/>
      <w:marRight w:val="0"/>
      <w:marTop w:val="0"/>
      <w:marBottom w:val="0"/>
      <w:divBdr>
        <w:top w:val="none" w:sz="0" w:space="0" w:color="auto"/>
        <w:left w:val="none" w:sz="0" w:space="0" w:color="auto"/>
        <w:bottom w:val="none" w:sz="0" w:space="0" w:color="auto"/>
        <w:right w:val="none" w:sz="0" w:space="0" w:color="auto"/>
      </w:divBdr>
    </w:div>
    <w:div w:id="1377124599">
      <w:marLeft w:val="0"/>
      <w:marRight w:val="0"/>
      <w:marTop w:val="0"/>
      <w:marBottom w:val="0"/>
      <w:divBdr>
        <w:top w:val="none" w:sz="0" w:space="0" w:color="auto"/>
        <w:left w:val="none" w:sz="0" w:space="0" w:color="auto"/>
        <w:bottom w:val="none" w:sz="0" w:space="0" w:color="auto"/>
        <w:right w:val="none" w:sz="0" w:space="0" w:color="auto"/>
      </w:divBdr>
    </w:div>
    <w:div w:id="1377506173">
      <w:marLeft w:val="0"/>
      <w:marRight w:val="0"/>
      <w:marTop w:val="0"/>
      <w:marBottom w:val="0"/>
      <w:divBdr>
        <w:top w:val="none" w:sz="0" w:space="0" w:color="auto"/>
        <w:left w:val="none" w:sz="0" w:space="0" w:color="auto"/>
        <w:bottom w:val="none" w:sz="0" w:space="0" w:color="auto"/>
        <w:right w:val="none" w:sz="0" w:space="0" w:color="auto"/>
      </w:divBdr>
      <w:divsChild>
        <w:div w:id="389698638">
          <w:marLeft w:val="0"/>
          <w:marRight w:val="0"/>
          <w:marTop w:val="0"/>
          <w:marBottom w:val="0"/>
          <w:divBdr>
            <w:top w:val="none" w:sz="0" w:space="0" w:color="auto"/>
            <w:left w:val="none" w:sz="0" w:space="0" w:color="auto"/>
            <w:bottom w:val="none" w:sz="0" w:space="0" w:color="auto"/>
            <w:right w:val="none" w:sz="0" w:space="0" w:color="auto"/>
          </w:divBdr>
        </w:div>
      </w:divsChild>
    </w:div>
    <w:div w:id="1379090805">
      <w:marLeft w:val="0"/>
      <w:marRight w:val="0"/>
      <w:marTop w:val="0"/>
      <w:marBottom w:val="160"/>
      <w:divBdr>
        <w:top w:val="none" w:sz="0" w:space="0" w:color="auto"/>
        <w:left w:val="none" w:sz="0" w:space="0" w:color="auto"/>
        <w:bottom w:val="none" w:sz="0" w:space="0" w:color="auto"/>
        <w:right w:val="none" w:sz="0" w:space="0" w:color="auto"/>
      </w:divBdr>
    </w:div>
    <w:div w:id="1379744893">
      <w:marLeft w:val="0"/>
      <w:marRight w:val="0"/>
      <w:marTop w:val="160"/>
      <w:marBottom w:val="160"/>
      <w:divBdr>
        <w:top w:val="none" w:sz="0" w:space="0" w:color="auto"/>
        <w:left w:val="none" w:sz="0" w:space="0" w:color="auto"/>
        <w:bottom w:val="none" w:sz="0" w:space="0" w:color="auto"/>
        <w:right w:val="none" w:sz="0" w:space="0" w:color="auto"/>
      </w:divBdr>
    </w:div>
    <w:div w:id="1379817551">
      <w:marLeft w:val="0"/>
      <w:marRight w:val="0"/>
      <w:marTop w:val="160"/>
      <w:marBottom w:val="160"/>
      <w:divBdr>
        <w:top w:val="none" w:sz="0" w:space="0" w:color="auto"/>
        <w:left w:val="none" w:sz="0" w:space="0" w:color="auto"/>
        <w:bottom w:val="none" w:sz="0" w:space="0" w:color="auto"/>
        <w:right w:val="none" w:sz="0" w:space="0" w:color="auto"/>
      </w:divBdr>
    </w:div>
    <w:div w:id="1380394736">
      <w:marLeft w:val="0"/>
      <w:marRight w:val="0"/>
      <w:marTop w:val="160"/>
      <w:marBottom w:val="160"/>
      <w:divBdr>
        <w:top w:val="none" w:sz="0" w:space="0" w:color="auto"/>
        <w:left w:val="none" w:sz="0" w:space="0" w:color="auto"/>
        <w:bottom w:val="none" w:sz="0" w:space="0" w:color="auto"/>
        <w:right w:val="none" w:sz="0" w:space="0" w:color="auto"/>
      </w:divBdr>
    </w:div>
    <w:div w:id="1381243723">
      <w:marLeft w:val="0"/>
      <w:marRight w:val="0"/>
      <w:marTop w:val="0"/>
      <w:marBottom w:val="0"/>
      <w:divBdr>
        <w:top w:val="none" w:sz="0" w:space="0" w:color="auto"/>
        <w:left w:val="none" w:sz="0" w:space="0" w:color="auto"/>
        <w:bottom w:val="none" w:sz="0" w:space="0" w:color="auto"/>
        <w:right w:val="none" w:sz="0" w:space="0" w:color="auto"/>
      </w:divBdr>
      <w:divsChild>
        <w:div w:id="2115123580">
          <w:marLeft w:val="0"/>
          <w:marRight w:val="0"/>
          <w:marTop w:val="0"/>
          <w:marBottom w:val="0"/>
          <w:divBdr>
            <w:top w:val="none" w:sz="0" w:space="0" w:color="auto"/>
            <w:left w:val="none" w:sz="0" w:space="0" w:color="auto"/>
            <w:bottom w:val="none" w:sz="0" w:space="0" w:color="auto"/>
            <w:right w:val="none" w:sz="0" w:space="0" w:color="auto"/>
          </w:divBdr>
        </w:div>
      </w:divsChild>
    </w:div>
    <w:div w:id="1388843860">
      <w:marLeft w:val="0"/>
      <w:marRight w:val="0"/>
      <w:marTop w:val="0"/>
      <w:marBottom w:val="0"/>
      <w:divBdr>
        <w:top w:val="none" w:sz="0" w:space="0" w:color="auto"/>
        <w:left w:val="none" w:sz="0" w:space="0" w:color="auto"/>
        <w:bottom w:val="none" w:sz="0" w:space="0" w:color="auto"/>
        <w:right w:val="none" w:sz="0" w:space="0" w:color="auto"/>
      </w:divBdr>
    </w:div>
    <w:div w:id="1389525631">
      <w:marLeft w:val="0"/>
      <w:marRight w:val="0"/>
      <w:marTop w:val="0"/>
      <w:marBottom w:val="0"/>
      <w:divBdr>
        <w:top w:val="none" w:sz="0" w:space="0" w:color="auto"/>
        <w:left w:val="none" w:sz="0" w:space="0" w:color="auto"/>
        <w:bottom w:val="none" w:sz="0" w:space="0" w:color="auto"/>
        <w:right w:val="none" w:sz="0" w:space="0" w:color="auto"/>
      </w:divBdr>
      <w:divsChild>
        <w:div w:id="911281822">
          <w:marLeft w:val="0"/>
          <w:marRight w:val="0"/>
          <w:marTop w:val="0"/>
          <w:marBottom w:val="0"/>
          <w:divBdr>
            <w:top w:val="none" w:sz="0" w:space="0" w:color="auto"/>
            <w:left w:val="none" w:sz="0" w:space="0" w:color="auto"/>
            <w:bottom w:val="none" w:sz="0" w:space="0" w:color="auto"/>
            <w:right w:val="none" w:sz="0" w:space="0" w:color="auto"/>
          </w:divBdr>
        </w:div>
      </w:divsChild>
    </w:div>
    <w:div w:id="1390955720">
      <w:marLeft w:val="0"/>
      <w:marRight w:val="0"/>
      <w:marTop w:val="0"/>
      <w:marBottom w:val="160"/>
      <w:divBdr>
        <w:top w:val="none" w:sz="0" w:space="0" w:color="auto"/>
        <w:left w:val="none" w:sz="0" w:space="0" w:color="auto"/>
        <w:bottom w:val="none" w:sz="0" w:space="0" w:color="auto"/>
        <w:right w:val="none" w:sz="0" w:space="0" w:color="auto"/>
      </w:divBdr>
    </w:div>
    <w:div w:id="1392845553">
      <w:marLeft w:val="0"/>
      <w:marRight w:val="0"/>
      <w:marTop w:val="0"/>
      <w:marBottom w:val="0"/>
      <w:divBdr>
        <w:top w:val="none" w:sz="0" w:space="0" w:color="auto"/>
        <w:left w:val="none" w:sz="0" w:space="0" w:color="auto"/>
        <w:bottom w:val="none" w:sz="0" w:space="0" w:color="auto"/>
        <w:right w:val="none" w:sz="0" w:space="0" w:color="auto"/>
      </w:divBdr>
      <w:divsChild>
        <w:div w:id="1854297136">
          <w:marLeft w:val="0"/>
          <w:marRight w:val="0"/>
          <w:marTop w:val="0"/>
          <w:marBottom w:val="0"/>
          <w:divBdr>
            <w:top w:val="none" w:sz="0" w:space="0" w:color="auto"/>
            <w:left w:val="none" w:sz="0" w:space="0" w:color="auto"/>
            <w:bottom w:val="none" w:sz="0" w:space="0" w:color="auto"/>
            <w:right w:val="none" w:sz="0" w:space="0" w:color="auto"/>
          </w:divBdr>
        </w:div>
      </w:divsChild>
    </w:div>
    <w:div w:id="1394739558">
      <w:marLeft w:val="0"/>
      <w:marRight w:val="0"/>
      <w:marTop w:val="160"/>
      <w:marBottom w:val="160"/>
      <w:divBdr>
        <w:top w:val="none" w:sz="0" w:space="0" w:color="auto"/>
        <w:left w:val="none" w:sz="0" w:space="0" w:color="auto"/>
        <w:bottom w:val="none" w:sz="0" w:space="0" w:color="auto"/>
        <w:right w:val="none" w:sz="0" w:space="0" w:color="auto"/>
      </w:divBdr>
      <w:divsChild>
        <w:div w:id="325790456">
          <w:marLeft w:val="0"/>
          <w:marRight w:val="0"/>
          <w:marTop w:val="0"/>
          <w:marBottom w:val="0"/>
          <w:divBdr>
            <w:top w:val="none" w:sz="0" w:space="0" w:color="auto"/>
            <w:left w:val="none" w:sz="0" w:space="0" w:color="auto"/>
            <w:bottom w:val="none" w:sz="0" w:space="0" w:color="auto"/>
            <w:right w:val="none" w:sz="0" w:space="0" w:color="auto"/>
          </w:divBdr>
        </w:div>
        <w:div w:id="1899051707">
          <w:marLeft w:val="0"/>
          <w:marRight w:val="0"/>
          <w:marTop w:val="0"/>
          <w:marBottom w:val="0"/>
          <w:divBdr>
            <w:top w:val="none" w:sz="0" w:space="0" w:color="auto"/>
            <w:left w:val="none" w:sz="0" w:space="0" w:color="auto"/>
            <w:bottom w:val="none" w:sz="0" w:space="0" w:color="auto"/>
            <w:right w:val="none" w:sz="0" w:space="0" w:color="auto"/>
          </w:divBdr>
        </w:div>
        <w:div w:id="651062686">
          <w:marLeft w:val="0"/>
          <w:marRight w:val="0"/>
          <w:marTop w:val="0"/>
          <w:marBottom w:val="0"/>
          <w:divBdr>
            <w:top w:val="none" w:sz="0" w:space="0" w:color="auto"/>
            <w:left w:val="none" w:sz="0" w:space="0" w:color="auto"/>
            <w:bottom w:val="none" w:sz="0" w:space="0" w:color="auto"/>
            <w:right w:val="none" w:sz="0" w:space="0" w:color="auto"/>
          </w:divBdr>
        </w:div>
        <w:div w:id="14311570">
          <w:marLeft w:val="0"/>
          <w:marRight w:val="0"/>
          <w:marTop w:val="0"/>
          <w:marBottom w:val="0"/>
          <w:divBdr>
            <w:top w:val="none" w:sz="0" w:space="0" w:color="auto"/>
            <w:left w:val="none" w:sz="0" w:space="0" w:color="auto"/>
            <w:bottom w:val="none" w:sz="0" w:space="0" w:color="auto"/>
            <w:right w:val="none" w:sz="0" w:space="0" w:color="auto"/>
          </w:divBdr>
        </w:div>
        <w:div w:id="1643076948">
          <w:marLeft w:val="0"/>
          <w:marRight w:val="0"/>
          <w:marTop w:val="0"/>
          <w:marBottom w:val="0"/>
          <w:divBdr>
            <w:top w:val="none" w:sz="0" w:space="0" w:color="auto"/>
            <w:left w:val="none" w:sz="0" w:space="0" w:color="auto"/>
            <w:bottom w:val="none" w:sz="0" w:space="0" w:color="auto"/>
            <w:right w:val="none" w:sz="0" w:space="0" w:color="auto"/>
          </w:divBdr>
        </w:div>
        <w:div w:id="123621186">
          <w:marLeft w:val="0"/>
          <w:marRight w:val="0"/>
          <w:marTop w:val="0"/>
          <w:marBottom w:val="0"/>
          <w:divBdr>
            <w:top w:val="none" w:sz="0" w:space="0" w:color="auto"/>
            <w:left w:val="none" w:sz="0" w:space="0" w:color="auto"/>
            <w:bottom w:val="none" w:sz="0" w:space="0" w:color="auto"/>
            <w:right w:val="none" w:sz="0" w:space="0" w:color="auto"/>
          </w:divBdr>
        </w:div>
        <w:div w:id="787041986">
          <w:marLeft w:val="0"/>
          <w:marRight w:val="0"/>
          <w:marTop w:val="0"/>
          <w:marBottom w:val="0"/>
          <w:divBdr>
            <w:top w:val="none" w:sz="0" w:space="0" w:color="auto"/>
            <w:left w:val="none" w:sz="0" w:space="0" w:color="auto"/>
            <w:bottom w:val="none" w:sz="0" w:space="0" w:color="auto"/>
            <w:right w:val="none" w:sz="0" w:space="0" w:color="auto"/>
          </w:divBdr>
        </w:div>
        <w:div w:id="123231753">
          <w:marLeft w:val="0"/>
          <w:marRight w:val="0"/>
          <w:marTop w:val="0"/>
          <w:marBottom w:val="0"/>
          <w:divBdr>
            <w:top w:val="none" w:sz="0" w:space="0" w:color="auto"/>
            <w:left w:val="none" w:sz="0" w:space="0" w:color="auto"/>
            <w:bottom w:val="none" w:sz="0" w:space="0" w:color="auto"/>
            <w:right w:val="none" w:sz="0" w:space="0" w:color="auto"/>
          </w:divBdr>
        </w:div>
        <w:div w:id="895090747">
          <w:marLeft w:val="0"/>
          <w:marRight w:val="0"/>
          <w:marTop w:val="0"/>
          <w:marBottom w:val="0"/>
          <w:divBdr>
            <w:top w:val="none" w:sz="0" w:space="0" w:color="auto"/>
            <w:left w:val="none" w:sz="0" w:space="0" w:color="auto"/>
            <w:bottom w:val="none" w:sz="0" w:space="0" w:color="auto"/>
            <w:right w:val="none" w:sz="0" w:space="0" w:color="auto"/>
          </w:divBdr>
        </w:div>
      </w:divsChild>
    </w:div>
    <w:div w:id="1395736555">
      <w:marLeft w:val="0"/>
      <w:marRight w:val="0"/>
      <w:marTop w:val="160"/>
      <w:marBottom w:val="160"/>
      <w:divBdr>
        <w:top w:val="none" w:sz="0" w:space="0" w:color="auto"/>
        <w:left w:val="none" w:sz="0" w:space="0" w:color="auto"/>
        <w:bottom w:val="none" w:sz="0" w:space="0" w:color="auto"/>
        <w:right w:val="none" w:sz="0" w:space="0" w:color="auto"/>
      </w:divBdr>
    </w:div>
    <w:div w:id="1395854750">
      <w:marLeft w:val="0"/>
      <w:marRight w:val="0"/>
      <w:marTop w:val="160"/>
      <w:marBottom w:val="0"/>
      <w:divBdr>
        <w:top w:val="none" w:sz="0" w:space="0" w:color="auto"/>
        <w:left w:val="none" w:sz="0" w:space="0" w:color="auto"/>
        <w:bottom w:val="none" w:sz="0" w:space="0" w:color="auto"/>
        <w:right w:val="none" w:sz="0" w:space="0" w:color="auto"/>
      </w:divBdr>
    </w:div>
    <w:div w:id="1395854758">
      <w:marLeft w:val="0"/>
      <w:marRight w:val="0"/>
      <w:marTop w:val="0"/>
      <w:marBottom w:val="0"/>
      <w:divBdr>
        <w:top w:val="none" w:sz="0" w:space="0" w:color="auto"/>
        <w:left w:val="none" w:sz="0" w:space="0" w:color="auto"/>
        <w:bottom w:val="none" w:sz="0" w:space="0" w:color="auto"/>
        <w:right w:val="none" w:sz="0" w:space="0" w:color="auto"/>
      </w:divBdr>
      <w:divsChild>
        <w:div w:id="15007976">
          <w:marLeft w:val="0"/>
          <w:marRight w:val="0"/>
          <w:marTop w:val="0"/>
          <w:marBottom w:val="0"/>
          <w:divBdr>
            <w:top w:val="none" w:sz="0" w:space="0" w:color="auto"/>
            <w:left w:val="none" w:sz="0" w:space="0" w:color="auto"/>
            <w:bottom w:val="none" w:sz="0" w:space="0" w:color="auto"/>
            <w:right w:val="none" w:sz="0" w:space="0" w:color="auto"/>
          </w:divBdr>
        </w:div>
      </w:divsChild>
    </w:div>
    <w:div w:id="1397046339">
      <w:marLeft w:val="0"/>
      <w:marRight w:val="0"/>
      <w:marTop w:val="160"/>
      <w:marBottom w:val="160"/>
      <w:divBdr>
        <w:top w:val="none" w:sz="0" w:space="0" w:color="auto"/>
        <w:left w:val="none" w:sz="0" w:space="0" w:color="auto"/>
        <w:bottom w:val="none" w:sz="0" w:space="0" w:color="auto"/>
        <w:right w:val="none" w:sz="0" w:space="0" w:color="auto"/>
      </w:divBdr>
    </w:div>
    <w:div w:id="1399398639">
      <w:marLeft w:val="0"/>
      <w:marRight w:val="0"/>
      <w:marTop w:val="0"/>
      <w:marBottom w:val="0"/>
      <w:divBdr>
        <w:top w:val="none" w:sz="0" w:space="0" w:color="auto"/>
        <w:left w:val="none" w:sz="0" w:space="0" w:color="auto"/>
        <w:bottom w:val="none" w:sz="0" w:space="0" w:color="auto"/>
        <w:right w:val="none" w:sz="0" w:space="0" w:color="auto"/>
      </w:divBdr>
      <w:divsChild>
        <w:div w:id="246548035">
          <w:marLeft w:val="0"/>
          <w:marRight w:val="0"/>
          <w:marTop w:val="0"/>
          <w:marBottom w:val="0"/>
          <w:divBdr>
            <w:top w:val="none" w:sz="0" w:space="0" w:color="auto"/>
            <w:left w:val="none" w:sz="0" w:space="0" w:color="auto"/>
            <w:bottom w:val="none" w:sz="0" w:space="0" w:color="auto"/>
            <w:right w:val="none" w:sz="0" w:space="0" w:color="auto"/>
          </w:divBdr>
        </w:div>
      </w:divsChild>
    </w:div>
    <w:div w:id="1399405960">
      <w:marLeft w:val="0"/>
      <w:marRight w:val="0"/>
      <w:marTop w:val="160"/>
      <w:marBottom w:val="160"/>
      <w:divBdr>
        <w:top w:val="none" w:sz="0" w:space="0" w:color="auto"/>
        <w:left w:val="none" w:sz="0" w:space="0" w:color="auto"/>
        <w:bottom w:val="none" w:sz="0" w:space="0" w:color="auto"/>
        <w:right w:val="none" w:sz="0" w:space="0" w:color="auto"/>
      </w:divBdr>
    </w:div>
    <w:div w:id="1401710248">
      <w:marLeft w:val="0"/>
      <w:marRight w:val="0"/>
      <w:marTop w:val="0"/>
      <w:marBottom w:val="0"/>
      <w:divBdr>
        <w:top w:val="none" w:sz="0" w:space="0" w:color="auto"/>
        <w:left w:val="none" w:sz="0" w:space="0" w:color="auto"/>
        <w:bottom w:val="none" w:sz="0" w:space="0" w:color="auto"/>
        <w:right w:val="none" w:sz="0" w:space="0" w:color="auto"/>
      </w:divBdr>
      <w:divsChild>
        <w:div w:id="797575941">
          <w:marLeft w:val="0"/>
          <w:marRight w:val="0"/>
          <w:marTop w:val="0"/>
          <w:marBottom w:val="0"/>
          <w:divBdr>
            <w:top w:val="none" w:sz="0" w:space="0" w:color="auto"/>
            <w:left w:val="none" w:sz="0" w:space="0" w:color="auto"/>
            <w:bottom w:val="none" w:sz="0" w:space="0" w:color="auto"/>
            <w:right w:val="none" w:sz="0" w:space="0" w:color="auto"/>
          </w:divBdr>
        </w:div>
      </w:divsChild>
    </w:div>
    <w:div w:id="1402560989">
      <w:marLeft w:val="0"/>
      <w:marRight w:val="0"/>
      <w:marTop w:val="0"/>
      <w:marBottom w:val="0"/>
      <w:divBdr>
        <w:top w:val="none" w:sz="0" w:space="0" w:color="auto"/>
        <w:left w:val="none" w:sz="0" w:space="0" w:color="auto"/>
        <w:bottom w:val="none" w:sz="0" w:space="0" w:color="auto"/>
        <w:right w:val="none" w:sz="0" w:space="0" w:color="auto"/>
      </w:divBdr>
    </w:div>
    <w:div w:id="1403138114">
      <w:marLeft w:val="0"/>
      <w:marRight w:val="0"/>
      <w:marTop w:val="160"/>
      <w:marBottom w:val="160"/>
      <w:divBdr>
        <w:top w:val="none" w:sz="0" w:space="0" w:color="auto"/>
        <w:left w:val="none" w:sz="0" w:space="0" w:color="auto"/>
        <w:bottom w:val="none" w:sz="0" w:space="0" w:color="auto"/>
        <w:right w:val="none" w:sz="0" w:space="0" w:color="auto"/>
      </w:divBdr>
    </w:div>
    <w:div w:id="1404448134">
      <w:marLeft w:val="0"/>
      <w:marRight w:val="0"/>
      <w:marTop w:val="160"/>
      <w:marBottom w:val="160"/>
      <w:divBdr>
        <w:top w:val="none" w:sz="0" w:space="0" w:color="auto"/>
        <w:left w:val="none" w:sz="0" w:space="0" w:color="auto"/>
        <w:bottom w:val="none" w:sz="0" w:space="0" w:color="auto"/>
        <w:right w:val="none" w:sz="0" w:space="0" w:color="auto"/>
      </w:divBdr>
    </w:div>
    <w:div w:id="1405761055">
      <w:marLeft w:val="0"/>
      <w:marRight w:val="0"/>
      <w:marTop w:val="0"/>
      <w:marBottom w:val="0"/>
      <w:divBdr>
        <w:top w:val="none" w:sz="0" w:space="0" w:color="auto"/>
        <w:left w:val="none" w:sz="0" w:space="0" w:color="auto"/>
        <w:bottom w:val="none" w:sz="0" w:space="0" w:color="auto"/>
        <w:right w:val="none" w:sz="0" w:space="0" w:color="auto"/>
      </w:divBdr>
    </w:div>
    <w:div w:id="1407073519">
      <w:marLeft w:val="0"/>
      <w:marRight w:val="0"/>
      <w:marTop w:val="0"/>
      <w:marBottom w:val="0"/>
      <w:divBdr>
        <w:top w:val="none" w:sz="0" w:space="0" w:color="auto"/>
        <w:left w:val="none" w:sz="0" w:space="0" w:color="auto"/>
        <w:bottom w:val="none" w:sz="0" w:space="0" w:color="auto"/>
        <w:right w:val="none" w:sz="0" w:space="0" w:color="auto"/>
      </w:divBdr>
      <w:divsChild>
        <w:div w:id="1325742983">
          <w:marLeft w:val="0"/>
          <w:marRight w:val="0"/>
          <w:marTop w:val="0"/>
          <w:marBottom w:val="0"/>
          <w:divBdr>
            <w:top w:val="none" w:sz="0" w:space="0" w:color="auto"/>
            <w:left w:val="none" w:sz="0" w:space="0" w:color="auto"/>
            <w:bottom w:val="none" w:sz="0" w:space="0" w:color="auto"/>
            <w:right w:val="none" w:sz="0" w:space="0" w:color="auto"/>
          </w:divBdr>
        </w:div>
      </w:divsChild>
    </w:div>
    <w:div w:id="1408110184">
      <w:marLeft w:val="0"/>
      <w:marRight w:val="0"/>
      <w:marTop w:val="160"/>
      <w:marBottom w:val="160"/>
      <w:divBdr>
        <w:top w:val="none" w:sz="0" w:space="0" w:color="auto"/>
        <w:left w:val="none" w:sz="0" w:space="0" w:color="auto"/>
        <w:bottom w:val="none" w:sz="0" w:space="0" w:color="auto"/>
        <w:right w:val="none" w:sz="0" w:space="0" w:color="auto"/>
      </w:divBdr>
    </w:div>
    <w:div w:id="1408572415">
      <w:marLeft w:val="0"/>
      <w:marRight w:val="0"/>
      <w:marTop w:val="160"/>
      <w:marBottom w:val="160"/>
      <w:divBdr>
        <w:top w:val="none" w:sz="0" w:space="0" w:color="auto"/>
        <w:left w:val="none" w:sz="0" w:space="0" w:color="auto"/>
        <w:bottom w:val="none" w:sz="0" w:space="0" w:color="auto"/>
        <w:right w:val="none" w:sz="0" w:space="0" w:color="auto"/>
      </w:divBdr>
    </w:div>
    <w:div w:id="1409621266">
      <w:marLeft w:val="0"/>
      <w:marRight w:val="0"/>
      <w:marTop w:val="0"/>
      <w:marBottom w:val="0"/>
      <w:divBdr>
        <w:top w:val="none" w:sz="0" w:space="0" w:color="auto"/>
        <w:left w:val="none" w:sz="0" w:space="0" w:color="auto"/>
        <w:bottom w:val="none" w:sz="0" w:space="0" w:color="auto"/>
        <w:right w:val="none" w:sz="0" w:space="0" w:color="auto"/>
      </w:divBdr>
    </w:div>
    <w:div w:id="1410275032">
      <w:marLeft w:val="0"/>
      <w:marRight w:val="0"/>
      <w:marTop w:val="0"/>
      <w:marBottom w:val="0"/>
      <w:divBdr>
        <w:top w:val="none" w:sz="0" w:space="0" w:color="auto"/>
        <w:left w:val="none" w:sz="0" w:space="0" w:color="auto"/>
        <w:bottom w:val="none" w:sz="0" w:space="0" w:color="auto"/>
        <w:right w:val="none" w:sz="0" w:space="0" w:color="auto"/>
      </w:divBdr>
    </w:div>
    <w:div w:id="1413500948">
      <w:marLeft w:val="0"/>
      <w:marRight w:val="0"/>
      <w:marTop w:val="160"/>
      <w:marBottom w:val="160"/>
      <w:divBdr>
        <w:top w:val="none" w:sz="0" w:space="0" w:color="auto"/>
        <w:left w:val="none" w:sz="0" w:space="0" w:color="auto"/>
        <w:bottom w:val="none" w:sz="0" w:space="0" w:color="auto"/>
        <w:right w:val="none" w:sz="0" w:space="0" w:color="auto"/>
      </w:divBdr>
      <w:divsChild>
        <w:div w:id="1688676996">
          <w:marLeft w:val="0"/>
          <w:marRight w:val="0"/>
          <w:marTop w:val="0"/>
          <w:marBottom w:val="0"/>
          <w:divBdr>
            <w:top w:val="none" w:sz="0" w:space="0" w:color="auto"/>
            <w:left w:val="none" w:sz="0" w:space="0" w:color="auto"/>
            <w:bottom w:val="none" w:sz="0" w:space="0" w:color="auto"/>
            <w:right w:val="none" w:sz="0" w:space="0" w:color="auto"/>
          </w:divBdr>
        </w:div>
        <w:div w:id="417824402">
          <w:marLeft w:val="0"/>
          <w:marRight w:val="0"/>
          <w:marTop w:val="0"/>
          <w:marBottom w:val="0"/>
          <w:divBdr>
            <w:top w:val="none" w:sz="0" w:space="0" w:color="auto"/>
            <w:left w:val="none" w:sz="0" w:space="0" w:color="auto"/>
            <w:bottom w:val="none" w:sz="0" w:space="0" w:color="auto"/>
            <w:right w:val="none" w:sz="0" w:space="0" w:color="auto"/>
          </w:divBdr>
        </w:div>
        <w:div w:id="1436559550">
          <w:marLeft w:val="0"/>
          <w:marRight w:val="0"/>
          <w:marTop w:val="0"/>
          <w:marBottom w:val="0"/>
          <w:divBdr>
            <w:top w:val="none" w:sz="0" w:space="0" w:color="auto"/>
            <w:left w:val="none" w:sz="0" w:space="0" w:color="auto"/>
            <w:bottom w:val="none" w:sz="0" w:space="0" w:color="auto"/>
            <w:right w:val="none" w:sz="0" w:space="0" w:color="auto"/>
          </w:divBdr>
        </w:div>
        <w:div w:id="317080471">
          <w:marLeft w:val="0"/>
          <w:marRight w:val="0"/>
          <w:marTop w:val="0"/>
          <w:marBottom w:val="0"/>
          <w:divBdr>
            <w:top w:val="none" w:sz="0" w:space="0" w:color="auto"/>
            <w:left w:val="none" w:sz="0" w:space="0" w:color="auto"/>
            <w:bottom w:val="none" w:sz="0" w:space="0" w:color="auto"/>
            <w:right w:val="none" w:sz="0" w:space="0" w:color="auto"/>
          </w:divBdr>
        </w:div>
        <w:div w:id="218707137">
          <w:marLeft w:val="0"/>
          <w:marRight w:val="0"/>
          <w:marTop w:val="0"/>
          <w:marBottom w:val="0"/>
          <w:divBdr>
            <w:top w:val="none" w:sz="0" w:space="0" w:color="auto"/>
            <w:left w:val="none" w:sz="0" w:space="0" w:color="auto"/>
            <w:bottom w:val="none" w:sz="0" w:space="0" w:color="auto"/>
            <w:right w:val="none" w:sz="0" w:space="0" w:color="auto"/>
          </w:divBdr>
        </w:div>
        <w:div w:id="1684890914">
          <w:marLeft w:val="0"/>
          <w:marRight w:val="0"/>
          <w:marTop w:val="0"/>
          <w:marBottom w:val="0"/>
          <w:divBdr>
            <w:top w:val="none" w:sz="0" w:space="0" w:color="auto"/>
            <w:left w:val="none" w:sz="0" w:space="0" w:color="auto"/>
            <w:bottom w:val="none" w:sz="0" w:space="0" w:color="auto"/>
            <w:right w:val="none" w:sz="0" w:space="0" w:color="auto"/>
          </w:divBdr>
        </w:div>
        <w:div w:id="2082289156">
          <w:marLeft w:val="0"/>
          <w:marRight w:val="0"/>
          <w:marTop w:val="0"/>
          <w:marBottom w:val="0"/>
          <w:divBdr>
            <w:top w:val="none" w:sz="0" w:space="0" w:color="auto"/>
            <w:left w:val="none" w:sz="0" w:space="0" w:color="auto"/>
            <w:bottom w:val="none" w:sz="0" w:space="0" w:color="auto"/>
            <w:right w:val="none" w:sz="0" w:space="0" w:color="auto"/>
          </w:divBdr>
        </w:div>
        <w:div w:id="1543399195">
          <w:marLeft w:val="0"/>
          <w:marRight w:val="0"/>
          <w:marTop w:val="0"/>
          <w:marBottom w:val="0"/>
          <w:divBdr>
            <w:top w:val="none" w:sz="0" w:space="0" w:color="auto"/>
            <w:left w:val="none" w:sz="0" w:space="0" w:color="auto"/>
            <w:bottom w:val="none" w:sz="0" w:space="0" w:color="auto"/>
            <w:right w:val="none" w:sz="0" w:space="0" w:color="auto"/>
          </w:divBdr>
        </w:div>
        <w:div w:id="721442970">
          <w:marLeft w:val="0"/>
          <w:marRight w:val="0"/>
          <w:marTop w:val="0"/>
          <w:marBottom w:val="0"/>
          <w:divBdr>
            <w:top w:val="none" w:sz="0" w:space="0" w:color="auto"/>
            <w:left w:val="none" w:sz="0" w:space="0" w:color="auto"/>
            <w:bottom w:val="none" w:sz="0" w:space="0" w:color="auto"/>
            <w:right w:val="none" w:sz="0" w:space="0" w:color="auto"/>
          </w:divBdr>
        </w:div>
      </w:divsChild>
    </w:div>
    <w:div w:id="1414812465">
      <w:marLeft w:val="0"/>
      <w:marRight w:val="0"/>
      <w:marTop w:val="160"/>
      <w:marBottom w:val="160"/>
      <w:divBdr>
        <w:top w:val="none" w:sz="0" w:space="0" w:color="auto"/>
        <w:left w:val="none" w:sz="0" w:space="0" w:color="auto"/>
        <w:bottom w:val="none" w:sz="0" w:space="0" w:color="auto"/>
        <w:right w:val="none" w:sz="0" w:space="0" w:color="auto"/>
      </w:divBdr>
    </w:div>
    <w:div w:id="1415053419">
      <w:marLeft w:val="0"/>
      <w:marRight w:val="0"/>
      <w:marTop w:val="0"/>
      <w:marBottom w:val="0"/>
      <w:divBdr>
        <w:top w:val="none" w:sz="0" w:space="0" w:color="auto"/>
        <w:left w:val="none" w:sz="0" w:space="0" w:color="auto"/>
        <w:bottom w:val="none" w:sz="0" w:space="0" w:color="auto"/>
        <w:right w:val="none" w:sz="0" w:space="0" w:color="auto"/>
      </w:divBdr>
    </w:div>
    <w:div w:id="1415276868">
      <w:marLeft w:val="0"/>
      <w:marRight w:val="0"/>
      <w:marTop w:val="0"/>
      <w:marBottom w:val="0"/>
      <w:divBdr>
        <w:top w:val="none" w:sz="0" w:space="0" w:color="auto"/>
        <w:left w:val="none" w:sz="0" w:space="0" w:color="auto"/>
        <w:bottom w:val="none" w:sz="0" w:space="0" w:color="auto"/>
        <w:right w:val="none" w:sz="0" w:space="0" w:color="auto"/>
      </w:divBdr>
      <w:divsChild>
        <w:div w:id="1681659371">
          <w:marLeft w:val="0"/>
          <w:marRight w:val="0"/>
          <w:marTop w:val="0"/>
          <w:marBottom w:val="0"/>
          <w:divBdr>
            <w:top w:val="none" w:sz="0" w:space="0" w:color="auto"/>
            <w:left w:val="none" w:sz="0" w:space="0" w:color="auto"/>
            <w:bottom w:val="none" w:sz="0" w:space="0" w:color="auto"/>
            <w:right w:val="none" w:sz="0" w:space="0" w:color="auto"/>
          </w:divBdr>
        </w:div>
      </w:divsChild>
    </w:div>
    <w:div w:id="1415515730">
      <w:marLeft w:val="0"/>
      <w:marRight w:val="0"/>
      <w:marTop w:val="0"/>
      <w:marBottom w:val="0"/>
      <w:divBdr>
        <w:top w:val="none" w:sz="0" w:space="0" w:color="auto"/>
        <w:left w:val="none" w:sz="0" w:space="0" w:color="auto"/>
        <w:bottom w:val="none" w:sz="0" w:space="0" w:color="auto"/>
        <w:right w:val="none" w:sz="0" w:space="0" w:color="auto"/>
      </w:divBdr>
      <w:divsChild>
        <w:div w:id="248395338">
          <w:marLeft w:val="0"/>
          <w:marRight w:val="0"/>
          <w:marTop w:val="0"/>
          <w:marBottom w:val="0"/>
          <w:divBdr>
            <w:top w:val="none" w:sz="0" w:space="0" w:color="auto"/>
            <w:left w:val="none" w:sz="0" w:space="0" w:color="auto"/>
            <w:bottom w:val="none" w:sz="0" w:space="0" w:color="auto"/>
            <w:right w:val="none" w:sz="0" w:space="0" w:color="auto"/>
          </w:divBdr>
        </w:div>
      </w:divsChild>
    </w:div>
    <w:div w:id="1416315852">
      <w:marLeft w:val="0"/>
      <w:marRight w:val="0"/>
      <w:marTop w:val="0"/>
      <w:marBottom w:val="0"/>
      <w:divBdr>
        <w:top w:val="none" w:sz="0" w:space="0" w:color="auto"/>
        <w:left w:val="none" w:sz="0" w:space="0" w:color="auto"/>
        <w:bottom w:val="none" w:sz="0" w:space="0" w:color="auto"/>
        <w:right w:val="none" w:sz="0" w:space="0" w:color="auto"/>
      </w:divBdr>
      <w:divsChild>
        <w:div w:id="1732926789">
          <w:marLeft w:val="0"/>
          <w:marRight w:val="0"/>
          <w:marTop w:val="160"/>
          <w:marBottom w:val="160"/>
          <w:divBdr>
            <w:top w:val="none" w:sz="0" w:space="0" w:color="auto"/>
            <w:left w:val="none" w:sz="0" w:space="0" w:color="auto"/>
            <w:bottom w:val="none" w:sz="0" w:space="0" w:color="auto"/>
            <w:right w:val="none" w:sz="0" w:space="0" w:color="auto"/>
          </w:divBdr>
        </w:div>
        <w:div w:id="1371565443">
          <w:marLeft w:val="0"/>
          <w:marRight w:val="0"/>
          <w:marTop w:val="160"/>
          <w:marBottom w:val="160"/>
          <w:divBdr>
            <w:top w:val="none" w:sz="0" w:space="0" w:color="auto"/>
            <w:left w:val="none" w:sz="0" w:space="0" w:color="auto"/>
            <w:bottom w:val="none" w:sz="0" w:space="0" w:color="auto"/>
            <w:right w:val="none" w:sz="0" w:space="0" w:color="auto"/>
          </w:divBdr>
        </w:div>
        <w:div w:id="1610047697">
          <w:marLeft w:val="0"/>
          <w:marRight w:val="0"/>
          <w:marTop w:val="160"/>
          <w:marBottom w:val="160"/>
          <w:divBdr>
            <w:top w:val="none" w:sz="0" w:space="0" w:color="auto"/>
            <w:left w:val="none" w:sz="0" w:space="0" w:color="auto"/>
            <w:bottom w:val="none" w:sz="0" w:space="0" w:color="auto"/>
            <w:right w:val="none" w:sz="0" w:space="0" w:color="auto"/>
          </w:divBdr>
        </w:div>
        <w:div w:id="1433941197">
          <w:marLeft w:val="0"/>
          <w:marRight w:val="0"/>
          <w:marTop w:val="160"/>
          <w:marBottom w:val="160"/>
          <w:divBdr>
            <w:top w:val="none" w:sz="0" w:space="0" w:color="auto"/>
            <w:left w:val="none" w:sz="0" w:space="0" w:color="auto"/>
            <w:bottom w:val="none" w:sz="0" w:space="0" w:color="auto"/>
            <w:right w:val="none" w:sz="0" w:space="0" w:color="auto"/>
          </w:divBdr>
        </w:div>
        <w:div w:id="881674517">
          <w:marLeft w:val="0"/>
          <w:marRight w:val="0"/>
          <w:marTop w:val="160"/>
          <w:marBottom w:val="160"/>
          <w:divBdr>
            <w:top w:val="none" w:sz="0" w:space="0" w:color="auto"/>
            <w:left w:val="none" w:sz="0" w:space="0" w:color="auto"/>
            <w:bottom w:val="none" w:sz="0" w:space="0" w:color="auto"/>
            <w:right w:val="none" w:sz="0" w:space="0" w:color="auto"/>
          </w:divBdr>
        </w:div>
      </w:divsChild>
    </w:div>
    <w:div w:id="1416517619">
      <w:marLeft w:val="0"/>
      <w:marRight w:val="0"/>
      <w:marTop w:val="160"/>
      <w:marBottom w:val="160"/>
      <w:divBdr>
        <w:top w:val="none" w:sz="0" w:space="0" w:color="auto"/>
        <w:left w:val="none" w:sz="0" w:space="0" w:color="auto"/>
        <w:bottom w:val="none" w:sz="0" w:space="0" w:color="auto"/>
        <w:right w:val="none" w:sz="0" w:space="0" w:color="auto"/>
      </w:divBdr>
    </w:div>
    <w:div w:id="1417022567">
      <w:marLeft w:val="0"/>
      <w:marRight w:val="0"/>
      <w:marTop w:val="0"/>
      <w:marBottom w:val="0"/>
      <w:divBdr>
        <w:top w:val="none" w:sz="0" w:space="0" w:color="auto"/>
        <w:left w:val="none" w:sz="0" w:space="0" w:color="auto"/>
        <w:bottom w:val="none" w:sz="0" w:space="0" w:color="auto"/>
        <w:right w:val="none" w:sz="0" w:space="0" w:color="auto"/>
      </w:divBdr>
      <w:divsChild>
        <w:div w:id="1149131381">
          <w:marLeft w:val="0"/>
          <w:marRight w:val="0"/>
          <w:marTop w:val="0"/>
          <w:marBottom w:val="0"/>
          <w:divBdr>
            <w:top w:val="none" w:sz="0" w:space="0" w:color="auto"/>
            <w:left w:val="none" w:sz="0" w:space="0" w:color="auto"/>
            <w:bottom w:val="none" w:sz="0" w:space="0" w:color="auto"/>
            <w:right w:val="none" w:sz="0" w:space="0" w:color="auto"/>
          </w:divBdr>
        </w:div>
      </w:divsChild>
    </w:div>
    <w:div w:id="1418290344">
      <w:marLeft w:val="0"/>
      <w:marRight w:val="0"/>
      <w:marTop w:val="160"/>
      <w:marBottom w:val="160"/>
      <w:divBdr>
        <w:top w:val="none" w:sz="0" w:space="0" w:color="auto"/>
        <w:left w:val="none" w:sz="0" w:space="0" w:color="auto"/>
        <w:bottom w:val="none" w:sz="0" w:space="0" w:color="auto"/>
        <w:right w:val="none" w:sz="0" w:space="0" w:color="auto"/>
      </w:divBdr>
    </w:div>
    <w:div w:id="1418595758">
      <w:marLeft w:val="0"/>
      <w:marRight w:val="0"/>
      <w:marTop w:val="160"/>
      <w:marBottom w:val="160"/>
      <w:divBdr>
        <w:top w:val="none" w:sz="0" w:space="0" w:color="auto"/>
        <w:left w:val="none" w:sz="0" w:space="0" w:color="auto"/>
        <w:bottom w:val="none" w:sz="0" w:space="0" w:color="auto"/>
        <w:right w:val="none" w:sz="0" w:space="0" w:color="auto"/>
      </w:divBdr>
    </w:div>
    <w:div w:id="1419671513">
      <w:marLeft w:val="0"/>
      <w:marRight w:val="0"/>
      <w:marTop w:val="160"/>
      <w:marBottom w:val="160"/>
      <w:divBdr>
        <w:top w:val="none" w:sz="0" w:space="0" w:color="auto"/>
        <w:left w:val="none" w:sz="0" w:space="0" w:color="auto"/>
        <w:bottom w:val="none" w:sz="0" w:space="0" w:color="auto"/>
        <w:right w:val="none" w:sz="0" w:space="0" w:color="auto"/>
      </w:divBdr>
    </w:div>
    <w:div w:id="1419866130">
      <w:marLeft w:val="0"/>
      <w:marRight w:val="0"/>
      <w:marTop w:val="160"/>
      <w:marBottom w:val="160"/>
      <w:divBdr>
        <w:top w:val="none" w:sz="0" w:space="0" w:color="auto"/>
        <w:left w:val="none" w:sz="0" w:space="0" w:color="auto"/>
        <w:bottom w:val="none" w:sz="0" w:space="0" w:color="auto"/>
        <w:right w:val="none" w:sz="0" w:space="0" w:color="auto"/>
      </w:divBdr>
    </w:div>
    <w:div w:id="1420059615">
      <w:marLeft w:val="0"/>
      <w:marRight w:val="0"/>
      <w:marTop w:val="0"/>
      <w:marBottom w:val="0"/>
      <w:divBdr>
        <w:top w:val="none" w:sz="0" w:space="0" w:color="auto"/>
        <w:left w:val="none" w:sz="0" w:space="0" w:color="auto"/>
        <w:bottom w:val="none" w:sz="0" w:space="0" w:color="auto"/>
        <w:right w:val="none" w:sz="0" w:space="0" w:color="auto"/>
      </w:divBdr>
    </w:div>
    <w:div w:id="1420757608">
      <w:marLeft w:val="0"/>
      <w:marRight w:val="0"/>
      <w:marTop w:val="0"/>
      <w:marBottom w:val="0"/>
      <w:divBdr>
        <w:top w:val="none" w:sz="0" w:space="0" w:color="auto"/>
        <w:left w:val="none" w:sz="0" w:space="0" w:color="auto"/>
        <w:bottom w:val="none" w:sz="0" w:space="0" w:color="auto"/>
        <w:right w:val="none" w:sz="0" w:space="0" w:color="auto"/>
      </w:divBdr>
    </w:div>
    <w:div w:id="1421099850">
      <w:marLeft w:val="0"/>
      <w:marRight w:val="0"/>
      <w:marTop w:val="160"/>
      <w:marBottom w:val="160"/>
      <w:divBdr>
        <w:top w:val="none" w:sz="0" w:space="0" w:color="auto"/>
        <w:left w:val="none" w:sz="0" w:space="0" w:color="auto"/>
        <w:bottom w:val="none" w:sz="0" w:space="0" w:color="auto"/>
        <w:right w:val="none" w:sz="0" w:space="0" w:color="auto"/>
      </w:divBdr>
    </w:div>
    <w:div w:id="1422993900">
      <w:marLeft w:val="0"/>
      <w:marRight w:val="0"/>
      <w:marTop w:val="160"/>
      <w:marBottom w:val="160"/>
      <w:divBdr>
        <w:top w:val="none" w:sz="0" w:space="0" w:color="auto"/>
        <w:left w:val="none" w:sz="0" w:space="0" w:color="auto"/>
        <w:bottom w:val="none" w:sz="0" w:space="0" w:color="auto"/>
        <w:right w:val="none" w:sz="0" w:space="0" w:color="auto"/>
      </w:divBdr>
    </w:div>
    <w:div w:id="1423599294">
      <w:marLeft w:val="0"/>
      <w:marRight w:val="0"/>
      <w:marTop w:val="0"/>
      <w:marBottom w:val="0"/>
      <w:divBdr>
        <w:top w:val="none" w:sz="0" w:space="0" w:color="auto"/>
        <w:left w:val="none" w:sz="0" w:space="0" w:color="auto"/>
        <w:bottom w:val="none" w:sz="0" w:space="0" w:color="auto"/>
        <w:right w:val="none" w:sz="0" w:space="0" w:color="auto"/>
      </w:divBdr>
    </w:div>
    <w:div w:id="1424060739">
      <w:marLeft w:val="0"/>
      <w:marRight w:val="0"/>
      <w:marTop w:val="160"/>
      <w:marBottom w:val="160"/>
      <w:divBdr>
        <w:top w:val="none" w:sz="0" w:space="0" w:color="auto"/>
        <w:left w:val="none" w:sz="0" w:space="0" w:color="auto"/>
        <w:bottom w:val="none" w:sz="0" w:space="0" w:color="auto"/>
        <w:right w:val="none" w:sz="0" w:space="0" w:color="auto"/>
      </w:divBdr>
    </w:div>
    <w:div w:id="1424842744">
      <w:marLeft w:val="0"/>
      <w:marRight w:val="0"/>
      <w:marTop w:val="160"/>
      <w:marBottom w:val="160"/>
      <w:divBdr>
        <w:top w:val="none" w:sz="0" w:space="0" w:color="auto"/>
        <w:left w:val="none" w:sz="0" w:space="0" w:color="auto"/>
        <w:bottom w:val="none" w:sz="0" w:space="0" w:color="auto"/>
        <w:right w:val="none" w:sz="0" w:space="0" w:color="auto"/>
      </w:divBdr>
    </w:div>
    <w:div w:id="1425302122">
      <w:marLeft w:val="0"/>
      <w:marRight w:val="0"/>
      <w:marTop w:val="160"/>
      <w:marBottom w:val="160"/>
      <w:divBdr>
        <w:top w:val="none" w:sz="0" w:space="0" w:color="auto"/>
        <w:left w:val="none" w:sz="0" w:space="0" w:color="auto"/>
        <w:bottom w:val="none" w:sz="0" w:space="0" w:color="auto"/>
        <w:right w:val="none" w:sz="0" w:space="0" w:color="auto"/>
      </w:divBdr>
    </w:div>
    <w:div w:id="1425803972">
      <w:marLeft w:val="0"/>
      <w:marRight w:val="0"/>
      <w:marTop w:val="0"/>
      <w:marBottom w:val="0"/>
      <w:divBdr>
        <w:top w:val="none" w:sz="0" w:space="0" w:color="auto"/>
        <w:left w:val="none" w:sz="0" w:space="0" w:color="auto"/>
        <w:bottom w:val="none" w:sz="0" w:space="0" w:color="auto"/>
        <w:right w:val="none" w:sz="0" w:space="0" w:color="auto"/>
      </w:divBdr>
    </w:div>
    <w:div w:id="1426926400">
      <w:marLeft w:val="0"/>
      <w:marRight w:val="0"/>
      <w:marTop w:val="160"/>
      <w:marBottom w:val="160"/>
      <w:divBdr>
        <w:top w:val="none" w:sz="0" w:space="0" w:color="auto"/>
        <w:left w:val="none" w:sz="0" w:space="0" w:color="auto"/>
        <w:bottom w:val="none" w:sz="0" w:space="0" w:color="auto"/>
        <w:right w:val="none" w:sz="0" w:space="0" w:color="auto"/>
      </w:divBdr>
    </w:div>
    <w:div w:id="1427119573">
      <w:marLeft w:val="0"/>
      <w:marRight w:val="0"/>
      <w:marTop w:val="160"/>
      <w:marBottom w:val="160"/>
      <w:divBdr>
        <w:top w:val="none" w:sz="0" w:space="0" w:color="auto"/>
        <w:left w:val="none" w:sz="0" w:space="0" w:color="auto"/>
        <w:bottom w:val="none" w:sz="0" w:space="0" w:color="auto"/>
        <w:right w:val="none" w:sz="0" w:space="0" w:color="auto"/>
      </w:divBdr>
    </w:div>
    <w:div w:id="1427799054">
      <w:marLeft w:val="0"/>
      <w:marRight w:val="0"/>
      <w:marTop w:val="0"/>
      <w:marBottom w:val="0"/>
      <w:divBdr>
        <w:top w:val="none" w:sz="0" w:space="0" w:color="auto"/>
        <w:left w:val="none" w:sz="0" w:space="0" w:color="auto"/>
        <w:bottom w:val="none" w:sz="0" w:space="0" w:color="auto"/>
        <w:right w:val="none" w:sz="0" w:space="0" w:color="auto"/>
      </w:divBdr>
    </w:div>
    <w:div w:id="1429696683">
      <w:marLeft w:val="0"/>
      <w:marRight w:val="0"/>
      <w:marTop w:val="160"/>
      <w:marBottom w:val="160"/>
      <w:divBdr>
        <w:top w:val="none" w:sz="0" w:space="0" w:color="auto"/>
        <w:left w:val="none" w:sz="0" w:space="0" w:color="auto"/>
        <w:bottom w:val="none" w:sz="0" w:space="0" w:color="auto"/>
        <w:right w:val="none" w:sz="0" w:space="0" w:color="auto"/>
      </w:divBdr>
    </w:div>
    <w:div w:id="1429813159">
      <w:marLeft w:val="0"/>
      <w:marRight w:val="0"/>
      <w:marTop w:val="160"/>
      <w:marBottom w:val="160"/>
      <w:divBdr>
        <w:top w:val="none" w:sz="0" w:space="0" w:color="auto"/>
        <w:left w:val="none" w:sz="0" w:space="0" w:color="auto"/>
        <w:bottom w:val="none" w:sz="0" w:space="0" w:color="auto"/>
        <w:right w:val="none" w:sz="0" w:space="0" w:color="auto"/>
      </w:divBdr>
    </w:div>
    <w:div w:id="1430199930">
      <w:marLeft w:val="0"/>
      <w:marRight w:val="0"/>
      <w:marTop w:val="160"/>
      <w:marBottom w:val="160"/>
      <w:divBdr>
        <w:top w:val="none" w:sz="0" w:space="0" w:color="auto"/>
        <w:left w:val="none" w:sz="0" w:space="0" w:color="auto"/>
        <w:bottom w:val="none" w:sz="0" w:space="0" w:color="auto"/>
        <w:right w:val="none" w:sz="0" w:space="0" w:color="auto"/>
      </w:divBdr>
    </w:div>
    <w:div w:id="1430276703">
      <w:marLeft w:val="0"/>
      <w:marRight w:val="0"/>
      <w:marTop w:val="0"/>
      <w:marBottom w:val="0"/>
      <w:divBdr>
        <w:top w:val="none" w:sz="0" w:space="0" w:color="auto"/>
        <w:left w:val="none" w:sz="0" w:space="0" w:color="auto"/>
        <w:bottom w:val="none" w:sz="0" w:space="0" w:color="auto"/>
        <w:right w:val="none" w:sz="0" w:space="0" w:color="auto"/>
      </w:divBdr>
      <w:divsChild>
        <w:div w:id="1953825404">
          <w:marLeft w:val="0"/>
          <w:marRight w:val="0"/>
          <w:marTop w:val="0"/>
          <w:marBottom w:val="0"/>
          <w:divBdr>
            <w:top w:val="none" w:sz="0" w:space="0" w:color="auto"/>
            <w:left w:val="none" w:sz="0" w:space="0" w:color="auto"/>
            <w:bottom w:val="none" w:sz="0" w:space="0" w:color="auto"/>
            <w:right w:val="none" w:sz="0" w:space="0" w:color="auto"/>
          </w:divBdr>
        </w:div>
      </w:divsChild>
    </w:div>
    <w:div w:id="1432506311">
      <w:marLeft w:val="0"/>
      <w:marRight w:val="0"/>
      <w:marTop w:val="0"/>
      <w:marBottom w:val="0"/>
      <w:divBdr>
        <w:top w:val="none" w:sz="0" w:space="0" w:color="auto"/>
        <w:left w:val="none" w:sz="0" w:space="0" w:color="auto"/>
        <w:bottom w:val="none" w:sz="0" w:space="0" w:color="auto"/>
        <w:right w:val="none" w:sz="0" w:space="0" w:color="auto"/>
      </w:divBdr>
      <w:divsChild>
        <w:div w:id="317003309">
          <w:marLeft w:val="0"/>
          <w:marRight w:val="0"/>
          <w:marTop w:val="0"/>
          <w:marBottom w:val="0"/>
          <w:divBdr>
            <w:top w:val="none" w:sz="0" w:space="0" w:color="auto"/>
            <w:left w:val="none" w:sz="0" w:space="0" w:color="auto"/>
            <w:bottom w:val="none" w:sz="0" w:space="0" w:color="auto"/>
            <w:right w:val="none" w:sz="0" w:space="0" w:color="auto"/>
          </w:divBdr>
        </w:div>
      </w:divsChild>
    </w:div>
    <w:div w:id="1432700893">
      <w:marLeft w:val="0"/>
      <w:marRight w:val="0"/>
      <w:marTop w:val="160"/>
      <w:marBottom w:val="160"/>
      <w:divBdr>
        <w:top w:val="none" w:sz="0" w:space="0" w:color="auto"/>
        <w:left w:val="none" w:sz="0" w:space="0" w:color="auto"/>
        <w:bottom w:val="none" w:sz="0" w:space="0" w:color="auto"/>
        <w:right w:val="none" w:sz="0" w:space="0" w:color="auto"/>
      </w:divBdr>
    </w:div>
    <w:div w:id="1435512602">
      <w:marLeft w:val="0"/>
      <w:marRight w:val="0"/>
      <w:marTop w:val="0"/>
      <w:marBottom w:val="0"/>
      <w:divBdr>
        <w:top w:val="none" w:sz="0" w:space="0" w:color="auto"/>
        <w:left w:val="none" w:sz="0" w:space="0" w:color="auto"/>
        <w:bottom w:val="none" w:sz="0" w:space="0" w:color="auto"/>
        <w:right w:val="none" w:sz="0" w:space="0" w:color="auto"/>
      </w:divBdr>
    </w:div>
    <w:div w:id="1435513347">
      <w:marLeft w:val="0"/>
      <w:marRight w:val="0"/>
      <w:marTop w:val="0"/>
      <w:marBottom w:val="0"/>
      <w:divBdr>
        <w:top w:val="none" w:sz="0" w:space="0" w:color="auto"/>
        <w:left w:val="none" w:sz="0" w:space="0" w:color="auto"/>
        <w:bottom w:val="none" w:sz="0" w:space="0" w:color="auto"/>
        <w:right w:val="none" w:sz="0" w:space="0" w:color="auto"/>
      </w:divBdr>
    </w:div>
    <w:div w:id="1435900441">
      <w:marLeft w:val="0"/>
      <w:marRight w:val="0"/>
      <w:marTop w:val="160"/>
      <w:marBottom w:val="160"/>
      <w:divBdr>
        <w:top w:val="none" w:sz="0" w:space="0" w:color="auto"/>
        <w:left w:val="none" w:sz="0" w:space="0" w:color="auto"/>
        <w:bottom w:val="none" w:sz="0" w:space="0" w:color="auto"/>
        <w:right w:val="none" w:sz="0" w:space="0" w:color="auto"/>
      </w:divBdr>
    </w:div>
    <w:div w:id="1441028848">
      <w:marLeft w:val="0"/>
      <w:marRight w:val="0"/>
      <w:marTop w:val="160"/>
      <w:marBottom w:val="160"/>
      <w:divBdr>
        <w:top w:val="none" w:sz="0" w:space="0" w:color="auto"/>
        <w:left w:val="none" w:sz="0" w:space="0" w:color="auto"/>
        <w:bottom w:val="none" w:sz="0" w:space="0" w:color="auto"/>
        <w:right w:val="none" w:sz="0" w:space="0" w:color="auto"/>
      </w:divBdr>
    </w:div>
    <w:div w:id="1444572923">
      <w:marLeft w:val="0"/>
      <w:marRight w:val="0"/>
      <w:marTop w:val="160"/>
      <w:marBottom w:val="160"/>
      <w:divBdr>
        <w:top w:val="none" w:sz="0" w:space="0" w:color="auto"/>
        <w:left w:val="none" w:sz="0" w:space="0" w:color="auto"/>
        <w:bottom w:val="none" w:sz="0" w:space="0" w:color="auto"/>
        <w:right w:val="none" w:sz="0" w:space="0" w:color="auto"/>
      </w:divBdr>
    </w:div>
    <w:div w:id="1449353873">
      <w:marLeft w:val="0"/>
      <w:marRight w:val="0"/>
      <w:marTop w:val="0"/>
      <w:marBottom w:val="0"/>
      <w:divBdr>
        <w:top w:val="none" w:sz="0" w:space="0" w:color="auto"/>
        <w:left w:val="none" w:sz="0" w:space="0" w:color="auto"/>
        <w:bottom w:val="none" w:sz="0" w:space="0" w:color="auto"/>
        <w:right w:val="none" w:sz="0" w:space="0" w:color="auto"/>
      </w:divBdr>
    </w:div>
    <w:div w:id="1451245800">
      <w:marLeft w:val="0"/>
      <w:marRight w:val="0"/>
      <w:marTop w:val="160"/>
      <w:marBottom w:val="160"/>
      <w:divBdr>
        <w:top w:val="none" w:sz="0" w:space="0" w:color="auto"/>
        <w:left w:val="none" w:sz="0" w:space="0" w:color="auto"/>
        <w:bottom w:val="none" w:sz="0" w:space="0" w:color="auto"/>
        <w:right w:val="none" w:sz="0" w:space="0" w:color="auto"/>
      </w:divBdr>
    </w:div>
    <w:div w:id="1451707248">
      <w:marLeft w:val="0"/>
      <w:marRight w:val="0"/>
      <w:marTop w:val="160"/>
      <w:marBottom w:val="160"/>
      <w:divBdr>
        <w:top w:val="none" w:sz="0" w:space="0" w:color="auto"/>
        <w:left w:val="none" w:sz="0" w:space="0" w:color="auto"/>
        <w:bottom w:val="none" w:sz="0" w:space="0" w:color="auto"/>
        <w:right w:val="none" w:sz="0" w:space="0" w:color="auto"/>
      </w:divBdr>
    </w:div>
    <w:div w:id="1452745727">
      <w:marLeft w:val="0"/>
      <w:marRight w:val="0"/>
      <w:marTop w:val="0"/>
      <w:marBottom w:val="0"/>
      <w:divBdr>
        <w:top w:val="none" w:sz="0" w:space="0" w:color="auto"/>
        <w:left w:val="none" w:sz="0" w:space="0" w:color="auto"/>
        <w:bottom w:val="none" w:sz="0" w:space="0" w:color="auto"/>
        <w:right w:val="none" w:sz="0" w:space="0" w:color="auto"/>
      </w:divBdr>
    </w:div>
    <w:div w:id="1454323729">
      <w:marLeft w:val="0"/>
      <w:marRight w:val="0"/>
      <w:marTop w:val="160"/>
      <w:marBottom w:val="160"/>
      <w:divBdr>
        <w:top w:val="none" w:sz="0" w:space="0" w:color="auto"/>
        <w:left w:val="none" w:sz="0" w:space="0" w:color="auto"/>
        <w:bottom w:val="none" w:sz="0" w:space="0" w:color="auto"/>
        <w:right w:val="none" w:sz="0" w:space="0" w:color="auto"/>
      </w:divBdr>
    </w:div>
    <w:div w:id="1455322314">
      <w:marLeft w:val="0"/>
      <w:marRight w:val="0"/>
      <w:marTop w:val="0"/>
      <w:marBottom w:val="0"/>
      <w:divBdr>
        <w:top w:val="none" w:sz="0" w:space="0" w:color="auto"/>
        <w:left w:val="none" w:sz="0" w:space="0" w:color="auto"/>
        <w:bottom w:val="none" w:sz="0" w:space="0" w:color="auto"/>
        <w:right w:val="none" w:sz="0" w:space="0" w:color="auto"/>
      </w:divBdr>
      <w:divsChild>
        <w:div w:id="3167040">
          <w:marLeft w:val="0"/>
          <w:marRight w:val="0"/>
          <w:marTop w:val="0"/>
          <w:marBottom w:val="0"/>
          <w:divBdr>
            <w:top w:val="none" w:sz="0" w:space="0" w:color="auto"/>
            <w:left w:val="none" w:sz="0" w:space="0" w:color="auto"/>
            <w:bottom w:val="none" w:sz="0" w:space="0" w:color="auto"/>
            <w:right w:val="none" w:sz="0" w:space="0" w:color="auto"/>
          </w:divBdr>
        </w:div>
      </w:divsChild>
    </w:div>
    <w:div w:id="1455757569">
      <w:marLeft w:val="0"/>
      <w:marRight w:val="0"/>
      <w:marTop w:val="0"/>
      <w:marBottom w:val="0"/>
      <w:divBdr>
        <w:top w:val="none" w:sz="0" w:space="0" w:color="auto"/>
        <w:left w:val="none" w:sz="0" w:space="0" w:color="auto"/>
        <w:bottom w:val="none" w:sz="0" w:space="0" w:color="auto"/>
        <w:right w:val="none" w:sz="0" w:space="0" w:color="auto"/>
      </w:divBdr>
      <w:divsChild>
        <w:div w:id="516847206">
          <w:marLeft w:val="0"/>
          <w:marRight w:val="0"/>
          <w:marTop w:val="0"/>
          <w:marBottom w:val="0"/>
          <w:divBdr>
            <w:top w:val="none" w:sz="0" w:space="0" w:color="auto"/>
            <w:left w:val="none" w:sz="0" w:space="0" w:color="auto"/>
            <w:bottom w:val="none" w:sz="0" w:space="0" w:color="auto"/>
            <w:right w:val="none" w:sz="0" w:space="0" w:color="auto"/>
          </w:divBdr>
        </w:div>
      </w:divsChild>
    </w:div>
    <w:div w:id="1456413900">
      <w:marLeft w:val="0"/>
      <w:marRight w:val="0"/>
      <w:marTop w:val="160"/>
      <w:marBottom w:val="160"/>
      <w:divBdr>
        <w:top w:val="none" w:sz="0" w:space="0" w:color="auto"/>
        <w:left w:val="none" w:sz="0" w:space="0" w:color="auto"/>
        <w:bottom w:val="none" w:sz="0" w:space="0" w:color="auto"/>
        <w:right w:val="none" w:sz="0" w:space="0" w:color="auto"/>
      </w:divBdr>
    </w:div>
    <w:div w:id="1456674541">
      <w:marLeft w:val="0"/>
      <w:marRight w:val="0"/>
      <w:marTop w:val="0"/>
      <w:marBottom w:val="0"/>
      <w:divBdr>
        <w:top w:val="none" w:sz="0" w:space="0" w:color="auto"/>
        <w:left w:val="none" w:sz="0" w:space="0" w:color="auto"/>
        <w:bottom w:val="none" w:sz="0" w:space="0" w:color="auto"/>
        <w:right w:val="none" w:sz="0" w:space="0" w:color="auto"/>
      </w:divBdr>
    </w:div>
    <w:div w:id="1457602178">
      <w:marLeft w:val="0"/>
      <w:marRight w:val="0"/>
      <w:marTop w:val="0"/>
      <w:marBottom w:val="0"/>
      <w:divBdr>
        <w:top w:val="none" w:sz="0" w:space="0" w:color="auto"/>
        <w:left w:val="none" w:sz="0" w:space="0" w:color="auto"/>
        <w:bottom w:val="none" w:sz="0" w:space="0" w:color="auto"/>
        <w:right w:val="none" w:sz="0" w:space="0" w:color="auto"/>
      </w:divBdr>
    </w:div>
    <w:div w:id="1458140289">
      <w:marLeft w:val="0"/>
      <w:marRight w:val="0"/>
      <w:marTop w:val="0"/>
      <w:marBottom w:val="0"/>
      <w:divBdr>
        <w:top w:val="none" w:sz="0" w:space="0" w:color="auto"/>
        <w:left w:val="none" w:sz="0" w:space="0" w:color="auto"/>
        <w:bottom w:val="none" w:sz="0" w:space="0" w:color="auto"/>
        <w:right w:val="none" w:sz="0" w:space="0" w:color="auto"/>
      </w:divBdr>
    </w:div>
    <w:div w:id="1458185093">
      <w:marLeft w:val="0"/>
      <w:marRight w:val="0"/>
      <w:marTop w:val="160"/>
      <w:marBottom w:val="160"/>
      <w:divBdr>
        <w:top w:val="none" w:sz="0" w:space="0" w:color="auto"/>
        <w:left w:val="none" w:sz="0" w:space="0" w:color="auto"/>
        <w:bottom w:val="none" w:sz="0" w:space="0" w:color="auto"/>
        <w:right w:val="none" w:sz="0" w:space="0" w:color="auto"/>
      </w:divBdr>
    </w:div>
    <w:div w:id="1459950836">
      <w:marLeft w:val="0"/>
      <w:marRight w:val="0"/>
      <w:marTop w:val="160"/>
      <w:marBottom w:val="160"/>
      <w:divBdr>
        <w:top w:val="none" w:sz="0" w:space="0" w:color="auto"/>
        <w:left w:val="none" w:sz="0" w:space="0" w:color="auto"/>
        <w:bottom w:val="none" w:sz="0" w:space="0" w:color="auto"/>
        <w:right w:val="none" w:sz="0" w:space="0" w:color="auto"/>
      </w:divBdr>
    </w:div>
    <w:div w:id="1464150838">
      <w:marLeft w:val="0"/>
      <w:marRight w:val="0"/>
      <w:marTop w:val="160"/>
      <w:marBottom w:val="160"/>
      <w:divBdr>
        <w:top w:val="none" w:sz="0" w:space="0" w:color="auto"/>
        <w:left w:val="none" w:sz="0" w:space="0" w:color="auto"/>
        <w:bottom w:val="none" w:sz="0" w:space="0" w:color="auto"/>
        <w:right w:val="none" w:sz="0" w:space="0" w:color="auto"/>
      </w:divBdr>
    </w:div>
    <w:div w:id="1464232718">
      <w:marLeft w:val="0"/>
      <w:marRight w:val="0"/>
      <w:marTop w:val="160"/>
      <w:marBottom w:val="160"/>
      <w:divBdr>
        <w:top w:val="none" w:sz="0" w:space="0" w:color="auto"/>
        <w:left w:val="none" w:sz="0" w:space="0" w:color="auto"/>
        <w:bottom w:val="none" w:sz="0" w:space="0" w:color="auto"/>
        <w:right w:val="none" w:sz="0" w:space="0" w:color="auto"/>
      </w:divBdr>
    </w:div>
    <w:div w:id="1465274180">
      <w:marLeft w:val="0"/>
      <w:marRight w:val="0"/>
      <w:marTop w:val="160"/>
      <w:marBottom w:val="160"/>
      <w:divBdr>
        <w:top w:val="none" w:sz="0" w:space="0" w:color="auto"/>
        <w:left w:val="none" w:sz="0" w:space="0" w:color="auto"/>
        <w:bottom w:val="none" w:sz="0" w:space="0" w:color="auto"/>
        <w:right w:val="none" w:sz="0" w:space="0" w:color="auto"/>
      </w:divBdr>
    </w:div>
    <w:div w:id="1468930029">
      <w:marLeft w:val="0"/>
      <w:marRight w:val="0"/>
      <w:marTop w:val="0"/>
      <w:marBottom w:val="0"/>
      <w:divBdr>
        <w:top w:val="none" w:sz="0" w:space="0" w:color="auto"/>
        <w:left w:val="none" w:sz="0" w:space="0" w:color="auto"/>
        <w:bottom w:val="none" w:sz="0" w:space="0" w:color="auto"/>
        <w:right w:val="none" w:sz="0" w:space="0" w:color="auto"/>
      </w:divBdr>
    </w:div>
    <w:div w:id="1469208183">
      <w:marLeft w:val="0"/>
      <w:marRight w:val="0"/>
      <w:marTop w:val="160"/>
      <w:marBottom w:val="160"/>
      <w:divBdr>
        <w:top w:val="none" w:sz="0" w:space="0" w:color="auto"/>
        <w:left w:val="none" w:sz="0" w:space="0" w:color="auto"/>
        <w:bottom w:val="none" w:sz="0" w:space="0" w:color="auto"/>
        <w:right w:val="none" w:sz="0" w:space="0" w:color="auto"/>
      </w:divBdr>
    </w:div>
    <w:div w:id="1470636911">
      <w:marLeft w:val="0"/>
      <w:marRight w:val="0"/>
      <w:marTop w:val="160"/>
      <w:marBottom w:val="160"/>
      <w:divBdr>
        <w:top w:val="none" w:sz="0" w:space="0" w:color="auto"/>
        <w:left w:val="none" w:sz="0" w:space="0" w:color="auto"/>
        <w:bottom w:val="none" w:sz="0" w:space="0" w:color="auto"/>
        <w:right w:val="none" w:sz="0" w:space="0" w:color="auto"/>
      </w:divBdr>
    </w:div>
    <w:div w:id="1476408655">
      <w:marLeft w:val="0"/>
      <w:marRight w:val="0"/>
      <w:marTop w:val="160"/>
      <w:marBottom w:val="160"/>
      <w:divBdr>
        <w:top w:val="none" w:sz="0" w:space="0" w:color="auto"/>
        <w:left w:val="none" w:sz="0" w:space="0" w:color="auto"/>
        <w:bottom w:val="none" w:sz="0" w:space="0" w:color="auto"/>
        <w:right w:val="none" w:sz="0" w:space="0" w:color="auto"/>
      </w:divBdr>
    </w:div>
    <w:div w:id="1478109612">
      <w:marLeft w:val="0"/>
      <w:marRight w:val="0"/>
      <w:marTop w:val="0"/>
      <w:marBottom w:val="160"/>
      <w:divBdr>
        <w:top w:val="none" w:sz="0" w:space="0" w:color="auto"/>
        <w:left w:val="none" w:sz="0" w:space="0" w:color="auto"/>
        <w:bottom w:val="none" w:sz="0" w:space="0" w:color="auto"/>
        <w:right w:val="none" w:sz="0" w:space="0" w:color="auto"/>
      </w:divBdr>
    </w:div>
    <w:div w:id="1479225786">
      <w:marLeft w:val="0"/>
      <w:marRight w:val="0"/>
      <w:marTop w:val="160"/>
      <w:marBottom w:val="160"/>
      <w:divBdr>
        <w:top w:val="none" w:sz="0" w:space="0" w:color="auto"/>
        <w:left w:val="none" w:sz="0" w:space="0" w:color="auto"/>
        <w:bottom w:val="none" w:sz="0" w:space="0" w:color="auto"/>
        <w:right w:val="none" w:sz="0" w:space="0" w:color="auto"/>
      </w:divBdr>
    </w:div>
    <w:div w:id="1479692187">
      <w:marLeft w:val="0"/>
      <w:marRight w:val="0"/>
      <w:marTop w:val="160"/>
      <w:marBottom w:val="160"/>
      <w:divBdr>
        <w:top w:val="none" w:sz="0" w:space="0" w:color="auto"/>
        <w:left w:val="none" w:sz="0" w:space="0" w:color="auto"/>
        <w:bottom w:val="none" w:sz="0" w:space="0" w:color="auto"/>
        <w:right w:val="none" w:sz="0" w:space="0" w:color="auto"/>
      </w:divBdr>
    </w:div>
    <w:div w:id="1481070947">
      <w:marLeft w:val="0"/>
      <w:marRight w:val="0"/>
      <w:marTop w:val="0"/>
      <w:marBottom w:val="0"/>
      <w:divBdr>
        <w:top w:val="none" w:sz="0" w:space="0" w:color="auto"/>
        <w:left w:val="none" w:sz="0" w:space="0" w:color="auto"/>
        <w:bottom w:val="none" w:sz="0" w:space="0" w:color="auto"/>
        <w:right w:val="none" w:sz="0" w:space="0" w:color="auto"/>
      </w:divBdr>
      <w:divsChild>
        <w:div w:id="225918058">
          <w:marLeft w:val="0"/>
          <w:marRight w:val="0"/>
          <w:marTop w:val="0"/>
          <w:marBottom w:val="0"/>
          <w:divBdr>
            <w:top w:val="none" w:sz="0" w:space="0" w:color="auto"/>
            <w:left w:val="none" w:sz="0" w:space="0" w:color="auto"/>
            <w:bottom w:val="none" w:sz="0" w:space="0" w:color="auto"/>
            <w:right w:val="none" w:sz="0" w:space="0" w:color="auto"/>
          </w:divBdr>
        </w:div>
      </w:divsChild>
    </w:div>
    <w:div w:id="1481389366">
      <w:marLeft w:val="0"/>
      <w:marRight w:val="0"/>
      <w:marTop w:val="0"/>
      <w:marBottom w:val="0"/>
      <w:divBdr>
        <w:top w:val="none" w:sz="0" w:space="0" w:color="auto"/>
        <w:left w:val="none" w:sz="0" w:space="0" w:color="auto"/>
        <w:bottom w:val="none" w:sz="0" w:space="0" w:color="auto"/>
        <w:right w:val="none" w:sz="0" w:space="0" w:color="auto"/>
      </w:divBdr>
      <w:divsChild>
        <w:div w:id="2133672657">
          <w:marLeft w:val="0"/>
          <w:marRight w:val="0"/>
          <w:marTop w:val="0"/>
          <w:marBottom w:val="0"/>
          <w:divBdr>
            <w:top w:val="none" w:sz="0" w:space="0" w:color="auto"/>
            <w:left w:val="none" w:sz="0" w:space="0" w:color="auto"/>
            <w:bottom w:val="none" w:sz="0" w:space="0" w:color="auto"/>
            <w:right w:val="none" w:sz="0" w:space="0" w:color="auto"/>
          </w:divBdr>
        </w:div>
      </w:divsChild>
    </w:div>
    <w:div w:id="1484814004">
      <w:marLeft w:val="0"/>
      <w:marRight w:val="0"/>
      <w:marTop w:val="160"/>
      <w:marBottom w:val="160"/>
      <w:divBdr>
        <w:top w:val="none" w:sz="0" w:space="0" w:color="auto"/>
        <w:left w:val="none" w:sz="0" w:space="0" w:color="auto"/>
        <w:bottom w:val="none" w:sz="0" w:space="0" w:color="auto"/>
        <w:right w:val="none" w:sz="0" w:space="0" w:color="auto"/>
      </w:divBdr>
    </w:div>
    <w:div w:id="1485046826">
      <w:marLeft w:val="0"/>
      <w:marRight w:val="0"/>
      <w:marTop w:val="160"/>
      <w:marBottom w:val="160"/>
      <w:divBdr>
        <w:top w:val="none" w:sz="0" w:space="0" w:color="auto"/>
        <w:left w:val="none" w:sz="0" w:space="0" w:color="auto"/>
        <w:bottom w:val="none" w:sz="0" w:space="0" w:color="auto"/>
        <w:right w:val="none" w:sz="0" w:space="0" w:color="auto"/>
      </w:divBdr>
    </w:div>
    <w:div w:id="1485731213">
      <w:marLeft w:val="0"/>
      <w:marRight w:val="0"/>
      <w:marTop w:val="0"/>
      <w:marBottom w:val="0"/>
      <w:divBdr>
        <w:top w:val="none" w:sz="0" w:space="0" w:color="auto"/>
        <w:left w:val="none" w:sz="0" w:space="0" w:color="auto"/>
        <w:bottom w:val="none" w:sz="0" w:space="0" w:color="auto"/>
        <w:right w:val="none" w:sz="0" w:space="0" w:color="auto"/>
      </w:divBdr>
      <w:divsChild>
        <w:div w:id="1475484683">
          <w:marLeft w:val="0"/>
          <w:marRight w:val="0"/>
          <w:marTop w:val="0"/>
          <w:marBottom w:val="0"/>
          <w:divBdr>
            <w:top w:val="none" w:sz="0" w:space="0" w:color="auto"/>
            <w:left w:val="none" w:sz="0" w:space="0" w:color="auto"/>
            <w:bottom w:val="none" w:sz="0" w:space="0" w:color="auto"/>
            <w:right w:val="none" w:sz="0" w:space="0" w:color="auto"/>
          </w:divBdr>
        </w:div>
      </w:divsChild>
    </w:div>
    <w:div w:id="1486169108">
      <w:marLeft w:val="0"/>
      <w:marRight w:val="0"/>
      <w:marTop w:val="0"/>
      <w:marBottom w:val="160"/>
      <w:divBdr>
        <w:top w:val="none" w:sz="0" w:space="0" w:color="auto"/>
        <w:left w:val="none" w:sz="0" w:space="0" w:color="auto"/>
        <w:bottom w:val="none" w:sz="0" w:space="0" w:color="auto"/>
        <w:right w:val="none" w:sz="0" w:space="0" w:color="auto"/>
      </w:divBdr>
    </w:div>
    <w:div w:id="1491943414">
      <w:marLeft w:val="0"/>
      <w:marRight w:val="0"/>
      <w:marTop w:val="160"/>
      <w:marBottom w:val="160"/>
      <w:divBdr>
        <w:top w:val="none" w:sz="0" w:space="0" w:color="auto"/>
        <w:left w:val="none" w:sz="0" w:space="0" w:color="auto"/>
        <w:bottom w:val="none" w:sz="0" w:space="0" w:color="auto"/>
        <w:right w:val="none" w:sz="0" w:space="0" w:color="auto"/>
      </w:divBdr>
    </w:div>
    <w:div w:id="1492405651">
      <w:marLeft w:val="0"/>
      <w:marRight w:val="0"/>
      <w:marTop w:val="0"/>
      <w:marBottom w:val="0"/>
      <w:divBdr>
        <w:top w:val="none" w:sz="0" w:space="0" w:color="auto"/>
        <w:left w:val="none" w:sz="0" w:space="0" w:color="auto"/>
        <w:bottom w:val="none" w:sz="0" w:space="0" w:color="auto"/>
        <w:right w:val="none" w:sz="0" w:space="0" w:color="auto"/>
      </w:divBdr>
    </w:div>
    <w:div w:id="1494443560">
      <w:marLeft w:val="0"/>
      <w:marRight w:val="0"/>
      <w:marTop w:val="160"/>
      <w:marBottom w:val="160"/>
      <w:divBdr>
        <w:top w:val="none" w:sz="0" w:space="0" w:color="auto"/>
        <w:left w:val="none" w:sz="0" w:space="0" w:color="auto"/>
        <w:bottom w:val="none" w:sz="0" w:space="0" w:color="auto"/>
        <w:right w:val="none" w:sz="0" w:space="0" w:color="auto"/>
      </w:divBdr>
    </w:div>
    <w:div w:id="1494636639">
      <w:marLeft w:val="0"/>
      <w:marRight w:val="0"/>
      <w:marTop w:val="0"/>
      <w:marBottom w:val="0"/>
      <w:divBdr>
        <w:top w:val="none" w:sz="0" w:space="0" w:color="auto"/>
        <w:left w:val="none" w:sz="0" w:space="0" w:color="auto"/>
        <w:bottom w:val="none" w:sz="0" w:space="0" w:color="auto"/>
        <w:right w:val="none" w:sz="0" w:space="0" w:color="auto"/>
      </w:divBdr>
    </w:div>
    <w:div w:id="1494638475">
      <w:marLeft w:val="0"/>
      <w:marRight w:val="0"/>
      <w:marTop w:val="0"/>
      <w:marBottom w:val="0"/>
      <w:divBdr>
        <w:top w:val="none" w:sz="0" w:space="0" w:color="auto"/>
        <w:left w:val="none" w:sz="0" w:space="0" w:color="auto"/>
        <w:bottom w:val="none" w:sz="0" w:space="0" w:color="auto"/>
        <w:right w:val="none" w:sz="0" w:space="0" w:color="auto"/>
      </w:divBdr>
    </w:div>
    <w:div w:id="1496069454">
      <w:marLeft w:val="0"/>
      <w:marRight w:val="0"/>
      <w:marTop w:val="160"/>
      <w:marBottom w:val="160"/>
      <w:divBdr>
        <w:top w:val="none" w:sz="0" w:space="0" w:color="auto"/>
        <w:left w:val="none" w:sz="0" w:space="0" w:color="auto"/>
        <w:bottom w:val="none" w:sz="0" w:space="0" w:color="auto"/>
        <w:right w:val="none" w:sz="0" w:space="0" w:color="auto"/>
      </w:divBdr>
    </w:div>
    <w:div w:id="1498226064">
      <w:marLeft w:val="0"/>
      <w:marRight w:val="0"/>
      <w:marTop w:val="160"/>
      <w:marBottom w:val="160"/>
      <w:divBdr>
        <w:top w:val="none" w:sz="0" w:space="0" w:color="auto"/>
        <w:left w:val="none" w:sz="0" w:space="0" w:color="auto"/>
        <w:bottom w:val="none" w:sz="0" w:space="0" w:color="auto"/>
        <w:right w:val="none" w:sz="0" w:space="0" w:color="auto"/>
      </w:divBdr>
    </w:div>
    <w:div w:id="1500194028">
      <w:marLeft w:val="0"/>
      <w:marRight w:val="0"/>
      <w:marTop w:val="160"/>
      <w:marBottom w:val="160"/>
      <w:divBdr>
        <w:top w:val="none" w:sz="0" w:space="0" w:color="auto"/>
        <w:left w:val="none" w:sz="0" w:space="0" w:color="auto"/>
        <w:bottom w:val="none" w:sz="0" w:space="0" w:color="auto"/>
        <w:right w:val="none" w:sz="0" w:space="0" w:color="auto"/>
      </w:divBdr>
    </w:div>
    <w:div w:id="1501654406">
      <w:marLeft w:val="0"/>
      <w:marRight w:val="0"/>
      <w:marTop w:val="0"/>
      <w:marBottom w:val="0"/>
      <w:divBdr>
        <w:top w:val="none" w:sz="0" w:space="0" w:color="auto"/>
        <w:left w:val="none" w:sz="0" w:space="0" w:color="auto"/>
        <w:bottom w:val="none" w:sz="0" w:space="0" w:color="auto"/>
        <w:right w:val="none" w:sz="0" w:space="0" w:color="auto"/>
      </w:divBdr>
    </w:div>
    <w:div w:id="1501775547">
      <w:marLeft w:val="0"/>
      <w:marRight w:val="0"/>
      <w:marTop w:val="0"/>
      <w:marBottom w:val="160"/>
      <w:divBdr>
        <w:top w:val="none" w:sz="0" w:space="0" w:color="auto"/>
        <w:left w:val="none" w:sz="0" w:space="0" w:color="auto"/>
        <w:bottom w:val="none" w:sz="0" w:space="0" w:color="auto"/>
        <w:right w:val="none" w:sz="0" w:space="0" w:color="auto"/>
      </w:divBdr>
    </w:div>
    <w:div w:id="1502353762">
      <w:marLeft w:val="0"/>
      <w:marRight w:val="0"/>
      <w:marTop w:val="160"/>
      <w:marBottom w:val="160"/>
      <w:divBdr>
        <w:top w:val="none" w:sz="0" w:space="0" w:color="auto"/>
        <w:left w:val="none" w:sz="0" w:space="0" w:color="auto"/>
        <w:bottom w:val="none" w:sz="0" w:space="0" w:color="auto"/>
        <w:right w:val="none" w:sz="0" w:space="0" w:color="auto"/>
      </w:divBdr>
    </w:div>
    <w:div w:id="1503811280">
      <w:marLeft w:val="0"/>
      <w:marRight w:val="0"/>
      <w:marTop w:val="0"/>
      <w:marBottom w:val="0"/>
      <w:divBdr>
        <w:top w:val="none" w:sz="0" w:space="0" w:color="auto"/>
        <w:left w:val="none" w:sz="0" w:space="0" w:color="auto"/>
        <w:bottom w:val="none" w:sz="0" w:space="0" w:color="auto"/>
        <w:right w:val="none" w:sz="0" w:space="0" w:color="auto"/>
      </w:divBdr>
    </w:div>
    <w:div w:id="1505322022">
      <w:marLeft w:val="0"/>
      <w:marRight w:val="0"/>
      <w:marTop w:val="0"/>
      <w:marBottom w:val="0"/>
      <w:divBdr>
        <w:top w:val="none" w:sz="0" w:space="0" w:color="auto"/>
        <w:left w:val="none" w:sz="0" w:space="0" w:color="auto"/>
        <w:bottom w:val="none" w:sz="0" w:space="0" w:color="auto"/>
        <w:right w:val="none" w:sz="0" w:space="0" w:color="auto"/>
      </w:divBdr>
    </w:div>
    <w:div w:id="1505323274">
      <w:marLeft w:val="0"/>
      <w:marRight w:val="0"/>
      <w:marTop w:val="160"/>
      <w:marBottom w:val="160"/>
      <w:divBdr>
        <w:top w:val="none" w:sz="0" w:space="0" w:color="auto"/>
        <w:left w:val="none" w:sz="0" w:space="0" w:color="auto"/>
        <w:bottom w:val="none" w:sz="0" w:space="0" w:color="auto"/>
        <w:right w:val="none" w:sz="0" w:space="0" w:color="auto"/>
      </w:divBdr>
    </w:div>
    <w:div w:id="1507936498">
      <w:marLeft w:val="0"/>
      <w:marRight w:val="0"/>
      <w:marTop w:val="0"/>
      <w:marBottom w:val="0"/>
      <w:divBdr>
        <w:top w:val="none" w:sz="0" w:space="0" w:color="auto"/>
        <w:left w:val="none" w:sz="0" w:space="0" w:color="auto"/>
        <w:bottom w:val="none" w:sz="0" w:space="0" w:color="auto"/>
        <w:right w:val="none" w:sz="0" w:space="0" w:color="auto"/>
      </w:divBdr>
    </w:div>
    <w:div w:id="1508325987">
      <w:marLeft w:val="0"/>
      <w:marRight w:val="0"/>
      <w:marTop w:val="160"/>
      <w:marBottom w:val="160"/>
      <w:divBdr>
        <w:top w:val="none" w:sz="0" w:space="0" w:color="auto"/>
        <w:left w:val="none" w:sz="0" w:space="0" w:color="auto"/>
        <w:bottom w:val="none" w:sz="0" w:space="0" w:color="auto"/>
        <w:right w:val="none" w:sz="0" w:space="0" w:color="auto"/>
      </w:divBdr>
    </w:div>
    <w:div w:id="1509951817">
      <w:marLeft w:val="0"/>
      <w:marRight w:val="0"/>
      <w:marTop w:val="160"/>
      <w:marBottom w:val="160"/>
      <w:divBdr>
        <w:top w:val="none" w:sz="0" w:space="0" w:color="auto"/>
        <w:left w:val="none" w:sz="0" w:space="0" w:color="auto"/>
        <w:bottom w:val="none" w:sz="0" w:space="0" w:color="auto"/>
        <w:right w:val="none" w:sz="0" w:space="0" w:color="auto"/>
      </w:divBdr>
    </w:div>
    <w:div w:id="1512522541">
      <w:marLeft w:val="0"/>
      <w:marRight w:val="0"/>
      <w:marTop w:val="160"/>
      <w:marBottom w:val="160"/>
      <w:divBdr>
        <w:top w:val="none" w:sz="0" w:space="0" w:color="auto"/>
        <w:left w:val="none" w:sz="0" w:space="0" w:color="auto"/>
        <w:bottom w:val="none" w:sz="0" w:space="0" w:color="auto"/>
        <w:right w:val="none" w:sz="0" w:space="0" w:color="auto"/>
      </w:divBdr>
    </w:div>
    <w:div w:id="1513178232">
      <w:marLeft w:val="0"/>
      <w:marRight w:val="0"/>
      <w:marTop w:val="160"/>
      <w:marBottom w:val="160"/>
      <w:divBdr>
        <w:top w:val="none" w:sz="0" w:space="0" w:color="auto"/>
        <w:left w:val="none" w:sz="0" w:space="0" w:color="auto"/>
        <w:bottom w:val="none" w:sz="0" w:space="0" w:color="auto"/>
        <w:right w:val="none" w:sz="0" w:space="0" w:color="auto"/>
      </w:divBdr>
    </w:div>
    <w:div w:id="1513571154">
      <w:marLeft w:val="0"/>
      <w:marRight w:val="0"/>
      <w:marTop w:val="160"/>
      <w:marBottom w:val="160"/>
      <w:divBdr>
        <w:top w:val="none" w:sz="0" w:space="0" w:color="auto"/>
        <w:left w:val="none" w:sz="0" w:space="0" w:color="auto"/>
        <w:bottom w:val="none" w:sz="0" w:space="0" w:color="auto"/>
        <w:right w:val="none" w:sz="0" w:space="0" w:color="auto"/>
      </w:divBdr>
    </w:div>
    <w:div w:id="1514537266">
      <w:marLeft w:val="0"/>
      <w:marRight w:val="0"/>
      <w:marTop w:val="0"/>
      <w:marBottom w:val="0"/>
      <w:divBdr>
        <w:top w:val="none" w:sz="0" w:space="0" w:color="auto"/>
        <w:left w:val="none" w:sz="0" w:space="0" w:color="auto"/>
        <w:bottom w:val="none" w:sz="0" w:space="0" w:color="auto"/>
        <w:right w:val="none" w:sz="0" w:space="0" w:color="auto"/>
      </w:divBdr>
    </w:div>
    <w:div w:id="1514952435">
      <w:marLeft w:val="0"/>
      <w:marRight w:val="0"/>
      <w:marTop w:val="0"/>
      <w:marBottom w:val="0"/>
      <w:divBdr>
        <w:top w:val="none" w:sz="0" w:space="0" w:color="auto"/>
        <w:left w:val="none" w:sz="0" w:space="0" w:color="auto"/>
        <w:bottom w:val="none" w:sz="0" w:space="0" w:color="auto"/>
        <w:right w:val="none" w:sz="0" w:space="0" w:color="auto"/>
      </w:divBdr>
      <w:divsChild>
        <w:div w:id="2088763868">
          <w:marLeft w:val="0"/>
          <w:marRight w:val="0"/>
          <w:marTop w:val="0"/>
          <w:marBottom w:val="0"/>
          <w:divBdr>
            <w:top w:val="none" w:sz="0" w:space="0" w:color="auto"/>
            <w:left w:val="none" w:sz="0" w:space="0" w:color="auto"/>
            <w:bottom w:val="none" w:sz="0" w:space="0" w:color="auto"/>
            <w:right w:val="none" w:sz="0" w:space="0" w:color="auto"/>
          </w:divBdr>
        </w:div>
      </w:divsChild>
    </w:div>
    <w:div w:id="1515880028">
      <w:marLeft w:val="0"/>
      <w:marRight w:val="0"/>
      <w:marTop w:val="0"/>
      <w:marBottom w:val="0"/>
      <w:divBdr>
        <w:top w:val="none" w:sz="0" w:space="0" w:color="auto"/>
        <w:left w:val="none" w:sz="0" w:space="0" w:color="auto"/>
        <w:bottom w:val="none" w:sz="0" w:space="0" w:color="auto"/>
        <w:right w:val="none" w:sz="0" w:space="0" w:color="auto"/>
      </w:divBdr>
    </w:div>
    <w:div w:id="1516184962">
      <w:marLeft w:val="0"/>
      <w:marRight w:val="0"/>
      <w:marTop w:val="0"/>
      <w:marBottom w:val="0"/>
      <w:divBdr>
        <w:top w:val="none" w:sz="0" w:space="0" w:color="auto"/>
        <w:left w:val="none" w:sz="0" w:space="0" w:color="auto"/>
        <w:bottom w:val="none" w:sz="0" w:space="0" w:color="auto"/>
        <w:right w:val="none" w:sz="0" w:space="0" w:color="auto"/>
      </w:divBdr>
    </w:div>
    <w:div w:id="1517035312">
      <w:marLeft w:val="0"/>
      <w:marRight w:val="0"/>
      <w:marTop w:val="0"/>
      <w:marBottom w:val="0"/>
      <w:divBdr>
        <w:top w:val="none" w:sz="0" w:space="0" w:color="auto"/>
        <w:left w:val="none" w:sz="0" w:space="0" w:color="auto"/>
        <w:bottom w:val="none" w:sz="0" w:space="0" w:color="auto"/>
        <w:right w:val="none" w:sz="0" w:space="0" w:color="auto"/>
      </w:divBdr>
    </w:div>
    <w:div w:id="1517499773">
      <w:marLeft w:val="0"/>
      <w:marRight w:val="0"/>
      <w:marTop w:val="0"/>
      <w:marBottom w:val="0"/>
      <w:divBdr>
        <w:top w:val="none" w:sz="0" w:space="0" w:color="auto"/>
        <w:left w:val="none" w:sz="0" w:space="0" w:color="auto"/>
        <w:bottom w:val="none" w:sz="0" w:space="0" w:color="auto"/>
        <w:right w:val="none" w:sz="0" w:space="0" w:color="auto"/>
      </w:divBdr>
    </w:div>
    <w:div w:id="1518423463">
      <w:marLeft w:val="0"/>
      <w:marRight w:val="0"/>
      <w:marTop w:val="0"/>
      <w:marBottom w:val="160"/>
      <w:divBdr>
        <w:top w:val="none" w:sz="0" w:space="0" w:color="auto"/>
        <w:left w:val="none" w:sz="0" w:space="0" w:color="auto"/>
        <w:bottom w:val="none" w:sz="0" w:space="0" w:color="auto"/>
        <w:right w:val="none" w:sz="0" w:space="0" w:color="auto"/>
      </w:divBdr>
    </w:div>
    <w:div w:id="1518688798">
      <w:marLeft w:val="0"/>
      <w:marRight w:val="0"/>
      <w:marTop w:val="0"/>
      <w:marBottom w:val="0"/>
      <w:divBdr>
        <w:top w:val="none" w:sz="0" w:space="0" w:color="auto"/>
        <w:left w:val="none" w:sz="0" w:space="0" w:color="auto"/>
        <w:bottom w:val="none" w:sz="0" w:space="0" w:color="auto"/>
        <w:right w:val="none" w:sz="0" w:space="0" w:color="auto"/>
      </w:divBdr>
    </w:div>
    <w:div w:id="1519150712">
      <w:marLeft w:val="0"/>
      <w:marRight w:val="0"/>
      <w:marTop w:val="160"/>
      <w:marBottom w:val="160"/>
      <w:divBdr>
        <w:top w:val="none" w:sz="0" w:space="0" w:color="auto"/>
        <w:left w:val="none" w:sz="0" w:space="0" w:color="auto"/>
        <w:bottom w:val="none" w:sz="0" w:space="0" w:color="auto"/>
        <w:right w:val="none" w:sz="0" w:space="0" w:color="auto"/>
      </w:divBdr>
    </w:div>
    <w:div w:id="1519269644">
      <w:marLeft w:val="0"/>
      <w:marRight w:val="0"/>
      <w:marTop w:val="0"/>
      <w:marBottom w:val="0"/>
      <w:divBdr>
        <w:top w:val="none" w:sz="0" w:space="0" w:color="auto"/>
        <w:left w:val="none" w:sz="0" w:space="0" w:color="auto"/>
        <w:bottom w:val="none" w:sz="0" w:space="0" w:color="auto"/>
        <w:right w:val="none" w:sz="0" w:space="0" w:color="auto"/>
      </w:divBdr>
    </w:div>
    <w:div w:id="1520044506">
      <w:marLeft w:val="0"/>
      <w:marRight w:val="0"/>
      <w:marTop w:val="160"/>
      <w:marBottom w:val="160"/>
      <w:divBdr>
        <w:top w:val="none" w:sz="0" w:space="0" w:color="auto"/>
        <w:left w:val="none" w:sz="0" w:space="0" w:color="auto"/>
        <w:bottom w:val="none" w:sz="0" w:space="0" w:color="auto"/>
        <w:right w:val="none" w:sz="0" w:space="0" w:color="auto"/>
      </w:divBdr>
    </w:div>
    <w:div w:id="1520847220">
      <w:marLeft w:val="0"/>
      <w:marRight w:val="0"/>
      <w:marTop w:val="160"/>
      <w:marBottom w:val="160"/>
      <w:divBdr>
        <w:top w:val="none" w:sz="0" w:space="0" w:color="auto"/>
        <w:left w:val="none" w:sz="0" w:space="0" w:color="auto"/>
        <w:bottom w:val="none" w:sz="0" w:space="0" w:color="auto"/>
        <w:right w:val="none" w:sz="0" w:space="0" w:color="auto"/>
      </w:divBdr>
    </w:div>
    <w:div w:id="1523476803">
      <w:marLeft w:val="0"/>
      <w:marRight w:val="0"/>
      <w:marTop w:val="160"/>
      <w:marBottom w:val="160"/>
      <w:divBdr>
        <w:top w:val="none" w:sz="0" w:space="0" w:color="auto"/>
        <w:left w:val="none" w:sz="0" w:space="0" w:color="auto"/>
        <w:bottom w:val="none" w:sz="0" w:space="0" w:color="auto"/>
        <w:right w:val="none" w:sz="0" w:space="0" w:color="auto"/>
      </w:divBdr>
    </w:div>
    <w:div w:id="1525822589">
      <w:marLeft w:val="0"/>
      <w:marRight w:val="0"/>
      <w:marTop w:val="160"/>
      <w:marBottom w:val="160"/>
      <w:divBdr>
        <w:top w:val="none" w:sz="0" w:space="0" w:color="auto"/>
        <w:left w:val="none" w:sz="0" w:space="0" w:color="auto"/>
        <w:bottom w:val="none" w:sz="0" w:space="0" w:color="auto"/>
        <w:right w:val="none" w:sz="0" w:space="0" w:color="auto"/>
      </w:divBdr>
    </w:div>
    <w:div w:id="1525972932">
      <w:marLeft w:val="0"/>
      <w:marRight w:val="0"/>
      <w:marTop w:val="0"/>
      <w:marBottom w:val="0"/>
      <w:divBdr>
        <w:top w:val="none" w:sz="0" w:space="0" w:color="auto"/>
        <w:left w:val="none" w:sz="0" w:space="0" w:color="auto"/>
        <w:bottom w:val="none" w:sz="0" w:space="0" w:color="auto"/>
        <w:right w:val="none" w:sz="0" w:space="0" w:color="auto"/>
      </w:divBdr>
    </w:div>
    <w:div w:id="1527408814">
      <w:marLeft w:val="0"/>
      <w:marRight w:val="0"/>
      <w:marTop w:val="160"/>
      <w:marBottom w:val="160"/>
      <w:divBdr>
        <w:top w:val="none" w:sz="0" w:space="0" w:color="auto"/>
        <w:left w:val="none" w:sz="0" w:space="0" w:color="auto"/>
        <w:bottom w:val="none" w:sz="0" w:space="0" w:color="auto"/>
        <w:right w:val="none" w:sz="0" w:space="0" w:color="auto"/>
      </w:divBdr>
    </w:div>
    <w:div w:id="1528329092">
      <w:marLeft w:val="0"/>
      <w:marRight w:val="0"/>
      <w:marTop w:val="0"/>
      <w:marBottom w:val="0"/>
      <w:divBdr>
        <w:top w:val="none" w:sz="0" w:space="0" w:color="auto"/>
        <w:left w:val="none" w:sz="0" w:space="0" w:color="auto"/>
        <w:bottom w:val="none" w:sz="0" w:space="0" w:color="auto"/>
        <w:right w:val="none" w:sz="0" w:space="0" w:color="auto"/>
      </w:divBdr>
      <w:divsChild>
        <w:div w:id="445655412">
          <w:marLeft w:val="0"/>
          <w:marRight w:val="0"/>
          <w:marTop w:val="0"/>
          <w:marBottom w:val="0"/>
          <w:divBdr>
            <w:top w:val="none" w:sz="0" w:space="0" w:color="auto"/>
            <w:left w:val="none" w:sz="0" w:space="0" w:color="auto"/>
            <w:bottom w:val="none" w:sz="0" w:space="0" w:color="auto"/>
            <w:right w:val="none" w:sz="0" w:space="0" w:color="auto"/>
          </w:divBdr>
        </w:div>
      </w:divsChild>
    </w:div>
    <w:div w:id="1528758791">
      <w:marLeft w:val="0"/>
      <w:marRight w:val="0"/>
      <w:marTop w:val="160"/>
      <w:marBottom w:val="160"/>
      <w:divBdr>
        <w:top w:val="none" w:sz="0" w:space="0" w:color="auto"/>
        <w:left w:val="none" w:sz="0" w:space="0" w:color="auto"/>
        <w:bottom w:val="none" w:sz="0" w:space="0" w:color="auto"/>
        <w:right w:val="none" w:sz="0" w:space="0" w:color="auto"/>
      </w:divBdr>
    </w:div>
    <w:div w:id="1530215498">
      <w:marLeft w:val="0"/>
      <w:marRight w:val="0"/>
      <w:marTop w:val="160"/>
      <w:marBottom w:val="160"/>
      <w:divBdr>
        <w:top w:val="none" w:sz="0" w:space="0" w:color="auto"/>
        <w:left w:val="none" w:sz="0" w:space="0" w:color="auto"/>
        <w:bottom w:val="none" w:sz="0" w:space="0" w:color="auto"/>
        <w:right w:val="none" w:sz="0" w:space="0" w:color="auto"/>
      </w:divBdr>
      <w:divsChild>
        <w:div w:id="1693410149">
          <w:marLeft w:val="0"/>
          <w:marRight w:val="0"/>
          <w:marTop w:val="0"/>
          <w:marBottom w:val="0"/>
          <w:divBdr>
            <w:top w:val="none" w:sz="0" w:space="0" w:color="auto"/>
            <w:left w:val="none" w:sz="0" w:space="0" w:color="auto"/>
            <w:bottom w:val="none" w:sz="0" w:space="0" w:color="auto"/>
            <w:right w:val="none" w:sz="0" w:space="0" w:color="auto"/>
          </w:divBdr>
        </w:div>
        <w:div w:id="849177857">
          <w:marLeft w:val="0"/>
          <w:marRight w:val="0"/>
          <w:marTop w:val="0"/>
          <w:marBottom w:val="0"/>
          <w:divBdr>
            <w:top w:val="none" w:sz="0" w:space="0" w:color="auto"/>
            <w:left w:val="none" w:sz="0" w:space="0" w:color="auto"/>
            <w:bottom w:val="none" w:sz="0" w:space="0" w:color="auto"/>
            <w:right w:val="none" w:sz="0" w:space="0" w:color="auto"/>
          </w:divBdr>
        </w:div>
        <w:div w:id="1870333457">
          <w:marLeft w:val="0"/>
          <w:marRight w:val="0"/>
          <w:marTop w:val="0"/>
          <w:marBottom w:val="0"/>
          <w:divBdr>
            <w:top w:val="none" w:sz="0" w:space="0" w:color="auto"/>
            <w:left w:val="none" w:sz="0" w:space="0" w:color="auto"/>
            <w:bottom w:val="none" w:sz="0" w:space="0" w:color="auto"/>
            <w:right w:val="none" w:sz="0" w:space="0" w:color="auto"/>
          </w:divBdr>
        </w:div>
        <w:div w:id="1404640951">
          <w:marLeft w:val="0"/>
          <w:marRight w:val="0"/>
          <w:marTop w:val="0"/>
          <w:marBottom w:val="0"/>
          <w:divBdr>
            <w:top w:val="none" w:sz="0" w:space="0" w:color="auto"/>
            <w:left w:val="none" w:sz="0" w:space="0" w:color="auto"/>
            <w:bottom w:val="none" w:sz="0" w:space="0" w:color="auto"/>
            <w:right w:val="none" w:sz="0" w:space="0" w:color="auto"/>
          </w:divBdr>
        </w:div>
        <w:div w:id="1854152539">
          <w:marLeft w:val="0"/>
          <w:marRight w:val="0"/>
          <w:marTop w:val="0"/>
          <w:marBottom w:val="0"/>
          <w:divBdr>
            <w:top w:val="none" w:sz="0" w:space="0" w:color="auto"/>
            <w:left w:val="none" w:sz="0" w:space="0" w:color="auto"/>
            <w:bottom w:val="none" w:sz="0" w:space="0" w:color="auto"/>
            <w:right w:val="none" w:sz="0" w:space="0" w:color="auto"/>
          </w:divBdr>
        </w:div>
        <w:div w:id="2003123159">
          <w:marLeft w:val="0"/>
          <w:marRight w:val="0"/>
          <w:marTop w:val="0"/>
          <w:marBottom w:val="0"/>
          <w:divBdr>
            <w:top w:val="none" w:sz="0" w:space="0" w:color="auto"/>
            <w:left w:val="none" w:sz="0" w:space="0" w:color="auto"/>
            <w:bottom w:val="none" w:sz="0" w:space="0" w:color="auto"/>
            <w:right w:val="none" w:sz="0" w:space="0" w:color="auto"/>
          </w:divBdr>
        </w:div>
        <w:div w:id="1202858110">
          <w:marLeft w:val="0"/>
          <w:marRight w:val="0"/>
          <w:marTop w:val="0"/>
          <w:marBottom w:val="0"/>
          <w:divBdr>
            <w:top w:val="none" w:sz="0" w:space="0" w:color="auto"/>
            <w:left w:val="none" w:sz="0" w:space="0" w:color="auto"/>
            <w:bottom w:val="none" w:sz="0" w:space="0" w:color="auto"/>
            <w:right w:val="none" w:sz="0" w:space="0" w:color="auto"/>
          </w:divBdr>
        </w:div>
        <w:div w:id="2017078339">
          <w:marLeft w:val="0"/>
          <w:marRight w:val="0"/>
          <w:marTop w:val="0"/>
          <w:marBottom w:val="0"/>
          <w:divBdr>
            <w:top w:val="none" w:sz="0" w:space="0" w:color="auto"/>
            <w:left w:val="none" w:sz="0" w:space="0" w:color="auto"/>
            <w:bottom w:val="none" w:sz="0" w:space="0" w:color="auto"/>
            <w:right w:val="none" w:sz="0" w:space="0" w:color="auto"/>
          </w:divBdr>
        </w:div>
        <w:div w:id="529342817">
          <w:marLeft w:val="0"/>
          <w:marRight w:val="0"/>
          <w:marTop w:val="0"/>
          <w:marBottom w:val="0"/>
          <w:divBdr>
            <w:top w:val="none" w:sz="0" w:space="0" w:color="auto"/>
            <w:left w:val="none" w:sz="0" w:space="0" w:color="auto"/>
            <w:bottom w:val="none" w:sz="0" w:space="0" w:color="auto"/>
            <w:right w:val="none" w:sz="0" w:space="0" w:color="auto"/>
          </w:divBdr>
        </w:div>
      </w:divsChild>
    </w:div>
    <w:div w:id="1531188392">
      <w:marLeft w:val="0"/>
      <w:marRight w:val="0"/>
      <w:marTop w:val="0"/>
      <w:marBottom w:val="0"/>
      <w:divBdr>
        <w:top w:val="none" w:sz="0" w:space="0" w:color="auto"/>
        <w:left w:val="none" w:sz="0" w:space="0" w:color="auto"/>
        <w:bottom w:val="none" w:sz="0" w:space="0" w:color="auto"/>
        <w:right w:val="none" w:sz="0" w:space="0" w:color="auto"/>
      </w:divBdr>
    </w:div>
    <w:div w:id="1532760555">
      <w:marLeft w:val="0"/>
      <w:marRight w:val="0"/>
      <w:marTop w:val="160"/>
      <w:marBottom w:val="160"/>
      <w:divBdr>
        <w:top w:val="none" w:sz="0" w:space="0" w:color="auto"/>
        <w:left w:val="none" w:sz="0" w:space="0" w:color="auto"/>
        <w:bottom w:val="none" w:sz="0" w:space="0" w:color="auto"/>
        <w:right w:val="none" w:sz="0" w:space="0" w:color="auto"/>
      </w:divBdr>
    </w:div>
    <w:div w:id="1534270107">
      <w:marLeft w:val="0"/>
      <w:marRight w:val="0"/>
      <w:marTop w:val="160"/>
      <w:marBottom w:val="160"/>
      <w:divBdr>
        <w:top w:val="none" w:sz="0" w:space="0" w:color="auto"/>
        <w:left w:val="none" w:sz="0" w:space="0" w:color="auto"/>
        <w:bottom w:val="none" w:sz="0" w:space="0" w:color="auto"/>
        <w:right w:val="none" w:sz="0" w:space="0" w:color="auto"/>
      </w:divBdr>
    </w:div>
    <w:div w:id="1536577286">
      <w:marLeft w:val="0"/>
      <w:marRight w:val="0"/>
      <w:marTop w:val="0"/>
      <w:marBottom w:val="0"/>
      <w:divBdr>
        <w:top w:val="none" w:sz="0" w:space="0" w:color="auto"/>
        <w:left w:val="none" w:sz="0" w:space="0" w:color="auto"/>
        <w:bottom w:val="none" w:sz="0" w:space="0" w:color="auto"/>
        <w:right w:val="none" w:sz="0" w:space="0" w:color="auto"/>
      </w:divBdr>
    </w:div>
    <w:div w:id="1536889708">
      <w:marLeft w:val="0"/>
      <w:marRight w:val="0"/>
      <w:marTop w:val="160"/>
      <w:marBottom w:val="160"/>
      <w:divBdr>
        <w:top w:val="none" w:sz="0" w:space="0" w:color="auto"/>
        <w:left w:val="none" w:sz="0" w:space="0" w:color="auto"/>
        <w:bottom w:val="none" w:sz="0" w:space="0" w:color="auto"/>
        <w:right w:val="none" w:sz="0" w:space="0" w:color="auto"/>
      </w:divBdr>
    </w:div>
    <w:div w:id="1537042003">
      <w:marLeft w:val="0"/>
      <w:marRight w:val="0"/>
      <w:marTop w:val="0"/>
      <w:marBottom w:val="0"/>
      <w:divBdr>
        <w:top w:val="none" w:sz="0" w:space="0" w:color="auto"/>
        <w:left w:val="none" w:sz="0" w:space="0" w:color="auto"/>
        <w:bottom w:val="none" w:sz="0" w:space="0" w:color="auto"/>
        <w:right w:val="none" w:sz="0" w:space="0" w:color="auto"/>
      </w:divBdr>
    </w:div>
    <w:div w:id="1537963669">
      <w:marLeft w:val="0"/>
      <w:marRight w:val="0"/>
      <w:marTop w:val="160"/>
      <w:marBottom w:val="160"/>
      <w:divBdr>
        <w:top w:val="none" w:sz="0" w:space="0" w:color="auto"/>
        <w:left w:val="none" w:sz="0" w:space="0" w:color="auto"/>
        <w:bottom w:val="none" w:sz="0" w:space="0" w:color="auto"/>
        <w:right w:val="none" w:sz="0" w:space="0" w:color="auto"/>
      </w:divBdr>
    </w:div>
    <w:div w:id="1540120591">
      <w:marLeft w:val="0"/>
      <w:marRight w:val="0"/>
      <w:marTop w:val="160"/>
      <w:marBottom w:val="160"/>
      <w:divBdr>
        <w:top w:val="none" w:sz="0" w:space="0" w:color="auto"/>
        <w:left w:val="none" w:sz="0" w:space="0" w:color="auto"/>
        <w:bottom w:val="none" w:sz="0" w:space="0" w:color="auto"/>
        <w:right w:val="none" w:sz="0" w:space="0" w:color="auto"/>
      </w:divBdr>
      <w:divsChild>
        <w:div w:id="404231496">
          <w:marLeft w:val="0"/>
          <w:marRight w:val="0"/>
          <w:marTop w:val="0"/>
          <w:marBottom w:val="0"/>
          <w:divBdr>
            <w:top w:val="none" w:sz="0" w:space="0" w:color="auto"/>
            <w:left w:val="none" w:sz="0" w:space="0" w:color="auto"/>
            <w:bottom w:val="none" w:sz="0" w:space="0" w:color="auto"/>
            <w:right w:val="none" w:sz="0" w:space="0" w:color="auto"/>
          </w:divBdr>
        </w:div>
      </w:divsChild>
    </w:div>
    <w:div w:id="1542204142">
      <w:marLeft w:val="0"/>
      <w:marRight w:val="0"/>
      <w:marTop w:val="160"/>
      <w:marBottom w:val="160"/>
      <w:divBdr>
        <w:top w:val="none" w:sz="0" w:space="0" w:color="auto"/>
        <w:left w:val="none" w:sz="0" w:space="0" w:color="auto"/>
        <w:bottom w:val="none" w:sz="0" w:space="0" w:color="auto"/>
        <w:right w:val="none" w:sz="0" w:space="0" w:color="auto"/>
      </w:divBdr>
    </w:div>
    <w:div w:id="1544055255">
      <w:marLeft w:val="0"/>
      <w:marRight w:val="0"/>
      <w:marTop w:val="160"/>
      <w:marBottom w:val="160"/>
      <w:divBdr>
        <w:top w:val="none" w:sz="0" w:space="0" w:color="auto"/>
        <w:left w:val="none" w:sz="0" w:space="0" w:color="auto"/>
        <w:bottom w:val="none" w:sz="0" w:space="0" w:color="auto"/>
        <w:right w:val="none" w:sz="0" w:space="0" w:color="auto"/>
      </w:divBdr>
    </w:div>
    <w:div w:id="1544099693">
      <w:marLeft w:val="0"/>
      <w:marRight w:val="0"/>
      <w:marTop w:val="0"/>
      <w:marBottom w:val="0"/>
      <w:divBdr>
        <w:top w:val="none" w:sz="0" w:space="0" w:color="auto"/>
        <w:left w:val="none" w:sz="0" w:space="0" w:color="auto"/>
        <w:bottom w:val="none" w:sz="0" w:space="0" w:color="auto"/>
        <w:right w:val="none" w:sz="0" w:space="0" w:color="auto"/>
      </w:divBdr>
    </w:div>
    <w:div w:id="1545825315">
      <w:marLeft w:val="0"/>
      <w:marRight w:val="0"/>
      <w:marTop w:val="0"/>
      <w:marBottom w:val="0"/>
      <w:divBdr>
        <w:top w:val="none" w:sz="0" w:space="0" w:color="auto"/>
        <w:left w:val="none" w:sz="0" w:space="0" w:color="auto"/>
        <w:bottom w:val="none" w:sz="0" w:space="0" w:color="auto"/>
        <w:right w:val="none" w:sz="0" w:space="0" w:color="auto"/>
      </w:divBdr>
      <w:divsChild>
        <w:div w:id="1089809918">
          <w:marLeft w:val="0"/>
          <w:marRight w:val="0"/>
          <w:marTop w:val="160"/>
          <w:marBottom w:val="160"/>
          <w:divBdr>
            <w:top w:val="none" w:sz="0" w:space="0" w:color="auto"/>
            <w:left w:val="none" w:sz="0" w:space="0" w:color="auto"/>
            <w:bottom w:val="none" w:sz="0" w:space="0" w:color="auto"/>
            <w:right w:val="none" w:sz="0" w:space="0" w:color="auto"/>
          </w:divBdr>
        </w:div>
        <w:div w:id="14695852">
          <w:marLeft w:val="0"/>
          <w:marRight w:val="0"/>
          <w:marTop w:val="160"/>
          <w:marBottom w:val="160"/>
          <w:divBdr>
            <w:top w:val="none" w:sz="0" w:space="0" w:color="auto"/>
            <w:left w:val="none" w:sz="0" w:space="0" w:color="auto"/>
            <w:bottom w:val="none" w:sz="0" w:space="0" w:color="auto"/>
            <w:right w:val="none" w:sz="0" w:space="0" w:color="auto"/>
          </w:divBdr>
        </w:div>
        <w:div w:id="2012567311">
          <w:marLeft w:val="0"/>
          <w:marRight w:val="0"/>
          <w:marTop w:val="160"/>
          <w:marBottom w:val="160"/>
          <w:divBdr>
            <w:top w:val="none" w:sz="0" w:space="0" w:color="auto"/>
            <w:left w:val="none" w:sz="0" w:space="0" w:color="auto"/>
            <w:bottom w:val="none" w:sz="0" w:space="0" w:color="auto"/>
            <w:right w:val="none" w:sz="0" w:space="0" w:color="auto"/>
          </w:divBdr>
        </w:div>
        <w:div w:id="169367767">
          <w:marLeft w:val="0"/>
          <w:marRight w:val="0"/>
          <w:marTop w:val="160"/>
          <w:marBottom w:val="160"/>
          <w:divBdr>
            <w:top w:val="none" w:sz="0" w:space="0" w:color="auto"/>
            <w:left w:val="none" w:sz="0" w:space="0" w:color="auto"/>
            <w:bottom w:val="none" w:sz="0" w:space="0" w:color="auto"/>
            <w:right w:val="none" w:sz="0" w:space="0" w:color="auto"/>
          </w:divBdr>
        </w:div>
        <w:div w:id="1600289666">
          <w:marLeft w:val="0"/>
          <w:marRight w:val="0"/>
          <w:marTop w:val="160"/>
          <w:marBottom w:val="160"/>
          <w:divBdr>
            <w:top w:val="none" w:sz="0" w:space="0" w:color="auto"/>
            <w:left w:val="none" w:sz="0" w:space="0" w:color="auto"/>
            <w:bottom w:val="none" w:sz="0" w:space="0" w:color="auto"/>
            <w:right w:val="none" w:sz="0" w:space="0" w:color="auto"/>
          </w:divBdr>
        </w:div>
      </w:divsChild>
    </w:div>
    <w:div w:id="1546021680">
      <w:marLeft w:val="0"/>
      <w:marRight w:val="0"/>
      <w:marTop w:val="0"/>
      <w:marBottom w:val="0"/>
      <w:divBdr>
        <w:top w:val="none" w:sz="0" w:space="0" w:color="auto"/>
        <w:left w:val="none" w:sz="0" w:space="0" w:color="auto"/>
        <w:bottom w:val="none" w:sz="0" w:space="0" w:color="auto"/>
        <w:right w:val="none" w:sz="0" w:space="0" w:color="auto"/>
      </w:divBdr>
    </w:div>
    <w:div w:id="1546218680">
      <w:marLeft w:val="0"/>
      <w:marRight w:val="0"/>
      <w:marTop w:val="0"/>
      <w:marBottom w:val="0"/>
      <w:divBdr>
        <w:top w:val="none" w:sz="0" w:space="0" w:color="auto"/>
        <w:left w:val="none" w:sz="0" w:space="0" w:color="auto"/>
        <w:bottom w:val="none" w:sz="0" w:space="0" w:color="auto"/>
        <w:right w:val="none" w:sz="0" w:space="0" w:color="auto"/>
      </w:divBdr>
      <w:divsChild>
        <w:div w:id="1839230799">
          <w:marLeft w:val="0"/>
          <w:marRight w:val="0"/>
          <w:marTop w:val="0"/>
          <w:marBottom w:val="0"/>
          <w:divBdr>
            <w:top w:val="none" w:sz="0" w:space="0" w:color="auto"/>
            <w:left w:val="none" w:sz="0" w:space="0" w:color="auto"/>
            <w:bottom w:val="none" w:sz="0" w:space="0" w:color="auto"/>
            <w:right w:val="none" w:sz="0" w:space="0" w:color="auto"/>
          </w:divBdr>
        </w:div>
      </w:divsChild>
    </w:div>
    <w:div w:id="1550340324">
      <w:marLeft w:val="0"/>
      <w:marRight w:val="0"/>
      <w:marTop w:val="160"/>
      <w:marBottom w:val="160"/>
      <w:divBdr>
        <w:top w:val="none" w:sz="0" w:space="0" w:color="auto"/>
        <w:left w:val="none" w:sz="0" w:space="0" w:color="auto"/>
        <w:bottom w:val="none" w:sz="0" w:space="0" w:color="auto"/>
        <w:right w:val="none" w:sz="0" w:space="0" w:color="auto"/>
      </w:divBdr>
    </w:div>
    <w:div w:id="1550993756">
      <w:marLeft w:val="0"/>
      <w:marRight w:val="0"/>
      <w:marTop w:val="160"/>
      <w:marBottom w:val="160"/>
      <w:divBdr>
        <w:top w:val="none" w:sz="0" w:space="0" w:color="auto"/>
        <w:left w:val="none" w:sz="0" w:space="0" w:color="auto"/>
        <w:bottom w:val="none" w:sz="0" w:space="0" w:color="auto"/>
        <w:right w:val="none" w:sz="0" w:space="0" w:color="auto"/>
      </w:divBdr>
    </w:div>
    <w:div w:id="1551838575">
      <w:marLeft w:val="0"/>
      <w:marRight w:val="0"/>
      <w:marTop w:val="160"/>
      <w:marBottom w:val="160"/>
      <w:divBdr>
        <w:top w:val="none" w:sz="0" w:space="0" w:color="auto"/>
        <w:left w:val="none" w:sz="0" w:space="0" w:color="auto"/>
        <w:bottom w:val="none" w:sz="0" w:space="0" w:color="auto"/>
        <w:right w:val="none" w:sz="0" w:space="0" w:color="auto"/>
      </w:divBdr>
    </w:div>
    <w:div w:id="1552225026">
      <w:marLeft w:val="0"/>
      <w:marRight w:val="0"/>
      <w:marTop w:val="0"/>
      <w:marBottom w:val="0"/>
      <w:divBdr>
        <w:top w:val="none" w:sz="0" w:space="0" w:color="auto"/>
        <w:left w:val="none" w:sz="0" w:space="0" w:color="auto"/>
        <w:bottom w:val="none" w:sz="0" w:space="0" w:color="auto"/>
        <w:right w:val="none" w:sz="0" w:space="0" w:color="auto"/>
      </w:divBdr>
      <w:divsChild>
        <w:div w:id="894778728">
          <w:marLeft w:val="0"/>
          <w:marRight w:val="0"/>
          <w:marTop w:val="0"/>
          <w:marBottom w:val="0"/>
          <w:divBdr>
            <w:top w:val="none" w:sz="0" w:space="0" w:color="auto"/>
            <w:left w:val="none" w:sz="0" w:space="0" w:color="auto"/>
            <w:bottom w:val="none" w:sz="0" w:space="0" w:color="auto"/>
            <w:right w:val="none" w:sz="0" w:space="0" w:color="auto"/>
          </w:divBdr>
        </w:div>
      </w:divsChild>
    </w:div>
    <w:div w:id="1553611087">
      <w:marLeft w:val="0"/>
      <w:marRight w:val="0"/>
      <w:marTop w:val="160"/>
      <w:marBottom w:val="160"/>
      <w:divBdr>
        <w:top w:val="none" w:sz="0" w:space="0" w:color="auto"/>
        <w:left w:val="none" w:sz="0" w:space="0" w:color="auto"/>
        <w:bottom w:val="none" w:sz="0" w:space="0" w:color="auto"/>
        <w:right w:val="none" w:sz="0" w:space="0" w:color="auto"/>
      </w:divBdr>
    </w:div>
    <w:div w:id="1555124053">
      <w:marLeft w:val="0"/>
      <w:marRight w:val="0"/>
      <w:marTop w:val="160"/>
      <w:marBottom w:val="160"/>
      <w:divBdr>
        <w:top w:val="none" w:sz="0" w:space="0" w:color="auto"/>
        <w:left w:val="none" w:sz="0" w:space="0" w:color="auto"/>
        <w:bottom w:val="none" w:sz="0" w:space="0" w:color="auto"/>
        <w:right w:val="none" w:sz="0" w:space="0" w:color="auto"/>
      </w:divBdr>
    </w:div>
    <w:div w:id="1556505952">
      <w:marLeft w:val="0"/>
      <w:marRight w:val="0"/>
      <w:marTop w:val="160"/>
      <w:marBottom w:val="160"/>
      <w:divBdr>
        <w:top w:val="none" w:sz="0" w:space="0" w:color="auto"/>
        <w:left w:val="none" w:sz="0" w:space="0" w:color="auto"/>
        <w:bottom w:val="none" w:sz="0" w:space="0" w:color="auto"/>
        <w:right w:val="none" w:sz="0" w:space="0" w:color="auto"/>
      </w:divBdr>
    </w:div>
    <w:div w:id="1558009256">
      <w:marLeft w:val="0"/>
      <w:marRight w:val="0"/>
      <w:marTop w:val="0"/>
      <w:marBottom w:val="0"/>
      <w:divBdr>
        <w:top w:val="none" w:sz="0" w:space="0" w:color="auto"/>
        <w:left w:val="none" w:sz="0" w:space="0" w:color="auto"/>
        <w:bottom w:val="none" w:sz="0" w:space="0" w:color="auto"/>
        <w:right w:val="none" w:sz="0" w:space="0" w:color="auto"/>
      </w:divBdr>
    </w:div>
    <w:div w:id="1558321085">
      <w:marLeft w:val="0"/>
      <w:marRight w:val="0"/>
      <w:marTop w:val="0"/>
      <w:marBottom w:val="0"/>
      <w:divBdr>
        <w:top w:val="none" w:sz="0" w:space="0" w:color="auto"/>
        <w:left w:val="none" w:sz="0" w:space="0" w:color="auto"/>
        <w:bottom w:val="none" w:sz="0" w:space="0" w:color="auto"/>
        <w:right w:val="none" w:sz="0" w:space="0" w:color="auto"/>
      </w:divBdr>
    </w:div>
    <w:div w:id="1559363655">
      <w:marLeft w:val="0"/>
      <w:marRight w:val="0"/>
      <w:marTop w:val="160"/>
      <w:marBottom w:val="160"/>
      <w:divBdr>
        <w:top w:val="none" w:sz="0" w:space="0" w:color="auto"/>
        <w:left w:val="none" w:sz="0" w:space="0" w:color="auto"/>
        <w:bottom w:val="none" w:sz="0" w:space="0" w:color="auto"/>
        <w:right w:val="none" w:sz="0" w:space="0" w:color="auto"/>
      </w:divBdr>
    </w:div>
    <w:div w:id="1561744089">
      <w:marLeft w:val="0"/>
      <w:marRight w:val="0"/>
      <w:marTop w:val="0"/>
      <w:marBottom w:val="0"/>
      <w:divBdr>
        <w:top w:val="none" w:sz="0" w:space="0" w:color="auto"/>
        <w:left w:val="none" w:sz="0" w:space="0" w:color="auto"/>
        <w:bottom w:val="none" w:sz="0" w:space="0" w:color="auto"/>
        <w:right w:val="none" w:sz="0" w:space="0" w:color="auto"/>
      </w:divBdr>
    </w:div>
    <w:div w:id="1564872624">
      <w:marLeft w:val="0"/>
      <w:marRight w:val="0"/>
      <w:marTop w:val="160"/>
      <w:marBottom w:val="160"/>
      <w:divBdr>
        <w:top w:val="none" w:sz="0" w:space="0" w:color="auto"/>
        <w:left w:val="none" w:sz="0" w:space="0" w:color="auto"/>
        <w:bottom w:val="none" w:sz="0" w:space="0" w:color="auto"/>
        <w:right w:val="none" w:sz="0" w:space="0" w:color="auto"/>
      </w:divBdr>
      <w:divsChild>
        <w:div w:id="1140609142">
          <w:marLeft w:val="0"/>
          <w:marRight w:val="0"/>
          <w:marTop w:val="0"/>
          <w:marBottom w:val="0"/>
          <w:divBdr>
            <w:top w:val="none" w:sz="0" w:space="0" w:color="auto"/>
            <w:left w:val="none" w:sz="0" w:space="0" w:color="auto"/>
            <w:bottom w:val="none" w:sz="0" w:space="0" w:color="auto"/>
            <w:right w:val="none" w:sz="0" w:space="0" w:color="auto"/>
          </w:divBdr>
        </w:div>
      </w:divsChild>
    </w:div>
    <w:div w:id="1566145055">
      <w:marLeft w:val="0"/>
      <w:marRight w:val="0"/>
      <w:marTop w:val="0"/>
      <w:marBottom w:val="0"/>
      <w:divBdr>
        <w:top w:val="none" w:sz="0" w:space="0" w:color="auto"/>
        <w:left w:val="none" w:sz="0" w:space="0" w:color="auto"/>
        <w:bottom w:val="none" w:sz="0" w:space="0" w:color="auto"/>
        <w:right w:val="none" w:sz="0" w:space="0" w:color="auto"/>
      </w:divBdr>
      <w:divsChild>
        <w:div w:id="1639260555">
          <w:marLeft w:val="0"/>
          <w:marRight w:val="0"/>
          <w:marTop w:val="0"/>
          <w:marBottom w:val="0"/>
          <w:divBdr>
            <w:top w:val="none" w:sz="0" w:space="0" w:color="auto"/>
            <w:left w:val="none" w:sz="0" w:space="0" w:color="auto"/>
            <w:bottom w:val="none" w:sz="0" w:space="0" w:color="auto"/>
            <w:right w:val="none" w:sz="0" w:space="0" w:color="auto"/>
          </w:divBdr>
        </w:div>
      </w:divsChild>
    </w:div>
    <w:div w:id="1566573185">
      <w:marLeft w:val="0"/>
      <w:marRight w:val="0"/>
      <w:marTop w:val="0"/>
      <w:marBottom w:val="0"/>
      <w:divBdr>
        <w:top w:val="none" w:sz="0" w:space="0" w:color="auto"/>
        <w:left w:val="none" w:sz="0" w:space="0" w:color="auto"/>
        <w:bottom w:val="none" w:sz="0" w:space="0" w:color="auto"/>
        <w:right w:val="none" w:sz="0" w:space="0" w:color="auto"/>
      </w:divBdr>
      <w:divsChild>
        <w:div w:id="1322732198">
          <w:marLeft w:val="0"/>
          <w:marRight w:val="0"/>
          <w:marTop w:val="0"/>
          <w:marBottom w:val="0"/>
          <w:divBdr>
            <w:top w:val="none" w:sz="0" w:space="0" w:color="auto"/>
            <w:left w:val="none" w:sz="0" w:space="0" w:color="auto"/>
            <w:bottom w:val="none" w:sz="0" w:space="0" w:color="auto"/>
            <w:right w:val="none" w:sz="0" w:space="0" w:color="auto"/>
          </w:divBdr>
        </w:div>
      </w:divsChild>
    </w:div>
    <w:div w:id="1567109326">
      <w:marLeft w:val="0"/>
      <w:marRight w:val="0"/>
      <w:marTop w:val="160"/>
      <w:marBottom w:val="160"/>
      <w:divBdr>
        <w:top w:val="none" w:sz="0" w:space="0" w:color="auto"/>
        <w:left w:val="none" w:sz="0" w:space="0" w:color="auto"/>
        <w:bottom w:val="none" w:sz="0" w:space="0" w:color="auto"/>
        <w:right w:val="none" w:sz="0" w:space="0" w:color="auto"/>
      </w:divBdr>
      <w:divsChild>
        <w:div w:id="1615551612">
          <w:marLeft w:val="0"/>
          <w:marRight w:val="0"/>
          <w:marTop w:val="0"/>
          <w:marBottom w:val="0"/>
          <w:divBdr>
            <w:top w:val="none" w:sz="0" w:space="0" w:color="auto"/>
            <w:left w:val="none" w:sz="0" w:space="0" w:color="auto"/>
            <w:bottom w:val="none" w:sz="0" w:space="0" w:color="auto"/>
            <w:right w:val="none" w:sz="0" w:space="0" w:color="auto"/>
          </w:divBdr>
        </w:div>
        <w:div w:id="873351576">
          <w:marLeft w:val="0"/>
          <w:marRight w:val="0"/>
          <w:marTop w:val="0"/>
          <w:marBottom w:val="0"/>
          <w:divBdr>
            <w:top w:val="none" w:sz="0" w:space="0" w:color="auto"/>
            <w:left w:val="none" w:sz="0" w:space="0" w:color="auto"/>
            <w:bottom w:val="none" w:sz="0" w:space="0" w:color="auto"/>
            <w:right w:val="none" w:sz="0" w:space="0" w:color="auto"/>
          </w:divBdr>
        </w:div>
        <w:div w:id="1963222807">
          <w:marLeft w:val="0"/>
          <w:marRight w:val="0"/>
          <w:marTop w:val="0"/>
          <w:marBottom w:val="0"/>
          <w:divBdr>
            <w:top w:val="none" w:sz="0" w:space="0" w:color="auto"/>
            <w:left w:val="none" w:sz="0" w:space="0" w:color="auto"/>
            <w:bottom w:val="none" w:sz="0" w:space="0" w:color="auto"/>
            <w:right w:val="none" w:sz="0" w:space="0" w:color="auto"/>
          </w:divBdr>
        </w:div>
        <w:div w:id="1926373877">
          <w:marLeft w:val="0"/>
          <w:marRight w:val="0"/>
          <w:marTop w:val="0"/>
          <w:marBottom w:val="0"/>
          <w:divBdr>
            <w:top w:val="none" w:sz="0" w:space="0" w:color="auto"/>
            <w:left w:val="none" w:sz="0" w:space="0" w:color="auto"/>
            <w:bottom w:val="none" w:sz="0" w:space="0" w:color="auto"/>
            <w:right w:val="none" w:sz="0" w:space="0" w:color="auto"/>
          </w:divBdr>
        </w:div>
        <w:div w:id="1415517654">
          <w:marLeft w:val="0"/>
          <w:marRight w:val="0"/>
          <w:marTop w:val="0"/>
          <w:marBottom w:val="0"/>
          <w:divBdr>
            <w:top w:val="none" w:sz="0" w:space="0" w:color="auto"/>
            <w:left w:val="none" w:sz="0" w:space="0" w:color="auto"/>
            <w:bottom w:val="none" w:sz="0" w:space="0" w:color="auto"/>
            <w:right w:val="none" w:sz="0" w:space="0" w:color="auto"/>
          </w:divBdr>
        </w:div>
        <w:div w:id="926353415">
          <w:marLeft w:val="0"/>
          <w:marRight w:val="0"/>
          <w:marTop w:val="0"/>
          <w:marBottom w:val="0"/>
          <w:divBdr>
            <w:top w:val="none" w:sz="0" w:space="0" w:color="auto"/>
            <w:left w:val="none" w:sz="0" w:space="0" w:color="auto"/>
            <w:bottom w:val="none" w:sz="0" w:space="0" w:color="auto"/>
            <w:right w:val="none" w:sz="0" w:space="0" w:color="auto"/>
          </w:divBdr>
        </w:div>
        <w:div w:id="117795743">
          <w:marLeft w:val="0"/>
          <w:marRight w:val="0"/>
          <w:marTop w:val="0"/>
          <w:marBottom w:val="0"/>
          <w:divBdr>
            <w:top w:val="none" w:sz="0" w:space="0" w:color="auto"/>
            <w:left w:val="none" w:sz="0" w:space="0" w:color="auto"/>
            <w:bottom w:val="none" w:sz="0" w:space="0" w:color="auto"/>
            <w:right w:val="none" w:sz="0" w:space="0" w:color="auto"/>
          </w:divBdr>
        </w:div>
        <w:div w:id="1249923519">
          <w:marLeft w:val="0"/>
          <w:marRight w:val="0"/>
          <w:marTop w:val="0"/>
          <w:marBottom w:val="0"/>
          <w:divBdr>
            <w:top w:val="none" w:sz="0" w:space="0" w:color="auto"/>
            <w:left w:val="none" w:sz="0" w:space="0" w:color="auto"/>
            <w:bottom w:val="none" w:sz="0" w:space="0" w:color="auto"/>
            <w:right w:val="none" w:sz="0" w:space="0" w:color="auto"/>
          </w:divBdr>
        </w:div>
        <w:div w:id="847478011">
          <w:marLeft w:val="0"/>
          <w:marRight w:val="0"/>
          <w:marTop w:val="0"/>
          <w:marBottom w:val="0"/>
          <w:divBdr>
            <w:top w:val="none" w:sz="0" w:space="0" w:color="auto"/>
            <w:left w:val="none" w:sz="0" w:space="0" w:color="auto"/>
            <w:bottom w:val="none" w:sz="0" w:space="0" w:color="auto"/>
            <w:right w:val="none" w:sz="0" w:space="0" w:color="auto"/>
          </w:divBdr>
        </w:div>
        <w:div w:id="1328825635">
          <w:marLeft w:val="0"/>
          <w:marRight w:val="0"/>
          <w:marTop w:val="0"/>
          <w:marBottom w:val="0"/>
          <w:divBdr>
            <w:top w:val="none" w:sz="0" w:space="0" w:color="auto"/>
            <w:left w:val="none" w:sz="0" w:space="0" w:color="auto"/>
            <w:bottom w:val="none" w:sz="0" w:space="0" w:color="auto"/>
            <w:right w:val="none" w:sz="0" w:space="0" w:color="auto"/>
          </w:divBdr>
        </w:div>
        <w:div w:id="1569337537">
          <w:marLeft w:val="0"/>
          <w:marRight w:val="0"/>
          <w:marTop w:val="0"/>
          <w:marBottom w:val="0"/>
          <w:divBdr>
            <w:top w:val="none" w:sz="0" w:space="0" w:color="auto"/>
            <w:left w:val="none" w:sz="0" w:space="0" w:color="auto"/>
            <w:bottom w:val="none" w:sz="0" w:space="0" w:color="auto"/>
            <w:right w:val="none" w:sz="0" w:space="0" w:color="auto"/>
          </w:divBdr>
        </w:div>
      </w:divsChild>
    </w:div>
    <w:div w:id="1569850684">
      <w:marLeft w:val="0"/>
      <w:marRight w:val="0"/>
      <w:marTop w:val="160"/>
      <w:marBottom w:val="160"/>
      <w:divBdr>
        <w:top w:val="none" w:sz="0" w:space="0" w:color="auto"/>
        <w:left w:val="none" w:sz="0" w:space="0" w:color="auto"/>
        <w:bottom w:val="none" w:sz="0" w:space="0" w:color="auto"/>
        <w:right w:val="none" w:sz="0" w:space="0" w:color="auto"/>
      </w:divBdr>
    </w:div>
    <w:div w:id="1570069616">
      <w:marLeft w:val="0"/>
      <w:marRight w:val="0"/>
      <w:marTop w:val="160"/>
      <w:marBottom w:val="160"/>
      <w:divBdr>
        <w:top w:val="none" w:sz="0" w:space="0" w:color="auto"/>
        <w:left w:val="none" w:sz="0" w:space="0" w:color="auto"/>
        <w:bottom w:val="none" w:sz="0" w:space="0" w:color="auto"/>
        <w:right w:val="none" w:sz="0" w:space="0" w:color="auto"/>
      </w:divBdr>
    </w:div>
    <w:div w:id="1573395010">
      <w:marLeft w:val="0"/>
      <w:marRight w:val="0"/>
      <w:marTop w:val="0"/>
      <w:marBottom w:val="160"/>
      <w:divBdr>
        <w:top w:val="none" w:sz="0" w:space="0" w:color="auto"/>
        <w:left w:val="none" w:sz="0" w:space="0" w:color="auto"/>
        <w:bottom w:val="none" w:sz="0" w:space="0" w:color="auto"/>
        <w:right w:val="none" w:sz="0" w:space="0" w:color="auto"/>
      </w:divBdr>
    </w:div>
    <w:div w:id="1574201019">
      <w:marLeft w:val="0"/>
      <w:marRight w:val="0"/>
      <w:marTop w:val="160"/>
      <w:marBottom w:val="160"/>
      <w:divBdr>
        <w:top w:val="none" w:sz="0" w:space="0" w:color="auto"/>
        <w:left w:val="none" w:sz="0" w:space="0" w:color="auto"/>
        <w:bottom w:val="none" w:sz="0" w:space="0" w:color="auto"/>
        <w:right w:val="none" w:sz="0" w:space="0" w:color="auto"/>
      </w:divBdr>
    </w:div>
    <w:div w:id="1578973286">
      <w:marLeft w:val="0"/>
      <w:marRight w:val="0"/>
      <w:marTop w:val="160"/>
      <w:marBottom w:val="160"/>
      <w:divBdr>
        <w:top w:val="none" w:sz="0" w:space="0" w:color="auto"/>
        <w:left w:val="none" w:sz="0" w:space="0" w:color="auto"/>
        <w:bottom w:val="none" w:sz="0" w:space="0" w:color="auto"/>
        <w:right w:val="none" w:sz="0" w:space="0" w:color="auto"/>
      </w:divBdr>
    </w:div>
    <w:div w:id="1580408939">
      <w:marLeft w:val="0"/>
      <w:marRight w:val="0"/>
      <w:marTop w:val="160"/>
      <w:marBottom w:val="160"/>
      <w:divBdr>
        <w:top w:val="none" w:sz="0" w:space="0" w:color="auto"/>
        <w:left w:val="none" w:sz="0" w:space="0" w:color="auto"/>
        <w:bottom w:val="none" w:sz="0" w:space="0" w:color="auto"/>
        <w:right w:val="none" w:sz="0" w:space="0" w:color="auto"/>
      </w:divBdr>
    </w:div>
    <w:div w:id="1583643866">
      <w:marLeft w:val="0"/>
      <w:marRight w:val="0"/>
      <w:marTop w:val="160"/>
      <w:marBottom w:val="160"/>
      <w:divBdr>
        <w:top w:val="none" w:sz="0" w:space="0" w:color="auto"/>
        <w:left w:val="none" w:sz="0" w:space="0" w:color="auto"/>
        <w:bottom w:val="none" w:sz="0" w:space="0" w:color="auto"/>
        <w:right w:val="none" w:sz="0" w:space="0" w:color="auto"/>
      </w:divBdr>
    </w:div>
    <w:div w:id="1584797838">
      <w:marLeft w:val="0"/>
      <w:marRight w:val="0"/>
      <w:marTop w:val="160"/>
      <w:marBottom w:val="160"/>
      <w:divBdr>
        <w:top w:val="none" w:sz="0" w:space="0" w:color="auto"/>
        <w:left w:val="none" w:sz="0" w:space="0" w:color="auto"/>
        <w:bottom w:val="none" w:sz="0" w:space="0" w:color="auto"/>
        <w:right w:val="none" w:sz="0" w:space="0" w:color="auto"/>
      </w:divBdr>
    </w:div>
    <w:div w:id="1585338254">
      <w:marLeft w:val="0"/>
      <w:marRight w:val="0"/>
      <w:marTop w:val="160"/>
      <w:marBottom w:val="160"/>
      <w:divBdr>
        <w:top w:val="none" w:sz="0" w:space="0" w:color="auto"/>
        <w:left w:val="none" w:sz="0" w:space="0" w:color="auto"/>
        <w:bottom w:val="none" w:sz="0" w:space="0" w:color="auto"/>
        <w:right w:val="none" w:sz="0" w:space="0" w:color="auto"/>
      </w:divBdr>
    </w:div>
    <w:div w:id="1588152969">
      <w:marLeft w:val="0"/>
      <w:marRight w:val="0"/>
      <w:marTop w:val="160"/>
      <w:marBottom w:val="160"/>
      <w:divBdr>
        <w:top w:val="none" w:sz="0" w:space="0" w:color="auto"/>
        <w:left w:val="none" w:sz="0" w:space="0" w:color="auto"/>
        <w:bottom w:val="none" w:sz="0" w:space="0" w:color="auto"/>
        <w:right w:val="none" w:sz="0" w:space="0" w:color="auto"/>
      </w:divBdr>
    </w:div>
    <w:div w:id="1588805984">
      <w:marLeft w:val="0"/>
      <w:marRight w:val="0"/>
      <w:marTop w:val="160"/>
      <w:marBottom w:val="160"/>
      <w:divBdr>
        <w:top w:val="none" w:sz="0" w:space="0" w:color="auto"/>
        <w:left w:val="none" w:sz="0" w:space="0" w:color="auto"/>
        <w:bottom w:val="none" w:sz="0" w:space="0" w:color="auto"/>
        <w:right w:val="none" w:sz="0" w:space="0" w:color="auto"/>
      </w:divBdr>
    </w:div>
    <w:div w:id="1590309674">
      <w:marLeft w:val="0"/>
      <w:marRight w:val="0"/>
      <w:marTop w:val="160"/>
      <w:marBottom w:val="160"/>
      <w:divBdr>
        <w:top w:val="none" w:sz="0" w:space="0" w:color="auto"/>
        <w:left w:val="none" w:sz="0" w:space="0" w:color="auto"/>
        <w:bottom w:val="none" w:sz="0" w:space="0" w:color="auto"/>
        <w:right w:val="none" w:sz="0" w:space="0" w:color="auto"/>
      </w:divBdr>
    </w:div>
    <w:div w:id="1591891242">
      <w:marLeft w:val="0"/>
      <w:marRight w:val="0"/>
      <w:marTop w:val="160"/>
      <w:marBottom w:val="160"/>
      <w:divBdr>
        <w:top w:val="none" w:sz="0" w:space="0" w:color="auto"/>
        <w:left w:val="none" w:sz="0" w:space="0" w:color="auto"/>
        <w:bottom w:val="none" w:sz="0" w:space="0" w:color="auto"/>
        <w:right w:val="none" w:sz="0" w:space="0" w:color="auto"/>
      </w:divBdr>
    </w:div>
    <w:div w:id="1593129197">
      <w:marLeft w:val="0"/>
      <w:marRight w:val="0"/>
      <w:marTop w:val="160"/>
      <w:marBottom w:val="160"/>
      <w:divBdr>
        <w:top w:val="none" w:sz="0" w:space="0" w:color="auto"/>
        <w:left w:val="none" w:sz="0" w:space="0" w:color="auto"/>
        <w:bottom w:val="none" w:sz="0" w:space="0" w:color="auto"/>
        <w:right w:val="none" w:sz="0" w:space="0" w:color="auto"/>
      </w:divBdr>
    </w:div>
    <w:div w:id="1593464467">
      <w:marLeft w:val="0"/>
      <w:marRight w:val="0"/>
      <w:marTop w:val="0"/>
      <w:marBottom w:val="0"/>
      <w:divBdr>
        <w:top w:val="none" w:sz="0" w:space="0" w:color="auto"/>
        <w:left w:val="none" w:sz="0" w:space="0" w:color="auto"/>
        <w:bottom w:val="none" w:sz="0" w:space="0" w:color="auto"/>
        <w:right w:val="none" w:sz="0" w:space="0" w:color="auto"/>
      </w:divBdr>
    </w:div>
    <w:div w:id="1594168941">
      <w:marLeft w:val="0"/>
      <w:marRight w:val="0"/>
      <w:marTop w:val="160"/>
      <w:marBottom w:val="160"/>
      <w:divBdr>
        <w:top w:val="none" w:sz="0" w:space="0" w:color="auto"/>
        <w:left w:val="none" w:sz="0" w:space="0" w:color="auto"/>
        <w:bottom w:val="none" w:sz="0" w:space="0" w:color="auto"/>
        <w:right w:val="none" w:sz="0" w:space="0" w:color="auto"/>
      </w:divBdr>
    </w:div>
    <w:div w:id="1594317829">
      <w:marLeft w:val="0"/>
      <w:marRight w:val="0"/>
      <w:marTop w:val="0"/>
      <w:marBottom w:val="0"/>
      <w:divBdr>
        <w:top w:val="none" w:sz="0" w:space="0" w:color="auto"/>
        <w:left w:val="none" w:sz="0" w:space="0" w:color="auto"/>
        <w:bottom w:val="none" w:sz="0" w:space="0" w:color="auto"/>
        <w:right w:val="none" w:sz="0" w:space="0" w:color="auto"/>
      </w:divBdr>
    </w:div>
    <w:div w:id="1595241172">
      <w:marLeft w:val="0"/>
      <w:marRight w:val="0"/>
      <w:marTop w:val="0"/>
      <w:marBottom w:val="0"/>
      <w:divBdr>
        <w:top w:val="none" w:sz="0" w:space="0" w:color="auto"/>
        <w:left w:val="none" w:sz="0" w:space="0" w:color="auto"/>
        <w:bottom w:val="none" w:sz="0" w:space="0" w:color="auto"/>
        <w:right w:val="none" w:sz="0" w:space="0" w:color="auto"/>
      </w:divBdr>
    </w:div>
    <w:div w:id="1595702574">
      <w:marLeft w:val="0"/>
      <w:marRight w:val="0"/>
      <w:marTop w:val="0"/>
      <w:marBottom w:val="0"/>
      <w:divBdr>
        <w:top w:val="none" w:sz="0" w:space="0" w:color="auto"/>
        <w:left w:val="none" w:sz="0" w:space="0" w:color="auto"/>
        <w:bottom w:val="none" w:sz="0" w:space="0" w:color="auto"/>
        <w:right w:val="none" w:sz="0" w:space="0" w:color="auto"/>
      </w:divBdr>
      <w:divsChild>
        <w:div w:id="1784231228">
          <w:marLeft w:val="0"/>
          <w:marRight w:val="0"/>
          <w:marTop w:val="0"/>
          <w:marBottom w:val="0"/>
          <w:divBdr>
            <w:top w:val="none" w:sz="0" w:space="0" w:color="auto"/>
            <w:left w:val="none" w:sz="0" w:space="0" w:color="auto"/>
            <w:bottom w:val="none" w:sz="0" w:space="0" w:color="auto"/>
            <w:right w:val="none" w:sz="0" w:space="0" w:color="auto"/>
          </w:divBdr>
        </w:div>
      </w:divsChild>
    </w:div>
    <w:div w:id="1597128327">
      <w:marLeft w:val="0"/>
      <w:marRight w:val="0"/>
      <w:marTop w:val="0"/>
      <w:marBottom w:val="160"/>
      <w:divBdr>
        <w:top w:val="none" w:sz="0" w:space="0" w:color="auto"/>
        <w:left w:val="none" w:sz="0" w:space="0" w:color="auto"/>
        <w:bottom w:val="none" w:sz="0" w:space="0" w:color="auto"/>
        <w:right w:val="none" w:sz="0" w:space="0" w:color="auto"/>
      </w:divBdr>
    </w:div>
    <w:div w:id="1597322462">
      <w:marLeft w:val="0"/>
      <w:marRight w:val="0"/>
      <w:marTop w:val="0"/>
      <w:marBottom w:val="0"/>
      <w:divBdr>
        <w:top w:val="none" w:sz="0" w:space="0" w:color="auto"/>
        <w:left w:val="none" w:sz="0" w:space="0" w:color="auto"/>
        <w:bottom w:val="none" w:sz="0" w:space="0" w:color="auto"/>
        <w:right w:val="none" w:sz="0" w:space="0" w:color="auto"/>
      </w:divBdr>
      <w:divsChild>
        <w:div w:id="1109860757">
          <w:marLeft w:val="0"/>
          <w:marRight w:val="0"/>
          <w:marTop w:val="0"/>
          <w:marBottom w:val="0"/>
          <w:divBdr>
            <w:top w:val="none" w:sz="0" w:space="0" w:color="auto"/>
            <w:left w:val="none" w:sz="0" w:space="0" w:color="auto"/>
            <w:bottom w:val="none" w:sz="0" w:space="0" w:color="auto"/>
            <w:right w:val="none" w:sz="0" w:space="0" w:color="auto"/>
          </w:divBdr>
        </w:div>
      </w:divsChild>
    </w:div>
    <w:div w:id="1597324635">
      <w:marLeft w:val="0"/>
      <w:marRight w:val="0"/>
      <w:marTop w:val="0"/>
      <w:marBottom w:val="0"/>
      <w:divBdr>
        <w:top w:val="none" w:sz="0" w:space="0" w:color="auto"/>
        <w:left w:val="none" w:sz="0" w:space="0" w:color="auto"/>
        <w:bottom w:val="none" w:sz="0" w:space="0" w:color="auto"/>
        <w:right w:val="none" w:sz="0" w:space="0" w:color="auto"/>
      </w:divBdr>
    </w:div>
    <w:div w:id="1597398581">
      <w:marLeft w:val="0"/>
      <w:marRight w:val="0"/>
      <w:marTop w:val="160"/>
      <w:marBottom w:val="160"/>
      <w:divBdr>
        <w:top w:val="none" w:sz="0" w:space="0" w:color="auto"/>
        <w:left w:val="none" w:sz="0" w:space="0" w:color="auto"/>
        <w:bottom w:val="none" w:sz="0" w:space="0" w:color="auto"/>
        <w:right w:val="none" w:sz="0" w:space="0" w:color="auto"/>
      </w:divBdr>
    </w:div>
    <w:div w:id="1597861211">
      <w:marLeft w:val="0"/>
      <w:marRight w:val="0"/>
      <w:marTop w:val="0"/>
      <w:marBottom w:val="0"/>
      <w:divBdr>
        <w:top w:val="none" w:sz="0" w:space="0" w:color="auto"/>
        <w:left w:val="none" w:sz="0" w:space="0" w:color="auto"/>
        <w:bottom w:val="none" w:sz="0" w:space="0" w:color="auto"/>
        <w:right w:val="none" w:sz="0" w:space="0" w:color="auto"/>
      </w:divBdr>
    </w:div>
    <w:div w:id="1599487971">
      <w:marLeft w:val="0"/>
      <w:marRight w:val="0"/>
      <w:marTop w:val="0"/>
      <w:marBottom w:val="0"/>
      <w:divBdr>
        <w:top w:val="none" w:sz="0" w:space="0" w:color="auto"/>
        <w:left w:val="none" w:sz="0" w:space="0" w:color="auto"/>
        <w:bottom w:val="none" w:sz="0" w:space="0" w:color="auto"/>
        <w:right w:val="none" w:sz="0" w:space="0" w:color="auto"/>
      </w:divBdr>
      <w:divsChild>
        <w:div w:id="1362515486">
          <w:marLeft w:val="0"/>
          <w:marRight w:val="0"/>
          <w:marTop w:val="0"/>
          <w:marBottom w:val="0"/>
          <w:divBdr>
            <w:top w:val="none" w:sz="0" w:space="0" w:color="auto"/>
            <w:left w:val="none" w:sz="0" w:space="0" w:color="auto"/>
            <w:bottom w:val="none" w:sz="0" w:space="0" w:color="auto"/>
            <w:right w:val="none" w:sz="0" w:space="0" w:color="auto"/>
          </w:divBdr>
        </w:div>
      </w:divsChild>
    </w:div>
    <w:div w:id="1599874360">
      <w:marLeft w:val="0"/>
      <w:marRight w:val="0"/>
      <w:marTop w:val="160"/>
      <w:marBottom w:val="160"/>
      <w:divBdr>
        <w:top w:val="none" w:sz="0" w:space="0" w:color="auto"/>
        <w:left w:val="none" w:sz="0" w:space="0" w:color="auto"/>
        <w:bottom w:val="none" w:sz="0" w:space="0" w:color="auto"/>
        <w:right w:val="none" w:sz="0" w:space="0" w:color="auto"/>
      </w:divBdr>
    </w:div>
    <w:div w:id="1600523729">
      <w:marLeft w:val="0"/>
      <w:marRight w:val="0"/>
      <w:marTop w:val="0"/>
      <w:marBottom w:val="0"/>
      <w:divBdr>
        <w:top w:val="none" w:sz="0" w:space="0" w:color="auto"/>
        <w:left w:val="none" w:sz="0" w:space="0" w:color="auto"/>
        <w:bottom w:val="none" w:sz="0" w:space="0" w:color="auto"/>
        <w:right w:val="none" w:sz="0" w:space="0" w:color="auto"/>
      </w:divBdr>
      <w:divsChild>
        <w:div w:id="1061253424">
          <w:marLeft w:val="0"/>
          <w:marRight w:val="0"/>
          <w:marTop w:val="0"/>
          <w:marBottom w:val="0"/>
          <w:divBdr>
            <w:top w:val="none" w:sz="0" w:space="0" w:color="auto"/>
            <w:left w:val="none" w:sz="0" w:space="0" w:color="auto"/>
            <w:bottom w:val="none" w:sz="0" w:space="0" w:color="auto"/>
            <w:right w:val="none" w:sz="0" w:space="0" w:color="auto"/>
          </w:divBdr>
        </w:div>
      </w:divsChild>
    </w:div>
    <w:div w:id="1602178372">
      <w:marLeft w:val="0"/>
      <w:marRight w:val="0"/>
      <w:marTop w:val="160"/>
      <w:marBottom w:val="160"/>
      <w:divBdr>
        <w:top w:val="none" w:sz="0" w:space="0" w:color="auto"/>
        <w:left w:val="none" w:sz="0" w:space="0" w:color="auto"/>
        <w:bottom w:val="none" w:sz="0" w:space="0" w:color="auto"/>
        <w:right w:val="none" w:sz="0" w:space="0" w:color="auto"/>
      </w:divBdr>
    </w:div>
    <w:div w:id="1604728093">
      <w:marLeft w:val="0"/>
      <w:marRight w:val="0"/>
      <w:marTop w:val="0"/>
      <w:marBottom w:val="0"/>
      <w:divBdr>
        <w:top w:val="none" w:sz="0" w:space="0" w:color="auto"/>
        <w:left w:val="none" w:sz="0" w:space="0" w:color="auto"/>
        <w:bottom w:val="none" w:sz="0" w:space="0" w:color="auto"/>
        <w:right w:val="none" w:sz="0" w:space="0" w:color="auto"/>
      </w:divBdr>
      <w:divsChild>
        <w:div w:id="1634094886">
          <w:marLeft w:val="0"/>
          <w:marRight w:val="0"/>
          <w:marTop w:val="160"/>
          <w:marBottom w:val="160"/>
          <w:divBdr>
            <w:top w:val="none" w:sz="0" w:space="0" w:color="auto"/>
            <w:left w:val="none" w:sz="0" w:space="0" w:color="auto"/>
            <w:bottom w:val="none" w:sz="0" w:space="0" w:color="auto"/>
            <w:right w:val="none" w:sz="0" w:space="0" w:color="auto"/>
          </w:divBdr>
        </w:div>
        <w:div w:id="2109811375">
          <w:marLeft w:val="0"/>
          <w:marRight w:val="0"/>
          <w:marTop w:val="160"/>
          <w:marBottom w:val="160"/>
          <w:divBdr>
            <w:top w:val="none" w:sz="0" w:space="0" w:color="auto"/>
            <w:left w:val="none" w:sz="0" w:space="0" w:color="auto"/>
            <w:bottom w:val="none" w:sz="0" w:space="0" w:color="auto"/>
            <w:right w:val="none" w:sz="0" w:space="0" w:color="auto"/>
          </w:divBdr>
        </w:div>
        <w:div w:id="260842145">
          <w:marLeft w:val="0"/>
          <w:marRight w:val="0"/>
          <w:marTop w:val="160"/>
          <w:marBottom w:val="160"/>
          <w:divBdr>
            <w:top w:val="none" w:sz="0" w:space="0" w:color="auto"/>
            <w:left w:val="none" w:sz="0" w:space="0" w:color="auto"/>
            <w:bottom w:val="none" w:sz="0" w:space="0" w:color="auto"/>
            <w:right w:val="none" w:sz="0" w:space="0" w:color="auto"/>
          </w:divBdr>
        </w:div>
        <w:div w:id="335152766">
          <w:marLeft w:val="0"/>
          <w:marRight w:val="0"/>
          <w:marTop w:val="160"/>
          <w:marBottom w:val="160"/>
          <w:divBdr>
            <w:top w:val="none" w:sz="0" w:space="0" w:color="auto"/>
            <w:left w:val="none" w:sz="0" w:space="0" w:color="auto"/>
            <w:bottom w:val="none" w:sz="0" w:space="0" w:color="auto"/>
            <w:right w:val="none" w:sz="0" w:space="0" w:color="auto"/>
          </w:divBdr>
        </w:div>
        <w:div w:id="170267098">
          <w:marLeft w:val="0"/>
          <w:marRight w:val="0"/>
          <w:marTop w:val="160"/>
          <w:marBottom w:val="160"/>
          <w:divBdr>
            <w:top w:val="none" w:sz="0" w:space="0" w:color="auto"/>
            <w:left w:val="none" w:sz="0" w:space="0" w:color="auto"/>
            <w:bottom w:val="none" w:sz="0" w:space="0" w:color="auto"/>
            <w:right w:val="none" w:sz="0" w:space="0" w:color="auto"/>
          </w:divBdr>
        </w:div>
      </w:divsChild>
    </w:div>
    <w:div w:id="1608268871">
      <w:marLeft w:val="0"/>
      <w:marRight w:val="0"/>
      <w:marTop w:val="160"/>
      <w:marBottom w:val="160"/>
      <w:divBdr>
        <w:top w:val="none" w:sz="0" w:space="0" w:color="auto"/>
        <w:left w:val="none" w:sz="0" w:space="0" w:color="auto"/>
        <w:bottom w:val="none" w:sz="0" w:space="0" w:color="auto"/>
        <w:right w:val="none" w:sz="0" w:space="0" w:color="auto"/>
      </w:divBdr>
    </w:div>
    <w:div w:id="1608346107">
      <w:marLeft w:val="0"/>
      <w:marRight w:val="0"/>
      <w:marTop w:val="0"/>
      <w:marBottom w:val="0"/>
      <w:divBdr>
        <w:top w:val="none" w:sz="0" w:space="0" w:color="auto"/>
        <w:left w:val="none" w:sz="0" w:space="0" w:color="auto"/>
        <w:bottom w:val="none" w:sz="0" w:space="0" w:color="auto"/>
        <w:right w:val="none" w:sz="0" w:space="0" w:color="auto"/>
      </w:divBdr>
    </w:div>
    <w:div w:id="1609386381">
      <w:marLeft w:val="0"/>
      <w:marRight w:val="0"/>
      <w:marTop w:val="160"/>
      <w:marBottom w:val="160"/>
      <w:divBdr>
        <w:top w:val="none" w:sz="0" w:space="0" w:color="auto"/>
        <w:left w:val="none" w:sz="0" w:space="0" w:color="auto"/>
        <w:bottom w:val="none" w:sz="0" w:space="0" w:color="auto"/>
        <w:right w:val="none" w:sz="0" w:space="0" w:color="auto"/>
      </w:divBdr>
    </w:div>
    <w:div w:id="1609893217">
      <w:marLeft w:val="0"/>
      <w:marRight w:val="0"/>
      <w:marTop w:val="0"/>
      <w:marBottom w:val="0"/>
      <w:divBdr>
        <w:top w:val="none" w:sz="0" w:space="0" w:color="auto"/>
        <w:left w:val="none" w:sz="0" w:space="0" w:color="auto"/>
        <w:bottom w:val="none" w:sz="0" w:space="0" w:color="auto"/>
        <w:right w:val="none" w:sz="0" w:space="0" w:color="auto"/>
      </w:divBdr>
    </w:div>
    <w:div w:id="1610434268">
      <w:marLeft w:val="0"/>
      <w:marRight w:val="0"/>
      <w:marTop w:val="0"/>
      <w:marBottom w:val="0"/>
      <w:divBdr>
        <w:top w:val="none" w:sz="0" w:space="0" w:color="auto"/>
        <w:left w:val="none" w:sz="0" w:space="0" w:color="auto"/>
        <w:bottom w:val="none" w:sz="0" w:space="0" w:color="auto"/>
        <w:right w:val="none" w:sz="0" w:space="0" w:color="auto"/>
      </w:divBdr>
      <w:divsChild>
        <w:div w:id="1550452355">
          <w:marLeft w:val="0"/>
          <w:marRight w:val="0"/>
          <w:marTop w:val="0"/>
          <w:marBottom w:val="0"/>
          <w:divBdr>
            <w:top w:val="none" w:sz="0" w:space="0" w:color="auto"/>
            <w:left w:val="none" w:sz="0" w:space="0" w:color="auto"/>
            <w:bottom w:val="none" w:sz="0" w:space="0" w:color="auto"/>
            <w:right w:val="none" w:sz="0" w:space="0" w:color="auto"/>
          </w:divBdr>
        </w:div>
      </w:divsChild>
    </w:div>
    <w:div w:id="1615938264">
      <w:marLeft w:val="0"/>
      <w:marRight w:val="0"/>
      <w:marTop w:val="0"/>
      <w:marBottom w:val="0"/>
      <w:divBdr>
        <w:top w:val="none" w:sz="0" w:space="0" w:color="auto"/>
        <w:left w:val="none" w:sz="0" w:space="0" w:color="auto"/>
        <w:bottom w:val="none" w:sz="0" w:space="0" w:color="auto"/>
        <w:right w:val="none" w:sz="0" w:space="0" w:color="auto"/>
      </w:divBdr>
      <w:divsChild>
        <w:div w:id="507332328">
          <w:marLeft w:val="0"/>
          <w:marRight w:val="0"/>
          <w:marTop w:val="0"/>
          <w:marBottom w:val="0"/>
          <w:divBdr>
            <w:top w:val="none" w:sz="0" w:space="0" w:color="auto"/>
            <w:left w:val="none" w:sz="0" w:space="0" w:color="auto"/>
            <w:bottom w:val="none" w:sz="0" w:space="0" w:color="auto"/>
            <w:right w:val="none" w:sz="0" w:space="0" w:color="auto"/>
          </w:divBdr>
        </w:div>
      </w:divsChild>
    </w:div>
    <w:div w:id="1617174588">
      <w:marLeft w:val="0"/>
      <w:marRight w:val="0"/>
      <w:marTop w:val="160"/>
      <w:marBottom w:val="160"/>
      <w:divBdr>
        <w:top w:val="none" w:sz="0" w:space="0" w:color="auto"/>
        <w:left w:val="none" w:sz="0" w:space="0" w:color="auto"/>
        <w:bottom w:val="none" w:sz="0" w:space="0" w:color="auto"/>
        <w:right w:val="none" w:sz="0" w:space="0" w:color="auto"/>
      </w:divBdr>
    </w:div>
    <w:div w:id="1619608787">
      <w:marLeft w:val="0"/>
      <w:marRight w:val="0"/>
      <w:marTop w:val="160"/>
      <w:marBottom w:val="160"/>
      <w:divBdr>
        <w:top w:val="none" w:sz="0" w:space="0" w:color="auto"/>
        <w:left w:val="none" w:sz="0" w:space="0" w:color="auto"/>
        <w:bottom w:val="none" w:sz="0" w:space="0" w:color="auto"/>
        <w:right w:val="none" w:sz="0" w:space="0" w:color="auto"/>
      </w:divBdr>
    </w:div>
    <w:div w:id="1619678525">
      <w:marLeft w:val="0"/>
      <w:marRight w:val="0"/>
      <w:marTop w:val="160"/>
      <w:marBottom w:val="160"/>
      <w:divBdr>
        <w:top w:val="none" w:sz="0" w:space="0" w:color="auto"/>
        <w:left w:val="none" w:sz="0" w:space="0" w:color="auto"/>
        <w:bottom w:val="none" w:sz="0" w:space="0" w:color="auto"/>
        <w:right w:val="none" w:sz="0" w:space="0" w:color="auto"/>
      </w:divBdr>
    </w:div>
    <w:div w:id="1622611113">
      <w:marLeft w:val="0"/>
      <w:marRight w:val="0"/>
      <w:marTop w:val="0"/>
      <w:marBottom w:val="0"/>
      <w:divBdr>
        <w:top w:val="none" w:sz="0" w:space="0" w:color="auto"/>
        <w:left w:val="none" w:sz="0" w:space="0" w:color="auto"/>
        <w:bottom w:val="none" w:sz="0" w:space="0" w:color="auto"/>
        <w:right w:val="none" w:sz="0" w:space="0" w:color="auto"/>
      </w:divBdr>
    </w:div>
    <w:div w:id="1626427148">
      <w:marLeft w:val="0"/>
      <w:marRight w:val="0"/>
      <w:marTop w:val="160"/>
      <w:marBottom w:val="160"/>
      <w:divBdr>
        <w:top w:val="none" w:sz="0" w:space="0" w:color="auto"/>
        <w:left w:val="none" w:sz="0" w:space="0" w:color="auto"/>
        <w:bottom w:val="none" w:sz="0" w:space="0" w:color="auto"/>
        <w:right w:val="none" w:sz="0" w:space="0" w:color="auto"/>
      </w:divBdr>
    </w:div>
    <w:div w:id="1629237848">
      <w:marLeft w:val="0"/>
      <w:marRight w:val="0"/>
      <w:marTop w:val="160"/>
      <w:marBottom w:val="160"/>
      <w:divBdr>
        <w:top w:val="none" w:sz="0" w:space="0" w:color="auto"/>
        <w:left w:val="none" w:sz="0" w:space="0" w:color="auto"/>
        <w:bottom w:val="none" w:sz="0" w:space="0" w:color="auto"/>
        <w:right w:val="none" w:sz="0" w:space="0" w:color="auto"/>
      </w:divBdr>
    </w:div>
    <w:div w:id="1629697610">
      <w:marLeft w:val="0"/>
      <w:marRight w:val="0"/>
      <w:marTop w:val="160"/>
      <w:marBottom w:val="160"/>
      <w:divBdr>
        <w:top w:val="none" w:sz="0" w:space="0" w:color="auto"/>
        <w:left w:val="none" w:sz="0" w:space="0" w:color="auto"/>
        <w:bottom w:val="none" w:sz="0" w:space="0" w:color="auto"/>
        <w:right w:val="none" w:sz="0" w:space="0" w:color="auto"/>
      </w:divBdr>
    </w:div>
    <w:div w:id="1630894171">
      <w:marLeft w:val="0"/>
      <w:marRight w:val="0"/>
      <w:marTop w:val="160"/>
      <w:marBottom w:val="160"/>
      <w:divBdr>
        <w:top w:val="none" w:sz="0" w:space="0" w:color="auto"/>
        <w:left w:val="none" w:sz="0" w:space="0" w:color="auto"/>
        <w:bottom w:val="none" w:sz="0" w:space="0" w:color="auto"/>
        <w:right w:val="none" w:sz="0" w:space="0" w:color="auto"/>
      </w:divBdr>
    </w:div>
    <w:div w:id="1631087370">
      <w:marLeft w:val="0"/>
      <w:marRight w:val="0"/>
      <w:marTop w:val="160"/>
      <w:marBottom w:val="160"/>
      <w:divBdr>
        <w:top w:val="none" w:sz="0" w:space="0" w:color="auto"/>
        <w:left w:val="none" w:sz="0" w:space="0" w:color="auto"/>
        <w:bottom w:val="none" w:sz="0" w:space="0" w:color="auto"/>
        <w:right w:val="none" w:sz="0" w:space="0" w:color="auto"/>
      </w:divBdr>
    </w:div>
    <w:div w:id="1638415796">
      <w:marLeft w:val="0"/>
      <w:marRight w:val="0"/>
      <w:marTop w:val="0"/>
      <w:marBottom w:val="0"/>
      <w:divBdr>
        <w:top w:val="none" w:sz="0" w:space="0" w:color="auto"/>
        <w:left w:val="none" w:sz="0" w:space="0" w:color="auto"/>
        <w:bottom w:val="none" w:sz="0" w:space="0" w:color="auto"/>
        <w:right w:val="none" w:sz="0" w:space="0" w:color="auto"/>
      </w:divBdr>
    </w:div>
    <w:div w:id="1642341723">
      <w:marLeft w:val="0"/>
      <w:marRight w:val="0"/>
      <w:marTop w:val="0"/>
      <w:marBottom w:val="0"/>
      <w:divBdr>
        <w:top w:val="none" w:sz="0" w:space="0" w:color="auto"/>
        <w:left w:val="none" w:sz="0" w:space="0" w:color="auto"/>
        <w:bottom w:val="none" w:sz="0" w:space="0" w:color="auto"/>
        <w:right w:val="none" w:sz="0" w:space="0" w:color="auto"/>
      </w:divBdr>
    </w:div>
    <w:div w:id="1642422506">
      <w:marLeft w:val="0"/>
      <w:marRight w:val="0"/>
      <w:marTop w:val="160"/>
      <w:marBottom w:val="160"/>
      <w:divBdr>
        <w:top w:val="none" w:sz="0" w:space="0" w:color="auto"/>
        <w:left w:val="none" w:sz="0" w:space="0" w:color="auto"/>
        <w:bottom w:val="none" w:sz="0" w:space="0" w:color="auto"/>
        <w:right w:val="none" w:sz="0" w:space="0" w:color="auto"/>
      </w:divBdr>
    </w:div>
    <w:div w:id="1643852823">
      <w:marLeft w:val="0"/>
      <w:marRight w:val="0"/>
      <w:marTop w:val="0"/>
      <w:marBottom w:val="0"/>
      <w:divBdr>
        <w:top w:val="none" w:sz="0" w:space="0" w:color="auto"/>
        <w:left w:val="none" w:sz="0" w:space="0" w:color="auto"/>
        <w:bottom w:val="none" w:sz="0" w:space="0" w:color="auto"/>
        <w:right w:val="none" w:sz="0" w:space="0" w:color="auto"/>
      </w:divBdr>
      <w:divsChild>
        <w:div w:id="355664678">
          <w:marLeft w:val="0"/>
          <w:marRight w:val="0"/>
          <w:marTop w:val="0"/>
          <w:marBottom w:val="0"/>
          <w:divBdr>
            <w:top w:val="none" w:sz="0" w:space="0" w:color="auto"/>
            <w:left w:val="none" w:sz="0" w:space="0" w:color="auto"/>
            <w:bottom w:val="none" w:sz="0" w:space="0" w:color="auto"/>
            <w:right w:val="none" w:sz="0" w:space="0" w:color="auto"/>
          </w:divBdr>
        </w:div>
      </w:divsChild>
    </w:div>
    <w:div w:id="1643998894">
      <w:marLeft w:val="0"/>
      <w:marRight w:val="0"/>
      <w:marTop w:val="0"/>
      <w:marBottom w:val="0"/>
      <w:divBdr>
        <w:top w:val="none" w:sz="0" w:space="0" w:color="auto"/>
        <w:left w:val="none" w:sz="0" w:space="0" w:color="auto"/>
        <w:bottom w:val="none" w:sz="0" w:space="0" w:color="auto"/>
        <w:right w:val="none" w:sz="0" w:space="0" w:color="auto"/>
      </w:divBdr>
    </w:div>
    <w:div w:id="1645041437">
      <w:marLeft w:val="0"/>
      <w:marRight w:val="0"/>
      <w:marTop w:val="160"/>
      <w:marBottom w:val="160"/>
      <w:divBdr>
        <w:top w:val="none" w:sz="0" w:space="0" w:color="auto"/>
        <w:left w:val="none" w:sz="0" w:space="0" w:color="auto"/>
        <w:bottom w:val="none" w:sz="0" w:space="0" w:color="auto"/>
        <w:right w:val="none" w:sz="0" w:space="0" w:color="auto"/>
      </w:divBdr>
    </w:div>
    <w:div w:id="1645772451">
      <w:marLeft w:val="0"/>
      <w:marRight w:val="0"/>
      <w:marTop w:val="0"/>
      <w:marBottom w:val="0"/>
      <w:divBdr>
        <w:top w:val="none" w:sz="0" w:space="0" w:color="auto"/>
        <w:left w:val="none" w:sz="0" w:space="0" w:color="auto"/>
        <w:bottom w:val="none" w:sz="0" w:space="0" w:color="auto"/>
        <w:right w:val="none" w:sz="0" w:space="0" w:color="auto"/>
      </w:divBdr>
    </w:div>
    <w:div w:id="1650866598">
      <w:marLeft w:val="0"/>
      <w:marRight w:val="0"/>
      <w:marTop w:val="160"/>
      <w:marBottom w:val="160"/>
      <w:divBdr>
        <w:top w:val="none" w:sz="0" w:space="0" w:color="auto"/>
        <w:left w:val="none" w:sz="0" w:space="0" w:color="auto"/>
        <w:bottom w:val="none" w:sz="0" w:space="0" w:color="auto"/>
        <w:right w:val="none" w:sz="0" w:space="0" w:color="auto"/>
      </w:divBdr>
    </w:div>
    <w:div w:id="1653679629">
      <w:marLeft w:val="0"/>
      <w:marRight w:val="0"/>
      <w:marTop w:val="160"/>
      <w:marBottom w:val="160"/>
      <w:divBdr>
        <w:top w:val="none" w:sz="0" w:space="0" w:color="auto"/>
        <w:left w:val="none" w:sz="0" w:space="0" w:color="auto"/>
        <w:bottom w:val="none" w:sz="0" w:space="0" w:color="auto"/>
        <w:right w:val="none" w:sz="0" w:space="0" w:color="auto"/>
      </w:divBdr>
    </w:div>
    <w:div w:id="1654026594">
      <w:marLeft w:val="0"/>
      <w:marRight w:val="0"/>
      <w:marTop w:val="0"/>
      <w:marBottom w:val="0"/>
      <w:divBdr>
        <w:top w:val="none" w:sz="0" w:space="0" w:color="auto"/>
        <w:left w:val="none" w:sz="0" w:space="0" w:color="auto"/>
        <w:bottom w:val="none" w:sz="0" w:space="0" w:color="auto"/>
        <w:right w:val="none" w:sz="0" w:space="0" w:color="auto"/>
      </w:divBdr>
    </w:div>
    <w:div w:id="1655134637">
      <w:marLeft w:val="0"/>
      <w:marRight w:val="0"/>
      <w:marTop w:val="0"/>
      <w:marBottom w:val="0"/>
      <w:divBdr>
        <w:top w:val="none" w:sz="0" w:space="0" w:color="auto"/>
        <w:left w:val="none" w:sz="0" w:space="0" w:color="auto"/>
        <w:bottom w:val="none" w:sz="0" w:space="0" w:color="auto"/>
        <w:right w:val="none" w:sz="0" w:space="0" w:color="auto"/>
      </w:divBdr>
      <w:divsChild>
        <w:div w:id="2104648013">
          <w:marLeft w:val="0"/>
          <w:marRight w:val="0"/>
          <w:marTop w:val="0"/>
          <w:marBottom w:val="0"/>
          <w:divBdr>
            <w:top w:val="none" w:sz="0" w:space="0" w:color="auto"/>
            <w:left w:val="none" w:sz="0" w:space="0" w:color="auto"/>
            <w:bottom w:val="none" w:sz="0" w:space="0" w:color="auto"/>
            <w:right w:val="none" w:sz="0" w:space="0" w:color="auto"/>
          </w:divBdr>
        </w:div>
      </w:divsChild>
    </w:div>
    <w:div w:id="1655183023">
      <w:marLeft w:val="0"/>
      <w:marRight w:val="0"/>
      <w:marTop w:val="160"/>
      <w:marBottom w:val="160"/>
      <w:divBdr>
        <w:top w:val="none" w:sz="0" w:space="0" w:color="auto"/>
        <w:left w:val="none" w:sz="0" w:space="0" w:color="auto"/>
        <w:bottom w:val="none" w:sz="0" w:space="0" w:color="auto"/>
        <w:right w:val="none" w:sz="0" w:space="0" w:color="auto"/>
      </w:divBdr>
    </w:div>
    <w:div w:id="1655447195">
      <w:marLeft w:val="0"/>
      <w:marRight w:val="0"/>
      <w:marTop w:val="0"/>
      <w:marBottom w:val="0"/>
      <w:divBdr>
        <w:top w:val="none" w:sz="0" w:space="0" w:color="auto"/>
        <w:left w:val="none" w:sz="0" w:space="0" w:color="auto"/>
        <w:bottom w:val="none" w:sz="0" w:space="0" w:color="auto"/>
        <w:right w:val="none" w:sz="0" w:space="0" w:color="auto"/>
      </w:divBdr>
      <w:divsChild>
        <w:div w:id="1654798565">
          <w:marLeft w:val="0"/>
          <w:marRight w:val="0"/>
          <w:marTop w:val="160"/>
          <w:marBottom w:val="160"/>
          <w:divBdr>
            <w:top w:val="none" w:sz="0" w:space="0" w:color="auto"/>
            <w:left w:val="none" w:sz="0" w:space="0" w:color="auto"/>
            <w:bottom w:val="none" w:sz="0" w:space="0" w:color="auto"/>
            <w:right w:val="none" w:sz="0" w:space="0" w:color="auto"/>
          </w:divBdr>
        </w:div>
        <w:div w:id="1260680027">
          <w:marLeft w:val="0"/>
          <w:marRight w:val="0"/>
          <w:marTop w:val="160"/>
          <w:marBottom w:val="160"/>
          <w:divBdr>
            <w:top w:val="none" w:sz="0" w:space="0" w:color="auto"/>
            <w:left w:val="none" w:sz="0" w:space="0" w:color="auto"/>
            <w:bottom w:val="none" w:sz="0" w:space="0" w:color="auto"/>
            <w:right w:val="none" w:sz="0" w:space="0" w:color="auto"/>
          </w:divBdr>
        </w:div>
        <w:div w:id="427043520">
          <w:marLeft w:val="0"/>
          <w:marRight w:val="0"/>
          <w:marTop w:val="160"/>
          <w:marBottom w:val="160"/>
          <w:divBdr>
            <w:top w:val="none" w:sz="0" w:space="0" w:color="auto"/>
            <w:left w:val="none" w:sz="0" w:space="0" w:color="auto"/>
            <w:bottom w:val="none" w:sz="0" w:space="0" w:color="auto"/>
            <w:right w:val="none" w:sz="0" w:space="0" w:color="auto"/>
          </w:divBdr>
        </w:div>
        <w:div w:id="358554238">
          <w:marLeft w:val="0"/>
          <w:marRight w:val="0"/>
          <w:marTop w:val="160"/>
          <w:marBottom w:val="160"/>
          <w:divBdr>
            <w:top w:val="none" w:sz="0" w:space="0" w:color="auto"/>
            <w:left w:val="none" w:sz="0" w:space="0" w:color="auto"/>
            <w:bottom w:val="none" w:sz="0" w:space="0" w:color="auto"/>
            <w:right w:val="none" w:sz="0" w:space="0" w:color="auto"/>
          </w:divBdr>
        </w:div>
      </w:divsChild>
    </w:div>
    <w:div w:id="1655644606">
      <w:marLeft w:val="0"/>
      <w:marRight w:val="0"/>
      <w:marTop w:val="160"/>
      <w:marBottom w:val="160"/>
      <w:divBdr>
        <w:top w:val="none" w:sz="0" w:space="0" w:color="auto"/>
        <w:left w:val="none" w:sz="0" w:space="0" w:color="auto"/>
        <w:bottom w:val="none" w:sz="0" w:space="0" w:color="auto"/>
        <w:right w:val="none" w:sz="0" w:space="0" w:color="auto"/>
      </w:divBdr>
    </w:div>
    <w:div w:id="1658533354">
      <w:marLeft w:val="0"/>
      <w:marRight w:val="0"/>
      <w:marTop w:val="0"/>
      <w:marBottom w:val="0"/>
      <w:divBdr>
        <w:top w:val="none" w:sz="0" w:space="0" w:color="auto"/>
        <w:left w:val="none" w:sz="0" w:space="0" w:color="auto"/>
        <w:bottom w:val="none" w:sz="0" w:space="0" w:color="auto"/>
        <w:right w:val="none" w:sz="0" w:space="0" w:color="auto"/>
      </w:divBdr>
    </w:div>
    <w:div w:id="1659334960">
      <w:marLeft w:val="0"/>
      <w:marRight w:val="0"/>
      <w:marTop w:val="0"/>
      <w:marBottom w:val="0"/>
      <w:divBdr>
        <w:top w:val="none" w:sz="0" w:space="0" w:color="auto"/>
        <w:left w:val="none" w:sz="0" w:space="0" w:color="auto"/>
        <w:bottom w:val="none" w:sz="0" w:space="0" w:color="auto"/>
        <w:right w:val="none" w:sz="0" w:space="0" w:color="auto"/>
      </w:divBdr>
    </w:div>
    <w:div w:id="1662346227">
      <w:marLeft w:val="0"/>
      <w:marRight w:val="0"/>
      <w:marTop w:val="0"/>
      <w:marBottom w:val="0"/>
      <w:divBdr>
        <w:top w:val="none" w:sz="0" w:space="0" w:color="auto"/>
        <w:left w:val="none" w:sz="0" w:space="0" w:color="auto"/>
        <w:bottom w:val="none" w:sz="0" w:space="0" w:color="auto"/>
        <w:right w:val="none" w:sz="0" w:space="0" w:color="auto"/>
      </w:divBdr>
    </w:div>
    <w:div w:id="1664161158">
      <w:marLeft w:val="0"/>
      <w:marRight w:val="0"/>
      <w:marTop w:val="160"/>
      <w:marBottom w:val="160"/>
      <w:divBdr>
        <w:top w:val="none" w:sz="0" w:space="0" w:color="auto"/>
        <w:left w:val="none" w:sz="0" w:space="0" w:color="auto"/>
        <w:bottom w:val="none" w:sz="0" w:space="0" w:color="auto"/>
        <w:right w:val="none" w:sz="0" w:space="0" w:color="auto"/>
      </w:divBdr>
    </w:div>
    <w:div w:id="1664776719">
      <w:marLeft w:val="0"/>
      <w:marRight w:val="0"/>
      <w:marTop w:val="0"/>
      <w:marBottom w:val="0"/>
      <w:divBdr>
        <w:top w:val="none" w:sz="0" w:space="0" w:color="auto"/>
        <w:left w:val="none" w:sz="0" w:space="0" w:color="auto"/>
        <w:bottom w:val="none" w:sz="0" w:space="0" w:color="auto"/>
        <w:right w:val="none" w:sz="0" w:space="0" w:color="auto"/>
      </w:divBdr>
    </w:div>
    <w:div w:id="1664973116">
      <w:marLeft w:val="0"/>
      <w:marRight w:val="0"/>
      <w:marTop w:val="160"/>
      <w:marBottom w:val="160"/>
      <w:divBdr>
        <w:top w:val="none" w:sz="0" w:space="0" w:color="auto"/>
        <w:left w:val="none" w:sz="0" w:space="0" w:color="auto"/>
        <w:bottom w:val="none" w:sz="0" w:space="0" w:color="auto"/>
        <w:right w:val="none" w:sz="0" w:space="0" w:color="auto"/>
      </w:divBdr>
    </w:div>
    <w:div w:id="1666662669">
      <w:marLeft w:val="0"/>
      <w:marRight w:val="0"/>
      <w:marTop w:val="160"/>
      <w:marBottom w:val="160"/>
      <w:divBdr>
        <w:top w:val="none" w:sz="0" w:space="0" w:color="auto"/>
        <w:left w:val="none" w:sz="0" w:space="0" w:color="auto"/>
        <w:bottom w:val="none" w:sz="0" w:space="0" w:color="auto"/>
        <w:right w:val="none" w:sz="0" w:space="0" w:color="auto"/>
      </w:divBdr>
    </w:div>
    <w:div w:id="1666976800">
      <w:marLeft w:val="0"/>
      <w:marRight w:val="0"/>
      <w:marTop w:val="160"/>
      <w:marBottom w:val="160"/>
      <w:divBdr>
        <w:top w:val="none" w:sz="0" w:space="0" w:color="auto"/>
        <w:left w:val="none" w:sz="0" w:space="0" w:color="auto"/>
        <w:bottom w:val="none" w:sz="0" w:space="0" w:color="auto"/>
        <w:right w:val="none" w:sz="0" w:space="0" w:color="auto"/>
      </w:divBdr>
    </w:div>
    <w:div w:id="1667198551">
      <w:marLeft w:val="0"/>
      <w:marRight w:val="0"/>
      <w:marTop w:val="160"/>
      <w:marBottom w:val="160"/>
      <w:divBdr>
        <w:top w:val="none" w:sz="0" w:space="0" w:color="auto"/>
        <w:left w:val="none" w:sz="0" w:space="0" w:color="auto"/>
        <w:bottom w:val="none" w:sz="0" w:space="0" w:color="auto"/>
        <w:right w:val="none" w:sz="0" w:space="0" w:color="auto"/>
      </w:divBdr>
    </w:div>
    <w:div w:id="1669871169">
      <w:marLeft w:val="0"/>
      <w:marRight w:val="0"/>
      <w:marTop w:val="0"/>
      <w:marBottom w:val="0"/>
      <w:divBdr>
        <w:top w:val="none" w:sz="0" w:space="0" w:color="auto"/>
        <w:left w:val="none" w:sz="0" w:space="0" w:color="auto"/>
        <w:bottom w:val="none" w:sz="0" w:space="0" w:color="auto"/>
        <w:right w:val="none" w:sz="0" w:space="0" w:color="auto"/>
      </w:divBdr>
    </w:div>
    <w:div w:id="1671059850">
      <w:marLeft w:val="0"/>
      <w:marRight w:val="0"/>
      <w:marTop w:val="160"/>
      <w:marBottom w:val="160"/>
      <w:divBdr>
        <w:top w:val="none" w:sz="0" w:space="0" w:color="auto"/>
        <w:left w:val="none" w:sz="0" w:space="0" w:color="auto"/>
        <w:bottom w:val="none" w:sz="0" w:space="0" w:color="auto"/>
        <w:right w:val="none" w:sz="0" w:space="0" w:color="auto"/>
      </w:divBdr>
    </w:div>
    <w:div w:id="1672290694">
      <w:marLeft w:val="0"/>
      <w:marRight w:val="0"/>
      <w:marTop w:val="160"/>
      <w:marBottom w:val="160"/>
      <w:divBdr>
        <w:top w:val="none" w:sz="0" w:space="0" w:color="auto"/>
        <w:left w:val="none" w:sz="0" w:space="0" w:color="auto"/>
        <w:bottom w:val="none" w:sz="0" w:space="0" w:color="auto"/>
        <w:right w:val="none" w:sz="0" w:space="0" w:color="auto"/>
      </w:divBdr>
    </w:div>
    <w:div w:id="1674994479">
      <w:marLeft w:val="0"/>
      <w:marRight w:val="0"/>
      <w:marTop w:val="160"/>
      <w:marBottom w:val="160"/>
      <w:divBdr>
        <w:top w:val="none" w:sz="0" w:space="0" w:color="auto"/>
        <w:left w:val="none" w:sz="0" w:space="0" w:color="auto"/>
        <w:bottom w:val="none" w:sz="0" w:space="0" w:color="auto"/>
        <w:right w:val="none" w:sz="0" w:space="0" w:color="auto"/>
      </w:divBdr>
    </w:div>
    <w:div w:id="1675262541">
      <w:marLeft w:val="0"/>
      <w:marRight w:val="0"/>
      <w:marTop w:val="0"/>
      <w:marBottom w:val="0"/>
      <w:divBdr>
        <w:top w:val="none" w:sz="0" w:space="0" w:color="auto"/>
        <w:left w:val="none" w:sz="0" w:space="0" w:color="auto"/>
        <w:bottom w:val="none" w:sz="0" w:space="0" w:color="auto"/>
        <w:right w:val="none" w:sz="0" w:space="0" w:color="auto"/>
      </w:divBdr>
    </w:div>
    <w:div w:id="1675835120">
      <w:marLeft w:val="0"/>
      <w:marRight w:val="0"/>
      <w:marTop w:val="0"/>
      <w:marBottom w:val="0"/>
      <w:divBdr>
        <w:top w:val="none" w:sz="0" w:space="0" w:color="auto"/>
        <w:left w:val="none" w:sz="0" w:space="0" w:color="auto"/>
        <w:bottom w:val="none" w:sz="0" w:space="0" w:color="auto"/>
        <w:right w:val="none" w:sz="0" w:space="0" w:color="auto"/>
      </w:divBdr>
    </w:div>
    <w:div w:id="1676181319">
      <w:marLeft w:val="0"/>
      <w:marRight w:val="0"/>
      <w:marTop w:val="0"/>
      <w:marBottom w:val="0"/>
      <w:divBdr>
        <w:top w:val="none" w:sz="0" w:space="0" w:color="auto"/>
        <w:left w:val="none" w:sz="0" w:space="0" w:color="auto"/>
        <w:bottom w:val="none" w:sz="0" w:space="0" w:color="auto"/>
        <w:right w:val="none" w:sz="0" w:space="0" w:color="auto"/>
      </w:divBdr>
      <w:divsChild>
        <w:div w:id="563877555">
          <w:marLeft w:val="0"/>
          <w:marRight w:val="0"/>
          <w:marTop w:val="0"/>
          <w:marBottom w:val="0"/>
          <w:divBdr>
            <w:top w:val="none" w:sz="0" w:space="0" w:color="auto"/>
            <w:left w:val="none" w:sz="0" w:space="0" w:color="auto"/>
            <w:bottom w:val="none" w:sz="0" w:space="0" w:color="auto"/>
            <w:right w:val="none" w:sz="0" w:space="0" w:color="auto"/>
          </w:divBdr>
        </w:div>
      </w:divsChild>
    </w:div>
    <w:div w:id="1678654641">
      <w:marLeft w:val="0"/>
      <w:marRight w:val="0"/>
      <w:marTop w:val="160"/>
      <w:marBottom w:val="160"/>
      <w:divBdr>
        <w:top w:val="none" w:sz="0" w:space="0" w:color="auto"/>
        <w:left w:val="none" w:sz="0" w:space="0" w:color="auto"/>
        <w:bottom w:val="none" w:sz="0" w:space="0" w:color="auto"/>
        <w:right w:val="none" w:sz="0" w:space="0" w:color="auto"/>
      </w:divBdr>
    </w:div>
    <w:div w:id="1679698602">
      <w:marLeft w:val="0"/>
      <w:marRight w:val="0"/>
      <w:marTop w:val="0"/>
      <w:marBottom w:val="160"/>
      <w:divBdr>
        <w:top w:val="none" w:sz="0" w:space="0" w:color="auto"/>
        <w:left w:val="none" w:sz="0" w:space="0" w:color="auto"/>
        <w:bottom w:val="none" w:sz="0" w:space="0" w:color="auto"/>
        <w:right w:val="none" w:sz="0" w:space="0" w:color="auto"/>
      </w:divBdr>
    </w:div>
    <w:div w:id="1684549067">
      <w:marLeft w:val="0"/>
      <w:marRight w:val="0"/>
      <w:marTop w:val="160"/>
      <w:marBottom w:val="0"/>
      <w:divBdr>
        <w:top w:val="none" w:sz="0" w:space="0" w:color="auto"/>
        <w:left w:val="none" w:sz="0" w:space="0" w:color="auto"/>
        <w:bottom w:val="none" w:sz="0" w:space="0" w:color="auto"/>
        <w:right w:val="none" w:sz="0" w:space="0" w:color="auto"/>
      </w:divBdr>
    </w:div>
    <w:div w:id="1684552017">
      <w:marLeft w:val="0"/>
      <w:marRight w:val="0"/>
      <w:marTop w:val="0"/>
      <w:marBottom w:val="0"/>
      <w:divBdr>
        <w:top w:val="none" w:sz="0" w:space="0" w:color="auto"/>
        <w:left w:val="none" w:sz="0" w:space="0" w:color="auto"/>
        <w:bottom w:val="none" w:sz="0" w:space="0" w:color="auto"/>
        <w:right w:val="none" w:sz="0" w:space="0" w:color="auto"/>
      </w:divBdr>
    </w:div>
    <w:div w:id="1684746554">
      <w:marLeft w:val="0"/>
      <w:marRight w:val="0"/>
      <w:marTop w:val="160"/>
      <w:marBottom w:val="160"/>
      <w:divBdr>
        <w:top w:val="none" w:sz="0" w:space="0" w:color="auto"/>
        <w:left w:val="none" w:sz="0" w:space="0" w:color="auto"/>
        <w:bottom w:val="none" w:sz="0" w:space="0" w:color="auto"/>
        <w:right w:val="none" w:sz="0" w:space="0" w:color="auto"/>
      </w:divBdr>
    </w:div>
    <w:div w:id="1685399419">
      <w:marLeft w:val="0"/>
      <w:marRight w:val="0"/>
      <w:marTop w:val="0"/>
      <w:marBottom w:val="0"/>
      <w:divBdr>
        <w:top w:val="none" w:sz="0" w:space="0" w:color="auto"/>
        <w:left w:val="none" w:sz="0" w:space="0" w:color="auto"/>
        <w:bottom w:val="none" w:sz="0" w:space="0" w:color="auto"/>
        <w:right w:val="none" w:sz="0" w:space="0" w:color="auto"/>
      </w:divBdr>
      <w:divsChild>
        <w:div w:id="1028528060">
          <w:marLeft w:val="0"/>
          <w:marRight w:val="0"/>
          <w:marTop w:val="160"/>
          <w:marBottom w:val="160"/>
          <w:divBdr>
            <w:top w:val="none" w:sz="0" w:space="0" w:color="auto"/>
            <w:left w:val="none" w:sz="0" w:space="0" w:color="auto"/>
            <w:bottom w:val="none" w:sz="0" w:space="0" w:color="auto"/>
            <w:right w:val="none" w:sz="0" w:space="0" w:color="auto"/>
          </w:divBdr>
        </w:div>
        <w:div w:id="511645631">
          <w:marLeft w:val="0"/>
          <w:marRight w:val="0"/>
          <w:marTop w:val="160"/>
          <w:marBottom w:val="160"/>
          <w:divBdr>
            <w:top w:val="none" w:sz="0" w:space="0" w:color="auto"/>
            <w:left w:val="none" w:sz="0" w:space="0" w:color="auto"/>
            <w:bottom w:val="none" w:sz="0" w:space="0" w:color="auto"/>
            <w:right w:val="none" w:sz="0" w:space="0" w:color="auto"/>
          </w:divBdr>
        </w:div>
        <w:div w:id="384913148">
          <w:marLeft w:val="0"/>
          <w:marRight w:val="0"/>
          <w:marTop w:val="160"/>
          <w:marBottom w:val="160"/>
          <w:divBdr>
            <w:top w:val="none" w:sz="0" w:space="0" w:color="auto"/>
            <w:left w:val="none" w:sz="0" w:space="0" w:color="auto"/>
            <w:bottom w:val="none" w:sz="0" w:space="0" w:color="auto"/>
            <w:right w:val="none" w:sz="0" w:space="0" w:color="auto"/>
          </w:divBdr>
        </w:div>
        <w:div w:id="887373679">
          <w:marLeft w:val="0"/>
          <w:marRight w:val="0"/>
          <w:marTop w:val="160"/>
          <w:marBottom w:val="160"/>
          <w:divBdr>
            <w:top w:val="none" w:sz="0" w:space="0" w:color="auto"/>
            <w:left w:val="none" w:sz="0" w:space="0" w:color="auto"/>
            <w:bottom w:val="none" w:sz="0" w:space="0" w:color="auto"/>
            <w:right w:val="none" w:sz="0" w:space="0" w:color="auto"/>
          </w:divBdr>
        </w:div>
        <w:div w:id="506754039">
          <w:marLeft w:val="0"/>
          <w:marRight w:val="0"/>
          <w:marTop w:val="0"/>
          <w:marBottom w:val="0"/>
          <w:divBdr>
            <w:top w:val="none" w:sz="0" w:space="0" w:color="auto"/>
            <w:left w:val="none" w:sz="0" w:space="0" w:color="auto"/>
            <w:bottom w:val="none" w:sz="0" w:space="0" w:color="auto"/>
            <w:right w:val="none" w:sz="0" w:space="0" w:color="auto"/>
          </w:divBdr>
        </w:div>
      </w:divsChild>
    </w:div>
    <w:div w:id="1689019835">
      <w:marLeft w:val="0"/>
      <w:marRight w:val="0"/>
      <w:marTop w:val="0"/>
      <w:marBottom w:val="0"/>
      <w:divBdr>
        <w:top w:val="none" w:sz="0" w:space="0" w:color="auto"/>
        <w:left w:val="none" w:sz="0" w:space="0" w:color="auto"/>
        <w:bottom w:val="none" w:sz="0" w:space="0" w:color="auto"/>
        <w:right w:val="none" w:sz="0" w:space="0" w:color="auto"/>
      </w:divBdr>
    </w:div>
    <w:div w:id="1694722986">
      <w:marLeft w:val="0"/>
      <w:marRight w:val="0"/>
      <w:marTop w:val="0"/>
      <w:marBottom w:val="0"/>
      <w:divBdr>
        <w:top w:val="none" w:sz="0" w:space="0" w:color="auto"/>
        <w:left w:val="none" w:sz="0" w:space="0" w:color="auto"/>
        <w:bottom w:val="none" w:sz="0" w:space="0" w:color="auto"/>
        <w:right w:val="none" w:sz="0" w:space="0" w:color="auto"/>
      </w:divBdr>
      <w:divsChild>
        <w:div w:id="1928228941">
          <w:marLeft w:val="0"/>
          <w:marRight w:val="0"/>
          <w:marTop w:val="0"/>
          <w:marBottom w:val="0"/>
          <w:divBdr>
            <w:top w:val="none" w:sz="0" w:space="0" w:color="auto"/>
            <w:left w:val="none" w:sz="0" w:space="0" w:color="auto"/>
            <w:bottom w:val="none" w:sz="0" w:space="0" w:color="auto"/>
            <w:right w:val="none" w:sz="0" w:space="0" w:color="auto"/>
          </w:divBdr>
        </w:div>
      </w:divsChild>
    </w:div>
    <w:div w:id="1695034468">
      <w:marLeft w:val="0"/>
      <w:marRight w:val="0"/>
      <w:marTop w:val="160"/>
      <w:marBottom w:val="160"/>
      <w:divBdr>
        <w:top w:val="none" w:sz="0" w:space="0" w:color="auto"/>
        <w:left w:val="none" w:sz="0" w:space="0" w:color="auto"/>
        <w:bottom w:val="none" w:sz="0" w:space="0" w:color="auto"/>
        <w:right w:val="none" w:sz="0" w:space="0" w:color="auto"/>
      </w:divBdr>
    </w:div>
    <w:div w:id="1695569451">
      <w:marLeft w:val="0"/>
      <w:marRight w:val="0"/>
      <w:marTop w:val="160"/>
      <w:marBottom w:val="160"/>
      <w:divBdr>
        <w:top w:val="none" w:sz="0" w:space="0" w:color="auto"/>
        <w:left w:val="none" w:sz="0" w:space="0" w:color="auto"/>
        <w:bottom w:val="none" w:sz="0" w:space="0" w:color="auto"/>
        <w:right w:val="none" w:sz="0" w:space="0" w:color="auto"/>
      </w:divBdr>
    </w:div>
    <w:div w:id="1697077942">
      <w:marLeft w:val="0"/>
      <w:marRight w:val="0"/>
      <w:marTop w:val="0"/>
      <w:marBottom w:val="0"/>
      <w:divBdr>
        <w:top w:val="none" w:sz="0" w:space="0" w:color="auto"/>
        <w:left w:val="none" w:sz="0" w:space="0" w:color="auto"/>
        <w:bottom w:val="none" w:sz="0" w:space="0" w:color="auto"/>
        <w:right w:val="none" w:sz="0" w:space="0" w:color="auto"/>
      </w:divBdr>
      <w:divsChild>
        <w:div w:id="305278678">
          <w:marLeft w:val="0"/>
          <w:marRight w:val="0"/>
          <w:marTop w:val="0"/>
          <w:marBottom w:val="0"/>
          <w:divBdr>
            <w:top w:val="none" w:sz="0" w:space="0" w:color="auto"/>
            <w:left w:val="none" w:sz="0" w:space="0" w:color="auto"/>
            <w:bottom w:val="none" w:sz="0" w:space="0" w:color="auto"/>
            <w:right w:val="none" w:sz="0" w:space="0" w:color="auto"/>
          </w:divBdr>
        </w:div>
      </w:divsChild>
    </w:div>
    <w:div w:id="1703703330">
      <w:marLeft w:val="0"/>
      <w:marRight w:val="0"/>
      <w:marTop w:val="0"/>
      <w:marBottom w:val="0"/>
      <w:divBdr>
        <w:top w:val="none" w:sz="0" w:space="0" w:color="auto"/>
        <w:left w:val="none" w:sz="0" w:space="0" w:color="auto"/>
        <w:bottom w:val="none" w:sz="0" w:space="0" w:color="auto"/>
        <w:right w:val="none" w:sz="0" w:space="0" w:color="auto"/>
      </w:divBdr>
      <w:divsChild>
        <w:div w:id="776413989">
          <w:marLeft w:val="0"/>
          <w:marRight w:val="0"/>
          <w:marTop w:val="0"/>
          <w:marBottom w:val="0"/>
          <w:divBdr>
            <w:top w:val="none" w:sz="0" w:space="0" w:color="auto"/>
            <w:left w:val="none" w:sz="0" w:space="0" w:color="auto"/>
            <w:bottom w:val="none" w:sz="0" w:space="0" w:color="auto"/>
            <w:right w:val="none" w:sz="0" w:space="0" w:color="auto"/>
          </w:divBdr>
        </w:div>
      </w:divsChild>
    </w:div>
    <w:div w:id="1705909472">
      <w:marLeft w:val="0"/>
      <w:marRight w:val="0"/>
      <w:marTop w:val="160"/>
      <w:marBottom w:val="160"/>
      <w:divBdr>
        <w:top w:val="none" w:sz="0" w:space="0" w:color="auto"/>
        <w:left w:val="none" w:sz="0" w:space="0" w:color="auto"/>
        <w:bottom w:val="none" w:sz="0" w:space="0" w:color="auto"/>
        <w:right w:val="none" w:sz="0" w:space="0" w:color="auto"/>
      </w:divBdr>
    </w:div>
    <w:div w:id="1707674965">
      <w:marLeft w:val="0"/>
      <w:marRight w:val="0"/>
      <w:marTop w:val="160"/>
      <w:marBottom w:val="160"/>
      <w:divBdr>
        <w:top w:val="none" w:sz="0" w:space="0" w:color="auto"/>
        <w:left w:val="none" w:sz="0" w:space="0" w:color="auto"/>
        <w:bottom w:val="none" w:sz="0" w:space="0" w:color="auto"/>
        <w:right w:val="none" w:sz="0" w:space="0" w:color="auto"/>
      </w:divBdr>
    </w:div>
    <w:div w:id="1707676085">
      <w:marLeft w:val="0"/>
      <w:marRight w:val="0"/>
      <w:marTop w:val="160"/>
      <w:marBottom w:val="160"/>
      <w:divBdr>
        <w:top w:val="none" w:sz="0" w:space="0" w:color="auto"/>
        <w:left w:val="none" w:sz="0" w:space="0" w:color="auto"/>
        <w:bottom w:val="none" w:sz="0" w:space="0" w:color="auto"/>
        <w:right w:val="none" w:sz="0" w:space="0" w:color="auto"/>
      </w:divBdr>
    </w:div>
    <w:div w:id="1708336149">
      <w:marLeft w:val="0"/>
      <w:marRight w:val="0"/>
      <w:marTop w:val="0"/>
      <w:marBottom w:val="0"/>
      <w:divBdr>
        <w:top w:val="none" w:sz="0" w:space="0" w:color="auto"/>
        <w:left w:val="none" w:sz="0" w:space="0" w:color="auto"/>
        <w:bottom w:val="none" w:sz="0" w:space="0" w:color="auto"/>
        <w:right w:val="none" w:sz="0" w:space="0" w:color="auto"/>
      </w:divBdr>
    </w:div>
    <w:div w:id="1708414443">
      <w:marLeft w:val="0"/>
      <w:marRight w:val="0"/>
      <w:marTop w:val="160"/>
      <w:marBottom w:val="160"/>
      <w:divBdr>
        <w:top w:val="none" w:sz="0" w:space="0" w:color="auto"/>
        <w:left w:val="none" w:sz="0" w:space="0" w:color="auto"/>
        <w:bottom w:val="none" w:sz="0" w:space="0" w:color="auto"/>
        <w:right w:val="none" w:sz="0" w:space="0" w:color="auto"/>
      </w:divBdr>
    </w:div>
    <w:div w:id="1708530885">
      <w:marLeft w:val="0"/>
      <w:marRight w:val="0"/>
      <w:marTop w:val="160"/>
      <w:marBottom w:val="160"/>
      <w:divBdr>
        <w:top w:val="none" w:sz="0" w:space="0" w:color="auto"/>
        <w:left w:val="none" w:sz="0" w:space="0" w:color="auto"/>
        <w:bottom w:val="none" w:sz="0" w:space="0" w:color="auto"/>
        <w:right w:val="none" w:sz="0" w:space="0" w:color="auto"/>
      </w:divBdr>
    </w:div>
    <w:div w:id="1708675716">
      <w:marLeft w:val="0"/>
      <w:marRight w:val="0"/>
      <w:marTop w:val="160"/>
      <w:marBottom w:val="160"/>
      <w:divBdr>
        <w:top w:val="none" w:sz="0" w:space="0" w:color="auto"/>
        <w:left w:val="none" w:sz="0" w:space="0" w:color="auto"/>
        <w:bottom w:val="none" w:sz="0" w:space="0" w:color="auto"/>
        <w:right w:val="none" w:sz="0" w:space="0" w:color="auto"/>
      </w:divBdr>
    </w:div>
    <w:div w:id="1711103126">
      <w:marLeft w:val="0"/>
      <w:marRight w:val="0"/>
      <w:marTop w:val="0"/>
      <w:marBottom w:val="0"/>
      <w:divBdr>
        <w:top w:val="none" w:sz="0" w:space="0" w:color="auto"/>
        <w:left w:val="none" w:sz="0" w:space="0" w:color="auto"/>
        <w:bottom w:val="none" w:sz="0" w:space="0" w:color="auto"/>
        <w:right w:val="none" w:sz="0" w:space="0" w:color="auto"/>
      </w:divBdr>
    </w:div>
    <w:div w:id="1711609931">
      <w:marLeft w:val="0"/>
      <w:marRight w:val="0"/>
      <w:marTop w:val="0"/>
      <w:marBottom w:val="160"/>
      <w:divBdr>
        <w:top w:val="none" w:sz="0" w:space="0" w:color="auto"/>
        <w:left w:val="none" w:sz="0" w:space="0" w:color="auto"/>
        <w:bottom w:val="none" w:sz="0" w:space="0" w:color="auto"/>
        <w:right w:val="none" w:sz="0" w:space="0" w:color="auto"/>
      </w:divBdr>
    </w:div>
    <w:div w:id="1712026381">
      <w:marLeft w:val="0"/>
      <w:marRight w:val="0"/>
      <w:marTop w:val="0"/>
      <w:marBottom w:val="0"/>
      <w:divBdr>
        <w:top w:val="none" w:sz="0" w:space="0" w:color="auto"/>
        <w:left w:val="none" w:sz="0" w:space="0" w:color="auto"/>
        <w:bottom w:val="none" w:sz="0" w:space="0" w:color="auto"/>
        <w:right w:val="none" w:sz="0" w:space="0" w:color="auto"/>
      </w:divBdr>
      <w:divsChild>
        <w:div w:id="1116755510">
          <w:marLeft w:val="0"/>
          <w:marRight w:val="0"/>
          <w:marTop w:val="0"/>
          <w:marBottom w:val="0"/>
          <w:divBdr>
            <w:top w:val="none" w:sz="0" w:space="0" w:color="auto"/>
            <w:left w:val="none" w:sz="0" w:space="0" w:color="auto"/>
            <w:bottom w:val="none" w:sz="0" w:space="0" w:color="auto"/>
            <w:right w:val="none" w:sz="0" w:space="0" w:color="auto"/>
          </w:divBdr>
        </w:div>
      </w:divsChild>
    </w:div>
    <w:div w:id="1713848431">
      <w:marLeft w:val="0"/>
      <w:marRight w:val="0"/>
      <w:marTop w:val="160"/>
      <w:marBottom w:val="160"/>
      <w:divBdr>
        <w:top w:val="none" w:sz="0" w:space="0" w:color="auto"/>
        <w:left w:val="none" w:sz="0" w:space="0" w:color="auto"/>
        <w:bottom w:val="none" w:sz="0" w:space="0" w:color="auto"/>
        <w:right w:val="none" w:sz="0" w:space="0" w:color="auto"/>
      </w:divBdr>
    </w:div>
    <w:div w:id="1722095988">
      <w:marLeft w:val="0"/>
      <w:marRight w:val="0"/>
      <w:marTop w:val="0"/>
      <w:marBottom w:val="0"/>
      <w:divBdr>
        <w:top w:val="none" w:sz="0" w:space="0" w:color="auto"/>
        <w:left w:val="none" w:sz="0" w:space="0" w:color="auto"/>
        <w:bottom w:val="none" w:sz="0" w:space="0" w:color="auto"/>
        <w:right w:val="none" w:sz="0" w:space="0" w:color="auto"/>
      </w:divBdr>
      <w:divsChild>
        <w:div w:id="1576470324">
          <w:marLeft w:val="0"/>
          <w:marRight w:val="0"/>
          <w:marTop w:val="0"/>
          <w:marBottom w:val="0"/>
          <w:divBdr>
            <w:top w:val="none" w:sz="0" w:space="0" w:color="auto"/>
            <w:left w:val="none" w:sz="0" w:space="0" w:color="auto"/>
            <w:bottom w:val="none" w:sz="0" w:space="0" w:color="auto"/>
            <w:right w:val="none" w:sz="0" w:space="0" w:color="auto"/>
          </w:divBdr>
        </w:div>
      </w:divsChild>
    </w:div>
    <w:div w:id="1725828547">
      <w:marLeft w:val="0"/>
      <w:marRight w:val="0"/>
      <w:marTop w:val="160"/>
      <w:marBottom w:val="160"/>
      <w:divBdr>
        <w:top w:val="none" w:sz="0" w:space="0" w:color="auto"/>
        <w:left w:val="none" w:sz="0" w:space="0" w:color="auto"/>
        <w:bottom w:val="none" w:sz="0" w:space="0" w:color="auto"/>
        <w:right w:val="none" w:sz="0" w:space="0" w:color="auto"/>
      </w:divBdr>
      <w:divsChild>
        <w:div w:id="16128527">
          <w:marLeft w:val="0"/>
          <w:marRight w:val="0"/>
          <w:marTop w:val="0"/>
          <w:marBottom w:val="0"/>
          <w:divBdr>
            <w:top w:val="none" w:sz="0" w:space="0" w:color="auto"/>
            <w:left w:val="none" w:sz="0" w:space="0" w:color="auto"/>
            <w:bottom w:val="none" w:sz="0" w:space="0" w:color="auto"/>
            <w:right w:val="none" w:sz="0" w:space="0" w:color="auto"/>
          </w:divBdr>
        </w:div>
        <w:div w:id="1254123030">
          <w:marLeft w:val="0"/>
          <w:marRight w:val="0"/>
          <w:marTop w:val="0"/>
          <w:marBottom w:val="0"/>
          <w:divBdr>
            <w:top w:val="none" w:sz="0" w:space="0" w:color="auto"/>
            <w:left w:val="none" w:sz="0" w:space="0" w:color="auto"/>
            <w:bottom w:val="none" w:sz="0" w:space="0" w:color="auto"/>
            <w:right w:val="none" w:sz="0" w:space="0" w:color="auto"/>
          </w:divBdr>
        </w:div>
        <w:div w:id="100074216">
          <w:marLeft w:val="0"/>
          <w:marRight w:val="0"/>
          <w:marTop w:val="0"/>
          <w:marBottom w:val="0"/>
          <w:divBdr>
            <w:top w:val="none" w:sz="0" w:space="0" w:color="auto"/>
            <w:left w:val="none" w:sz="0" w:space="0" w:color="auto"/>
            <w:bottom w:val="none" w:sz="0" w:space="0" w:color="auto"/>
            <w:right w:val="none" w:sz="0" w:space="0" w:color="auto"/>
          </w:divBdr>
        </w:div>
        <w:div w:id="2003386091">
          <w:marLeft w:val="0"/>
          <w:marRight w:val="0"/>
          <w:marTop w:val="0"/>
          <w:marBottom w:val="0"/>
          <w:divBdr>
            <w:top w:val="none" w:sz="0" w:space="0" w:color="auto"/>
            <w:left w:val="none" w:sz="0" w:space="0" w:color="auto"/>
            <w:bottom w:val="none" w:sz="0" w:space="0" w:color="auto"/>
            <w:right w:val="none" w:sz="0" w:space="0" w:color="auto"/>
          </w:divBdr>
        </w:div>
        <w:div w:id="1656570845">
          <w:marLeft w:val="0"/>
          <w:marRight w:val="0"/>
          <w:marTop w:val="0"/>
          <w:marBottom w:val="0"/>
          <w:divBdr>
            <w:top w:val="none" w:sz="0" w:space="0" w:color="auto"/>
            <w:left w:val="none" w:sz="0" w:space="0" w:color="auto"/>
            <w:bottom w:val="none" w:sz="0" w:space="0" w:color="auto"/>
            <w:right w:val="none" w:sz="0" w:space="0" w:color="auto"/>
          </w:divBdr>
        </w:div>
        <w:div w:id="308100329">
          <w:marLeft w:val="0"/>
          <w:marRight w:val="0"/>
          <w:marTop w:val="0"/>
          <w:marBottom w:val="0"/>
          <w:divBdr>
            <w:top w:val="none" w:sz="0" w:space="0" w:color="auto"/>
            <w:left w:val="none" w:sz="0" w:space="0" w:color="auto"/>
            <w:bottom w:val="none" w:sz="0" w:space="0" w:color="auto"/>
            <w:right w:val="none" w:sz="0" w:space="0" w:color="auto"/>
          </w:divBdr>
        </w:div>
        <w:div w:id="1543247220">
          <w:marLeft w:val="0"/>
          <w:marRight w:val="0"/>
          <w:marTop w:val="0"/>
          <w:marBottom w:val="0"/>
          <w:divBdr>
            <w:top w:val="none" w:sz="0" w:space="0" w:color="auto"/>
            <w:left w:val="none" w:sz="0" w:space="0" w:color="auto"/>
            <w:bottom w:val="none" w:sz="0" w:space="0" w:color="auto"/>
            <w:right w:val="none" w:sz="0" w:space="0" w:color="auto"/>
          </w:divBdr>
        </w:div>
        <w:div w:id="215704316">
          <w:marLeft w:val="0"/>
          <w:marRight w:val="0"/>
          <w:marTop w:val="0"/>
          <w:marBottom w:val="0"/>
          <w:divBdr>
            <w:top w:val="none" w:sz="0" w:space="0" w:color="auto"/>
            <w:left w:val="none" w:sz="0" w:space="0" w:color="auto"/>
            <w:bottom w:val="none" w:sz="0" w:space="0" w:color="auto"/>
            <w:right w:val="none" w:sz="0" w:space="0" w:color="auto"/>
          </w:divBdr>
        </w:div>
        <w:div w:id="2115518358">
          <w:marLeft w:val="0"/>
          <w:marRight w:val="0"/>
          <w:marTop w:val="0"/>
          <w:marBottom w:val="0"/>
          <w:divBdr>
            <w:top w:val="none" w:sz="0" w:space="0" w:color="auto"/>
            <w:left w:val="none" w:sz="0" w:space="0" w:color="auto"/>
            <w:bottom w:val="none" w:sz="0" w:space="0" w:color="auto"/>
            <w:right w:val="none" w:sz="0" w:space="0" w:color="auto"/>
          </w:divBdr>
        </w:div>
        <w:div w:id="194344091">
          <w:marLeft w:val="0"/>
          <w:marRight w:val="0"/>
          <w:marTop w:val="0"/>
          <w:marBottom w:val="0"/>
          <w:divBdr>
            <w:top w:val="none" w:sz="0" w:space="0" w:color="auto"/>
            <w:left w:val="none" w:sz="0" w:space="0" w:color="auto"/>
            <w:bottom w:val="none" w:sz="0" w:space="0" w:color="auto"/>
            <w:right w:val="none" w:sz="0" w:space="0" w:color="auto"/>
          </w:divBdr>
        </w:div>
        <w:div w:id="417944326">
          <w:marLeft w:val="0"/>
          <w:marRight w:val="0"/>
          <w:marTop w:val="0"/>
          <w:marBottom w:val="0"/>
          <w:divBdr>
            <w:top w:val="none" w:sz="0" w:space="0" w:color="auto"/>
            <w:left w:val="none" w:sz="0" w:space="0" w:color="auto"/>
            <w:bottom w:val="none" w:sz="0" w:space="0" w:color="auto"/>
            <w:right w:val="none" w:sz="0" w:space="0" w:color="auto"/>
          </w:divBdr>
        </w:div>
        <w:div w:id="1022051505">
          <w:marLeft w:val="0"/>
          <w:marRight w:val="0"/>
          <w:marTop w:val="0"/>
          <w:marBottom w:val="0"/>
          <w:divBdr>
            <w:top w:val="none" w:sz="0" w:space="0" w:color="auto"/>
            <w:left w:val="none" w:sz="0" w:space="0" w:color="auto"/>
            <w:bottom w:val="none" w:sz="0" w:space="0" w:color="auto"/>
            <w:right w:val="none" w:sz="0" w:space="0" w:color="auto"/>
          </w:divBdr>
        </w:div>
        <w:div w:id="1364286005">
          <w:marLeft w:val="0"/>
          <w:marRight w:val="0"/>
          <w:marTop w:val="0"/>
          <w:marBottom w:val="0"/>
          <w:divBdr>
            <w:top w:val="none" w:sz="0" w:space="0" w:color="auto"/>
            <w:left w:val="none" w:sz="0" w:space="0" w:color="auto"/>
            <w:bottom w:val="none" w:sz="0" w:space="0" w:color="auto"/>
            <w:right w:val="none" w:sz="0" w:space="0" w:color="auto"/>
          </w:divBdr>
        </w:div>
        <w:div w:id="1102263898">
          <w:marLeft w:val="0"/>
          <w:marRight w:val="0"/>
          <w:marTop w:val="0"/>
          <w:marBottom w:val="0"/>
          <w:divBdr>
            <w:top w:val="none" w:sz="0" w:space="0" w:color="auto"/>
            <w:left w:val="none" w:sz="0" w:space="0" w:color="auto"/>
            <w:bottom w:val="none" w:sz="0" w:space="0" w:color="auto"/>
            <w:right w:val="none" w:sz="0" w:space="0" w:color="auto"/>
          </w:divBdr>
        </w:div>
      </w:divsChild>
    </w:div>
    <w:div w:id="1726179703">
      <w:marLeft w:val="0"/>
      <w:marRight w:val="0"/>
      <w:marTop w:val="160"/>
      <w:marBottom w:val="160"/>
      <w:divBdr>
        <w:top w:val="none" w:sz="0" w:space="0" w:color="auto"/>
        <w:left w:val="none" w:sz="0" w:space="0" w:color="auto"/>
        <w:bottom w:val="none" w:sz="0" w:space="0" w:color="auto"/>
        <w:right w:val="none" w:sz="0" w:space="0" w:color="auto"/>
      </w:divBdr>
    </w:div>
    <w:div w:id="1731881944">
      <w:marLeft w:val="0"/>
      <w:marRight w:val="0"/>
      <w:marTop w:val="160"/>
      <w:marBottom w:val="160"/>
      <w:divBdr>
        <w:top w:val="none" w:sz="0" w:space="0" w:color="auto"/>
        <w:left w:val="none" w:sz="0" w:space="0" w:color="auto"/>
        <w:bottom w:val="none" w:sz="0" w:space="0" w:color="auto"/>
        <w:right w:val="none" w:sz="0" w:space="0" w:color="auto"/>
      </w:divBdr>
    </w:div>
    <w:div w:id="1732773245">
      <w:marLeft w:val="0"/>
      <w:marRight w:val="0"/>
      <w:marTop w:val="160"/>
      <w:marBottom w:val="160"/>
      <w:divBdr>
        <w:top w:val="none" w:sz="0" w:space="0" w:color="auto"/>
        <w:left w:val="none" w:sz="0" w:space="0" w:color="auto"/>
        <w:bottom w:val="none" w:sz="0" w:space="0" w:color="auto"/>
        <w:right w:val="none" w:sz="0" w:space="0" w:color="auto"/>
      </w:divBdr>
    </w:div>
    <w:div w:id="1734112488">
      <w:marLeft w:val="0"/>
      <w:marRight w:val="0"/>
      <w:marTop w:val="160"/>
      <w:marBottom w:val="160"/>
      <w:divBdr>
        <w:top w:val="none" w:sz="0" w:space="0" w:color="auto"/>
        <w:left w:val="none" w:sz="0" w:space="0" w:color="auto"/>
        <w:bottom w:val="none" w:sz="0" w:space="0" w:color="auto"/>
        <w:right w:val="none" w:sz="0" w:space="0" w:color="auto"/>
      </w:divBdr>
    </w:div>
    <w:div w:id="1735543308">
      <w:marLeft w:val="0"/>
      <w:marRight w:val="0"/>
      <w:marTop w:val="0"/>
      <w:marBottom w:val="0"/>
      <w:divBdr>
        <w:top w:val="none" w:sz="0" w:space="0" w:color="auto"/>
        <w:left w:val="none" w:sz="0" w:space="0" w:color="auto"/>
        <w:bottom w:val="none" w:sz="0" w:space="0" w:color="auto"/>
        <w:right w:val="none" w:sz="0" w:space="0" w:color="auto"/>
      </w:divBdr>
      <w:divsChild>
        <w:div w:id="1045133463">
          <w:marLeft w:val="0"/>
          <w:marRight w:val="0"/>
          <w:marTop w:val="0"/>
          <w:marBottom w:val="0"/>
          <w:divBdr>
            <w:top w:val="none" w:sz="0" w:space="0" w:color="auto"/>
            <w:left w:val="none" w:sz="0" w:space="0" w:color="auto"/>
            <w:bottom w:val="none" w:sz="0" w:space="0" w:color="auto"/>
            <w:right w:val="none" w:sz="0" w:space="0" w:color="auto"/>
          </w:divBdr>
        </w:div>
      </w:divsChild>
    </w:div>
    <w:div w:id="1738088704">
      <w:marLeft w:val="0"/>
      <w:marRight w:val="0"/>
      <w:marTop w:val="160"/>
      <w:marBottom w:val="160"/>
      <w:divBdr>
        <w:top w:val="none" w:sz="0" w:space="0" w:color="auto"/>
        <w:left w:val="none" w:sz="0" w:space="0" w:color="auto"/>
        <w:bottom w:val="none" w:sz="0" w:space="0" w:color="auto"/>
        <w:right w:val="none" w:sz="0" w:space="0" w:color="auto"/>
      </w:divBdr>
    </w:div>
    <w:div w:id="1740515778">
      <w:marLeft w:val="0"/>
      <w:marRight w:val="0"/>
      <w:marTop w:val="0"/>
      <w:marBottom w:val="0"/>
      <w:divBdr>
        <w:top w:val="none" w:sz="0" w:space="0" w:color="auto"/>
        <w:left w:val="none" w:sz="0" w:space="0" w:color="auto"/>
        <w:bottom w:val="none" w:sz="0" w:space="0" w:color="auto"/>
        <w:right w:val="none" w:sz="0" w:space="0" w:color="auto"/>
      </w:divBdr>
    </w:div>
    <w:div w:id="1740667444">
      <w:marLeft w:val="0"/>
      <w:marRight w:val="0"/>
      <w:marTop w:val="160"/>
      <w:marBottom w:val="160"/>
      <w:divBdr>
        <w:top w:val="none" w:sz="0" w:space="0" w:color="auto"/>
        <w:left w:val="none" w:sz="0" w:space="0" w:color="auto"/>
        <w:bottom w:val="none" w:sz="0" w:space="0" w:color="auto"/>
        <w:right w:val="none" w:sz="0" w:space="0" w:color="auto"/>
      </w:divBdr>
    </w:div>
    <w:div w:id="1747796736">
      <w:marLeft w:val="0"/>
      <w:marRight w:val="0"/>
      <w:marTop w:val="160"/>
      <w:marBottom w:val="160"/>
      <w:divBdr>
        <w:top w:val="none" w:sz="0" w:space="0" w:color="auto"/>
        <w:left w:val="none" w:sz="0" w:space="0" w:color="auto"/>
        <w:bottom w:val="none" w:sz="0" w:space="0" w:color="auto"/>
        <w:right w:val="none" w:sz="0" w:space="0" w:color="auto"/>
      </w:divBdr>
    </w:div>
    <w:div w:id="1748308520">
      <w:marLeft w:val="0"/>
      <w:marRight w:val="0"/>
      <w:marTop w:val="0"/>
      <w:marBottom w:val="0"/>
      <w:divBdr>
        <w:top w:val="none" w:sz="0" w:space="0" w:color="auto"/>
        <w:left w:val="none" w:sz="0" w:space="0" w:color="auto"/>
        <w:bottom w:val="none" w:sz="0" w:space="0" w:color="auto"/>
        <w:right w:val="none" w:sz="0" w:space="0" w:color="auto"/>
      </w:divBdr>
    </w:div>
    <w:div w:id="1751195791">
      <w:marLeft w:val="0"/>
      <w:marRight w:val="0"/>
      <w:marTop w:val="0"/>
      <w:marBottom w:val="0"/>
      <w:divBdr>
        <w:top w:val="none" w:sz="0" w:space="0" w:color="auto"/>
        <w:left w:val="none" w:sz="0" w:space="0" w:color="auto"/>
        <w:bottom w:val="none" w:sz="0" w:space="0" w:color="auto"/>
        <w:right w:val="none" w:sz="0" w:space="0" w:color="auto"/>
      </w:divBdr>
      <w:divsChild>
        <w:div w:id="1922785723">
          <w:marLeft w:val="0"/>
          <w:marRight w:val="0"/>
          <w:marTop w:val="0"/>
          <w:marBottom w:val="0"/>
          <w:divBdr>
            <w:top w:val="none" w:sz="0" w:space="0" w:color="auto"/>
            <w:left w:val="none" w:sz="0" w:space="0" w:color="auto"/>
            <w:bottom w:val="none" w:sz="0" w:space="0" w:color="auto"/>
            <w:right w:val="none" w:sz="0" w:space="0" w:color="auto"/>
          </w:divBdr>
        </w:div>
      </w:divsChild>
    </w:div>
    <w:div w:id="1751342053">
      <w:marLeft w:val="0"/>
      <w:marRight w:val="0"/>
      <w:marTop w:val="0"/>
      <w:marBottom w:val="0"/>
      <w:divBdr>
        <w:top w:val="none" w:sz="0" w:space="0" w:color="auto"/>
        <w:left w:val="none" w:sz="0" w:space="0" w:color="auto"/>
        <w:bottom w:val="none" w:sz="0" w:space="0" w:color="auto"/>
        <w:right w:val="none" w:sz="0" w:space="0" w:color="auto"/>
      </w:divBdr>
    </w:div>
    <w:div w:id="1757172216">
      <w:marLeft w:val="0"/>
      <w:marRight w:val="0"/>
      <w:marTop w:val="160"/>
      <w:marBottom w:val="160"/>
      <w:divBdr>
        <w:top w:val="none" w:sz="0" w:space="0" w:color="auto"/>
        <w:left w:val="none" w:sz="0" w:space="0" w:color="auto"/>
        <w:bottom w:val="none" w:sz="0" w:space="0" w:color="auto"/>
        <w:right w:val="none" w:sz="0" w:space="0" w:color="auto"/>
      </w:divBdr>
    </w:div>
    <w:div w:id="1757510854">
      <w:marLeft w:val="0"/>
      <w:marRight w:val="0"/>
      <w:marTop w:val="160"/>
      <w:marBottom w:val="160"/>
      <w:divBdr>
        <w:top w:val="none" w:sz="0" w:space="0" w:color="auto"/>
        <w:left w:val="none" w:sz="0" w:space="0" w:color="auto"/>
        <w:bottom w:val="none" w:sz="0" w:space="0" w:color="auto"/>
        <w:right w:val="none" w:sz="0" w:space="0" w:color="auto"/>
      </w:divBdr>
    </w:div>
    <w:div w:id="1757633281">
      <w:marLeft w:val="0"/>
      <w:marRight w:val="0"/>
      <w:marTop w:val="0"/>
      <w:marBottom w:val="0"/>
      <w:divBdr>
        <w:top w:val="none" w:sz="0" w:space="0" w:color="auto"/>
        <w:left w:val="none" w:sz="0" w:space="0" w:color="auto"/>
        <w:bottom w:val="none" w:sz="0" w:space="0" w:color="auto"/>
        <w:right w:val="none" w:sz="0" w:space="0" w:color="auto"/>
      </w:divBdr>
    </w:div>
    <w:div w:id="1758481058">
      <w:marLeft w:val="0"/>
      <w:marRight w:val="0"/>
      <w:marTop w:val="0"/>
      <w:marBottom w:val="0"/>
      <w:divBdr>
        <w:top w:val="none" w:sz="0" w:space="0" w:color="auto"/>
        <w:left w:val="none" w:sz="0" w:space="0" w:color="auto"/>
        <w:bottom w:val="none" w:sz="0" w:space="0" w:color="auto"/>
        <w:right w:val="none" w:sz="0" w:space="0" w:color="auto"/>
      </w:divBdr>
    </w:div>
    <w:div w:id="1763060675">
      <w:marLeft w:val="0"/>
      <w:marRight w:val="0"/>
      <w:marTop w:val="160"/>
      <w:marBottom w:val="160"/>
      <w:divBdr>
        <w:top w:val="none" w:sz="0" w:space="0" w:color="auto"/>
        <w:left w:val="none" w:sz="0" w:space="0" w:color="auto"/>
        <w:bottom w:val="none" w:sz="0" w:space="0" w:color="auto"/>
        <w:right w:val="none" w:sz="0" w:space="0" w:color="auto"/>
      </w:divBdr>
    </w:div>
    <w:div w:id="1764102754">
      <w:marLeft w:val="0"/>
      <w:marRight w:val="0"/>
      <w:marTop w:val="160"/>
      <w:marBottom w:val="160"/>
      <w:divBdr>
        <w:top w:val="none" w:sz="0" w:space="0" w:color="auto"/>
        <w:left w:val="none" w:sz="0" w:space="0" w:color="auto"/>
        <w:bottom w:val="none" w:sz="0" w:space="0" w:color="auto"/>
        <w:right w:val="none" w:sz="0" w:space="0" w:color="auto"/>
      </w:divBdr>
    </w:div>
    <w:div w:id="1764958090">
      <w:marLeft w:val="0"/>
      <w:marRight w:val="0"/>
      <w:marTop w:val="160"/>
      <w:marBottom w:val="160"/>
      <w:divBdr>
        <w:top w:val="none" w:sz="0" w:space="0" w:color="auto"/>
        <w:left w:val="none" w:sz="0" w:space="0" w:color="auto"/>
        <w:bottom w:val="none" w:sz="0" w:space="0" w:color="auto"/>
        <w:right w:val="none" w:sz="0" w:space="0" w:color="auto"/>
      </w:divBdr>
    </w:div>
    <w:div w:id="1765227197">
      <w:marLeft w:val="0"/>
      <w:marRight w:val="0"/>
      <w:marTop w:val="160"/>
      <w:marBottom w:val="160"/>
      <w:divBdr>
        <w:top w:val="none" w:sz="0" w:space="0" w:color="auto"/>
        <w:left w:val="none" w:sz="0" w:space="0" w:color="auto"/>
        <w:bottom w:val="none" w:sz="0" w:space="0" w:color="auto"/>
        <w:right w:val="none" w:sz="0" w:space="0" w:color="auto"/>
      </w:divBdr>
    </w:div>
    <w:div w:id="1765761962">
      <w:marLeft w:val="0"/>
      <w:marRight w:val="0"/>
      <w:marTop w:val="160"/>
      <w:marBottom w:val="160"/>
      <w:divBdr>
        <w:top w:val="none" w:sz="0" w:space="0" w:color="auto"/>
        <w:left w:val="none" w:sz="0" w:space="0" w:color="auto"/>
        <w:bottom w:val="none" w:sz="0" w:space="0" w:color="auto"/>
        <w:right w:val="none" w:sz="0" w:space="0" w:color="auto"/>
      </w:divBdr>
    </w:div>
    <w:div w:id="1768429036">
      <w:marLeft w:val="0"/>
      <w:marRight w:val="0"/>
      <w:marTop w:val="160"/>
      <w:marBottom w:val="160"/>
      <w:divBdr>
        <w:top w:val="none" w:sz="0" w:space="0" w:color="auto"/>
        <w:left w:val="none" w:sz="0" w:space="0" w:color="auto"/>
        <w:bottom w:val="none" w:sz="0" w:space="0" w:color="auto"/>
        <w:right w:val="none" w:sz="0" w:space="0" w:color="auto"/>
      </w:divBdr>
    </w:div>
    <w:div w:id="1770395621">
      <w:marLeft w:val="0"/>
      <w:marRight w:val="0"/>
      <w:marTop w:val="160"/>
      <w:marBottom w:val="160"/>
      <w:divBdr>
        <w:top w:val="none" w:sz="0" w:space="0" w:color="auto"/>
        <w:left w:val="none" w:sz="0" w:space="0" w:color="auto"/>
        <w:bottom w:val="none" w:sz="0" w:space="0" w:color="auto"/>
        <w:right w:val="none" w:sz="0" w:space="0" w:color="auto"/>
      </w:divBdr>
    </w:div>
    <w:div w:id="1770655535">
      <w:marLeft w:val="0"/>
      <w:marRight w:val="0"/>
      <w:marTop w:val="0"/>
      <w:marBottom w:val="0"/>
      <w:divBdr>
        <w:top w:val="none" w:sz="0" w:space="0" w:color="auto"/>
        <w:left w:val="none" w:sz="0" w:space="0" w:color="auto"/>
        <w:bottom w:val="none" w:sz="0" w:space="0" w:color="auto"/>
        <w:right w:val="none" w:sz="0" w:space="0" w:color="auto"/>
      </w:divBdr>
    </w:div>
    <w:div w:id="1773234248">
      <w:marLeft w:val="0"/>
      <w:marRight w:val="0"/>
      <w:marTop w:val="0"/>
      <w:marBottom w:val="0"/>
      <w:divBdr>
        <w:top w:val="none" w:sz="0" w:space="0" w:color="auto"/>
        <w:left w:val="none" w:sz="0" w:space="0" w:color="auto"/>
        <w:bottom w:val="none" w:sz="0" w:space="0" w:color="auto"/>
        <w:right w:val="none" w:sz="0" w:space="0" w:color="auto"/>
      </w:divBdr>
    </w:div>
    <w:div w:id="1777018382">
      <w:marLeft w:val="0"/>
      <w:marRight w:val="0"/>
      <w:marTop w:val="0"/>
      <w:marBottom w:val="0"/>
      <w:divBdr>
        <w:top w:val="none" w:sz="0" w:space="0" w:color="auto"/>
        <w:left w:val="none" w:sz="0" w:space="0" w:color="auto"/>
        <w:bottom w:val="none" w:sz="0" w:space="0" w:color="auto"/>
        <w:right w:val="none" w:sz="0" w:space="0" w:color="auto"/>
      </w:divBdr>
      <w:divsChild>
        <w:div w:id="125894792">
          <w:marLeft w:val="0"/>
          <w:marRight w:val="0"/>
          <w:marTop w:val="0"/>
          <w:marBottom w:val="0"/>
          <w:divBdr>
            <w:top w:val="none" w:sz="0" w:space="0" w:color="auto"/>
            <w:left w:val="none" w:sz="0" w:space="0" w:color="auto"/>
            <w:bottom w:val="none" w:sz="0" w:space="0" w:color="auto"/>
            <w:right w:val="none" w:sz="0" w:space="0" w:color="auto"/>
          </w:divBdr>
        </w:div>
      </w:divsChild>
    </w:div>
    <w:div w:id="1777024307">
      <w:marLeft w:val="0"/>
      <w:marRight w:val="0"/>
      <w:marTop w:val="160"/>
      <w:marBottom w:val="160"/>
      <w:divBdr>
        <w:top w:val="none" w:sz="0" w:space="0" w:color="auto"/>
        <w:left w:val="none" w:sz="0" w:space="0" w:color="auto"/>
        <w:bottom w:val="none" w:sz="0" w:space="0" w:color="auto"/>
        <w:right w:val="none" w:sz="0" w:space="0" w:color="auto"/>
      </w:divBdr>
    </w:div>
    <w:div w:id="1780486212">
      <w:marLeft w:val="0"/>
      <w:marRight w:val="0"/>
      <w:marTop w:val="0"/>
      <w:marBottom w:val="0"/>
      <w:divBdr>
        <w:top w:val="none" w:sz="0" w:space="0" w:color="auto"/>
        <w:left w:val="none" w:sz="0" w:space="0" w:color="auto"/>
        <w:bottom w:val="none" w:sz="0" w:space="0" w:color="auto"/>
        <w:right w:val="none" w:sz="0" w:space="0" w:color="auto"/>
      </w:divBdr>
    </w:div>
    <w:div w:id="1781754870">
      <w:marLeft w:val="0"/>
      <w:marRight w:val="0"/>
      <w:marTop w:val="0"/>
      <w:marBottom w:val="0"/>
      <w:divBdr>
        <w:top w:val="none" w:sz="0" w:space="0" w:color="auto"/>
        <w:left w:val="none" w:sz="0" w:space="0" w:color="auto"/>
        <w:bottom w:val="none" w:sz="0" w:space="0" w:color="auto"/>
        <w:right w:val="none" w:sz="0" w:space="0" w:color="auto"/>
      </w:divBdr>
      <w:divsChild>
        <w:div w:id="1647005250">
          <w:marLeft w:val="0"/>
          <w:marRight w:val="0"/>
          <w:marTop w:val="160"/>
          <w:marBottom w:val="160"/>
          <w:divBdr>
            <w:top w:val="none" w:sz="0" w:space="0" w:color="auto"/>
            <w:left w:val="none" w:sz="0" w:space="0" w:color="auto"/>
            <w:bottom w:val="none" w:sz="0" w:space="0" w:color="auto"/>
            <w:right w:val="none" w:sz="0" w:space="0" w:color="auto"/>
          </w:divBdr>
        </w:div>
        <w:div w:id="1301182199">
          <w:marLeft w:val="0"/>
          <w:marRight w:val="0"/>
          <w:marTop w:val="160"/>
          <w:marBottom w:val="160"/>
          <w:divBdr>
            <w:top w:val="none" w:sz="0" w:space="0" w:color="auto"/>
            <w:left w:val="none" w:sz="0" w:space="0" w:color="auto"/>
            <w:bottom w:val="none" w:sz="0" w:space="0" w:color="auto"/>
            <w:right w:val="none" w:sz="0" w:space="0" w:color="auto"/>
          </w:divBdr>
        </w:div>
        <w:div w:id="484859747">
          <w:marLeft w:val="0"/>
          <w:marRight w:val="0"/>
          <w:marTop w:val="160"/>
          <w:marBottom w:val="160"/>
          <w:divBdr>
            <w:top w:val="none" w:sz="0" w:space="0" w:color="auto"/>
            <w:left w:val="none" w:sz="0" w:space="0" w:color="auto"/>
            <w:bottom w:val="none" w:sz="0" w:space="0" w:color="auto"/>
            <w:right w:val="none" w:sz="0" w:space="0" w:color="auto"/>
          </w:divBdr>
        </w:div>
        <w:div w:id="43145425">
          <w:marLeft w:val="0"/>
          <w:marRight w:val="0"/>
          <w:marTop w:val="160"/>
          <w:marBottom w:val="160"/>
          <w:divBdr>
            <w:top w:val="none" w:sz="0" w:space="0" w:color="auto"/>
            <w:left w:val="none" w:sz="0" w:space="0" w:color="auto"/>
            <w:bottom w:val="none" w:sz="0" w:space="0" w:color="auto"/>
            <w:right w:val="none" w:sz="0" w:space="0" w:color="auto"/>
          </w:divBdr>
        </w:div>
        <w:div w:id="1769276546">
          <w:marLeft w:val="0"/>
          <w:marRight w:val="0"/>
          <w:marTop w:val="160"/>
          <w:marBottom w:val="160"/>
          <w:divBdr>
            <w:top w:val="none" w:sz="0" w:space="0" w:color="auto"/>
            <w:left w:val="none" w:sz="0" w:space="0" w:color="auto"/>
            <w:bottom w:val="none" w:sz="0" w:space="0" w:color="auto"/>
            <w:right w:val="none" w:sz="0" w:space="0" w:color="auto"/>
          </w:divBdr>
        </w:div>
      </w:divsChild>
    </w:div>
    <w:div w:id="1785610071">
      <w:marLeft w:val="0"/>
      <w:marRight w:val="0"/>
      <w:marTop w:val="0"/>
      <w:marBottom w:val="0"/>
      <w:divBdr>
        <w:top w:val="none" w:sz="0" w:space="0" w:color="auto"/>
        <w:left w:val="none" w:sz="0" w:space="0" w:color="auto"/>
        <w:bottom w:val="none" w:sz="0" w:space="0" w:color="auto"/>
        <w:right w:val="none" w:sz="0" w:space="0" w:color="auto"/>
      </w:divBdr>
    </w:div>
    <w:div w:id="1787389743">
      <w:marLeft w:val="0"/>
      <w:marRight w:val="0"/>
      <w:marTop w:val="160"/>
      <w:marBottom w:val="160"/>
      <w:divBdr>
        <w:top w:val="none" w:sz="0" w:space="0" w:color="auto"/>
        <w:left w:val="none" w:sz="0" w:space="0" w:color="auto"/>
        <w:bottom w:val="none" w:sz="0" w:space="0" w:color="auto"/>
        <w:right w:val="none" w:sz="0" w:space="0" w:color="auto"/>
      </w:divBdr>
    </w:div>
    <w:div w:id="1788351716">
      <w:marLeft w:val="0"/>
      <w:marRight w:val="0"/>
      <w:marTop w:val="160"/>
      <w:marBottom w:val="160"/>
      <w:divBdr>
        <w:top w:val="none" w:sz="0" w:space="0" w:color="auto"/>
        <w:left w:val="none" w:sz="0" w:space="0" w:color="auto"/>
        <w:bottom w:val="none" w:sz="0" w:space="0" w:color="auto"/>
        <w:right w:val="none" w:sz="0" w:space="0" w:color="auto"/>
      </w:divBdr>
    </w:div>
    <w:div w:id="1790661948">
      <w:marLeft w:val="0"/>
      <w:marRight w:val="0"/>
      <w:marTop w:val="160"/>
      <w:marBottom w:val="160"/>
      <w:divBdr>
        <w:top w:val="none" w:sz="0" w:space="0" w:color="auto"/>
        <w:left w:val="none" w:sz="0" w:space="0" w:color="auto"/>
        <w:bottom w:val="none" w:sz="0" w:space="0" w:color="auto"/>
        <w:right w:val="none" w:sz="0" w:space="0" w:color="auto"/>
      </w:divBdr>
    </w:div>
    <w:div w:id="1795323679">
      <w:marLeft w:val="0"/>
      <w:marRight w:val="0"/>
      <w:marTop w:val="160"/>
      <w:marBottom w:val="160"/>
      <w:divBdr>
        <w:top w:val="none" w:sz="0" w:space="0" w:color="auto"/>
        <w:left w:val="none" w:sz="0" w:space="0" w:color="auto"/>
        <w:bottom w:val="none" w:sz="0" w:space="0" w:color="auto"/>
        <w:right w:val="none" w:sz="0" w:space="0" w:color="auto"/>
      </w:divBdr>
    </w:div>
    <w:div w:id="1795442114">
      <w:marLeft w:val="0"/>
      <w:marRight w:val="0"/>
      <w:marTop w:val="160"/>
      <w:marBottom w:val="160"/>
      <w:divBdr>
        <w:top w:val="none" w:sz="0" w:space="0" w:color="auto"/>
        <w:left w:val="none" w:sz="0" w:space="0" w:color="auto"/>
        <w:bottom w:val="none" w:sz="0" w:space="0" w:color="auto"/>
        <w:right w:val="none" w:sz="0" w:space="0" w:color="auto"/>
      </w:divBdr>
    </w:div>
    <w:div w:id="1795831226">
      <w:marLeft w:val="0"/>
      <w:marRight w:val="0"/>
      <w:marTop w:val="160"/>
      <w:marBottom w:val="160"/>
      <w:divBdr>
        <w:top w:val="none" w:sz="0" w:space="0" w:color="auto"/>
        <w:left w:val="none" w:sz="0" w:space="0" w:color="auto"/>
        <w:bottom w:val="none" w:sz="0" w:space="0" w:color="auto"/>
        <w:right w:val="none" w:sz="0" w:space="0" w:color="auto"/>
      </w:divBdr>
    </w:div>
    <w:div w:id="1796094465">
      <w:marLeft w:val="0"/>
      <w:marRight w:val="0"/>
      <w:marTop w:val="160"/>
      <w:marBottom w:val="160"/>
      <w:divBdr>
        <w:top w:val="none" w:sz="0" w:space="0" w:color="auto"/>
        <w:left w:val="none" w:sz="0" w:space="0" w:color="auto"/>
        <w:bottom w:val="none" w:sz="0" w:space="0" w:color="auto"/>
        <w:right w:val="none" w:sz="0" w:space="0" w:color="auto"/>
      </w:divBdr>
    </w:div>
    <w:div w:id="1796558013">
      <w:marLeft w:val="0"/>
      <w:marRight w:val="0"/>
      <w:marTop w:val="160"/>
      <w:marBottom w:val="160"/>
      <w:divBdr>
        <w:top w:val="none" w:sz="0" w:space="0" w:color="auto"/>
        <w:left w:val="none" w:sz="0" w:space="0" w:color="auto"/>
        <w:bottom w:val="none" w:sz="0" w:space="0" w:color="auto"/>
        <w:right w:val="none" w:sz="0" w:space="0" w:color="auto"/>
      </w:divBdr>
    </w:div>
    <w:div w:id="1796606611">
      <w:marLeft w:val="0"/>
      <w:marRight w:val="0"/>
      <w:marTop w:val="160"/>
      <w:marBottom w:val="160"/>
      <w:divBdr>
        <w:top w:val="none" w:sz="0" w:space="0" w:color="auto"/>
        <w:left w:val="none" w:sz="0" w:space="0" w:color="auto"/>
        <w:bottom w:val="none" w:sz="0" w:space="0" w:color="auto"/>
        <w:right w:val="none" w:sz="0" w:space="0" w:color="auto"/>
      </w:divBdr>
    </w:div>
    <w:div w:id="1797218626">
      <w:marLeft w:val="0"/>
      <w:marRight w:val="0"/>
      <w:marTop w:val="0"/>
      <w:marBottom w:val="0"/>
      <w:divBdr>
        <w:top w:val="none" w:sz="0" w:space="0" w:color="auto"/>
        <w:left w:val="none" w:sz="0" w:space="0" w:color="auto"/>
        <w:bottom w:val="none" w:sz="0" w:space="0" w:color="auto"/>
        <w:right w:val="none" w:sz="0" w:space="0" w:color="auto"/>
      </w:divBdr>
    </w:div>
    <w:div w:id="1798182535">
      <w:marLeft w:val="0"/>
      <w:marRight w:val="0"/>
      <w:marTop w:val="160"/>
      <w:marBottom w:val="160"/>
      <w:divBdr>
        <w:top w:val="none" w:sz="0" w:space="0" w:color="auto"/>
        <w:left w:val="none" w:sz="0" w:space="0" w:color="auto"/>
        <w:bottom w:val="none" w:sz="0" w:space="0" w:color="auto"/>
        <w:right w:val="none" w:sz="0" w:space="0" w:color="auto"/>
      </w:divBdr>
    </w:div>
    <w:div w:id="1798839291">
      <w:marLeft w:val="0"/>
      <w:marRight w:val="0"/>
      <w:marTop w:val="160"/>
      <w:marBottom w:val="160"/>
      <w:divBdr>
        <w:top w:val="none" w:sz="0" w:space="0" w:color="auto"/>
        <w:left w:val="none" w:sz="0" w:space="0" w:color="auto"/>
        <w:bottom w:val="none" w:sz="0" w:space="0" w:color="auto"/>
        <w:right w:val="none" w:sz="0" w:space="0" w:color="auto"/>
      </w:divBdr>
    </w:div>
    <w:div w:id="1799446763">
      <w:marLeft w:val="0"/>
      <w:marRight w:val="0"/>
      <w:marTop w:val="0"/>
      <w:marBottom w:val="0"/>
      <w:divBdr>
        <w:top w:val="none" w:sz="0" w:space="0" w:color="auto"/>
        <w:left w:val="none" w:sz="0" w:space="0" w:color="auto"/>
        <w:bottom w:val="none" w:sz="0" w:space="0" w:color="auto"/>
        <w:right w:val="none" w:sz="0" w:space="0" w:color="auto"/>
      </w:divBdr>
    </w:div>
    <w:div w:id="1801920717">
      <w:marLeft w:val="0"/>
      <w:marRight w:val="0"/>
      <w:marTop w:val="160"/>
      <w:marBottom w:val="160"/>
      <w:divBdr>
        <w:top w:val="none" w:sz="0" w:space="0" w:color="auto"/>
        <w:left w:val="none" w:sz="0" w:space="0" w:color="auto"/>
        <w:bottom w:val="none" w:sz="0" w:space="0" w:color="auto"/>
        <w:right w:val="none" w:sz="0" w:space="0" w:color="auto"/>
      </w:divBdr>
    </w:div>
    <w:div w:id="1803577408">
      <w:marLeft w:val="0"/>
      <w:marRight w:val="0"/>
      <w:marTop w:val="0"/>
      <w:marBottom w:val="0"/>
      <w:divBdr>
        <w:top w:val="none" w:sz="0" w:space="0" w:color="auto"/>
        <w:left w:val="none" w:sz="0" w:space="0" w:color="auto"/>
        <w:bottom w:val="none" w:sz="0" w:space="0" w:color="auto"/>
        <w:right w:val="none" w:sz="0" w:space="0" w:color="auto"/>
      </w:divBdr>
      <w:divsChild>
        <w:div w:id="1642075097">
          <w:marLeft w:val="0"/>
          <w:marRight w:val="0"/>
          <w:marTop w:val="0"/>
          <w:marBottom w:val="0"/>
          <w:divBdr>
            <w:top w:val="none" w:sz="0" w:space="0" w:color="auto"/>
            <w:left w:val="none" w:sz="0" w:space="0" w:color="auto"/>
            <w:bottom w:val="none" w:sz="0" w:space="0" w:color="auto"/>
            <w:right w:val="none" w:sz="0" w:space="0" w:color="auto"/>
          </w:divBdr>
        </w:div>
      </w:divsChild>
    </w:div>
    <w:div w:id="1804083517">
      <w:marLeft w:val="0"/>
      <w:marRight w:val="0"/>
      <w:marTop w:val="0"/>
      <w:marBottom w:val="0"/>
      <w:divBdr>
        <w:top w:val="none" w:sz="0" w:space="0" w:color="auto"/>
        <w:left w:val="none" w:sz="0" w:space="0" w:color="auto"/>
        <w:bottom w:val="none" w:sz="0" w:space="0" w:color="auto"/>
        <w:right w:val="none" w:sz="0" w:space="0" w:color="auto"/>
      </w:divBdr>
    </w:div>
    <w:div w:id="1804419696">
      <w:marLeft w:val="0"/>
      <w:marRight w:val="0"/>
      <w:marTop w:val="0"/>
      <w:marBottom w:val="0"/>
      <w:divBdr>
        <w:top w:val="none" w:sz="0" w:space="0" w:color="auto"/>
        <w:left w:val="none" w:sz="0" w:space="0" w:color="auto"/>
        <w:bottom w:val="none" w:sz="0" w:space="0" w:color="auto"/>
        <w:right w:val="none" w:sz="0" w:space="0" w:color="auto"/>
      </w:divBdr>
      <w:divsChild>
        <w:div w:id="1170634920">
          <w:marLeft w:val="0"/>
          <w:marRight w:val="0"/>
          <w:marTop w:val="0"/>
          <w:marBottom w:val="0"/>
          <w:divBdr>
            <w:top w:val="none" w:sz="0" w:space="0" w:color="auto"/>
            <w:left w:val="none" w:sz="0" w:space="0" w:color="auto"/>
            <w:bottom w:val="none" w:sz="0" w:space="0" w:color="auto"/>
            <w:right w:val="none" w:sz="0" w:space="0" w:color="auto"/>
          </w:divBdr>
        </w:div>
      </w:divsChild>
    </w:div>
    <w:div w:id="1806046506">
      <w:marLeft w:val="0"/>
      <w:marRight w:val="0"/>
      <w:marTop w:val="0"/>
      <w:marBottom w:val="0"/>
      <w:divBdr>
        <w:top w:val="none" w:sz="0" w:space="0" w:color="auto"/>
        <w:left w:val="none" w:sz="0" w:space="0" w:color="auto"/>
        <w:bottom w:val="none" w:sz="0" w:space="0" w:color="auto"/>
        <w:right w:val="none" w:sz="0" w:space="0" w:color="auto"/>
      </w:divBdr>
    </w:div>
    <w:div w:id="1806308787">
      <w:marLeft w:val="0"/>
      <w:marRight w:val="0"/>
      <w:marTop w:val="0"/>
      <w:marBottom w:val="0"/>
      <w:divBdr>
        <w:top w:val="none" w:sz="0" w:space="0" w:color="auto"/>
        <w:left w:val="none" w:sz="0" w:space="0" w:color="auto"/>
        <w:bottom w:val="none" w:sz="0" w:space="0" w:color="auto"/>
        <w:right w:val="none" w:sz="0" w:space="0" w:color="auto"/>
      </w:divBdr>
      <w:divsChild>
        <w:div w:id="1698458170">
          <w:marLeft w:val="0"/>
          <w:marRight w:val="0"/>
          <w:marTop w:val="0"/>
          <w:marBottom w:val="0"/>
          <w:divBdr>
            <w:top w:val="none" w:sz="0" w:space="0" w:color="auto"/>
            <w:left w:val="none" w:sz="0" w:space="0" w:color="auto"/>
            <w:bottom w:val="none" w:sz="0" w:space="0" w:color="auto"/>
            <w:right w:val="none" w:sz="0" w:space="0" w:color="auto"/>
          </w:divBdr>
        </w:div>
      </w:divsChild>
    </w:div>
    <w:div w:id="1806697096">
      <w:marLeft w:val="0"/>
      <w:marRight w:val="0"/>
      <w:marTop w:val="160"/>
      <w:marBottom w:val="160"/>
      <w:divBdr>
        <w:top w:val="none" w:sz="0" w:space="0" w:color="auto"/>
        <w:left w:val="none" w:sz="0" w:space="0" w:color="auto"/>
        <w:bottom w:val="none" w:sz="0" w:space="0" w:color="auto"/>
        <w:right w:val="none" w:sz="0" w:space="0" w:color="auto"/>
      </w:divBdr>
    </w:div>
    <w:div w:id="1809282843">
      <w:marLeft w:val="0"/>
      <w:marRight w:val="0"/>
      <w:marTop w:val="160"/>
      <w:marBottom w:val="160"/>
      <w:divBdr>
        <w:top w:val="none" w:sz="0" w:space="0" w:color="auto"/>
        <w:left w:val="none" w:sz="0" w:space="0" w:color="auto"/>
        <w:bottom w:val="none" w:sz="0" w:space="0" w:color="auto"/>
        <w:right w:val="none" w:sz="0" w:space="0" w:color="auto"/>
      </w:divBdr>
    </w:div>
    <w:div w:id="1809931915">
      <w:marLeft w:val="0"/>
      <w:marRight w:val="0"/>
      <w:marTop w:val="0"/>
      <w:marBottom w:val="0"/>
      <w:divBdr>
        <w:top w:val="none" w:sz="0" w:space="0" w:color="auto"/>
        <w:left w:val="none" w:sz="0" w:space="0" w:color="auto"/>
        <w:bottom w:val="none" w:sz="0" w:space="0" w:color="auto"/>
        <w:right w:val="none" w:sz="0" w:space="0" w:color="auto"/>
      </w:divBdr>
    </w:div>
    <w:div w:id="1810634347">
      <w:marLeft w:val="0"/>
      <w:marRight w:val="0"/>
      <w:marTop w:val="0"/>
      <w:marBottom w:val="160"/>
      <w:divBdr>
        <w:top w:val="none" w:sz="0" w:space="0" w:color="auto"/>
        <w:left w:val="none" w:sz="0" w:space="0" w:color="auto"/>
        <w:bottom w:val="none" w:sz="0" w:space="0" w:color="auto"/>
        <w:right w:val="none" w:sz="0" w:space="0" w:color="auto"/>
      </w:divBdr>
    </w:div>
    <w:div w:id="1812163656">
      <w:marLeft w:val="0"/>
      <w:marRight w:val="0"/>
      <w:marTop w:val="160"/>
      <w:marBottom w:val="160"/>
      <w:divBdr>
        <w:top w:val="none" w:sz="0" w:space="0" w:color="auto"/>
        <w:left w:val="none" w:sz="0" w:space="0" w:color="auto"/>
        <w:bottom w:val="none" w:sz="0" w:space="0" w:color="auto"/>
        <w:right w:val="none" w:sz="0" w:space="0" w:color="auto"/>
      </w:divBdr>
    </w:div>
    <w:div w:id="1815637121">
      <w:marLeft w:val="0"/>
      <w:marRight w:val="0"/>
      <w:marTop w:val="0"/>
      <w:marBottom w:val="0"/>
      <w:divBdr>
        <w:top w:val="none" w:sz="0" w:space="0" w:color="auto"/>
        <w:left w:val="none" w:sz="0" w:space="0" w:color="auto"/>
        <w:bottom w:val="none" w:sz="0" w:space="0" w:color="auto"/>
        <w:right w:val="none" w:sz="0" w:space="0" w:color="auto"/>
      </w:divBdr>
    </w:div>
    <w:div w:id="1816798023">
      <w:marLeft w:val="0"/>
      <w:marRight w:val="0"/>
      <w:marTop w:val="0"/>
      <w:marBottom w:val="0"/>
      <w:divBdr>
        <w:top w:val="none" w:sz="0" w:space="0" w:color="auto"/>
        <w:left w:val="none" w:sz="0" w:space="0" w:color="auto"/>
        <w:bottom w:val="none" w:sz="0" w:space="0" w:color="auto"/>
        <w:right w:val="none" w:sz="0" w:space="0" w:color="auto"/>
      </w:divBdr>
    </w:div>
    <w:div w:id="1818917859">
      <w:marLeft w:val="0"/>
      <w:marRight w:val="0"/>
      <w:marTop w:val="0"/>
      <w:marBottom w:val="0"/>
      <w:divBdr>
        <w:top w:val="none" w:sz="0" w:space="0" w:color="auto"/>
        <w:left w:val="none" w:sz="0" w:space="0" w:color="auto"/>
        <w:bottom w:val="none" w:sz="0" w:space="0" w:color="auto"/>
        <w:right w:val="none" w:sz="0" w:space="0" w:color="auto"/>
      </w:divBdr>
      <w:divsChild>
        <w:div w:id="1149904020">
          <w:marLeft w:val="0"/>
          <w:marRight w:val="0"/>
          <w:marTop w:val="0"/>
          <w:marBottom w:val="0"/>
          <w:divBdr>
            <w:top w:val="none" w:sz="0" w:space="0" w:color="auto"/>
            <w:left w:val="none" w:sz="0" w:space="0" w:color="auto"/>
            <w:bottom w:val="none" w:sz="0" w:space="0" w:color="auto"/>
            <w:right w:val="none" w:sz="0" w:space="0" w:color="auto"/>
          </w:divBdr>
        </w:div>
      </w:divsChild>
    </w:div>
    <w:div w:id="1819691053">
      <w:marLeft w:val="0"/>
      <w:marRight w:val="0"/>
      <w:marTop w:val="0"/>
      <w:marBottom w:val="0"/>
      <w:divBdr>
        <w:top w:val="none" w:sz="0" w:space="0" w:color="auto"/>
        <w:left w:val="none" w:sz="0" w:space="0" w:color="auto"/>
        <w:bottom w:val="none" w:sz="0" w:space="0" w:color="auto"/>
        <w:right w:val="none" w:sz="0" w:space="0" w:color="auto"/>
      </w:divBdr>
      <w:divsChild>
        <w:div w:id="1877428859">
          <w:marLeft w:val="0"/>
          <w:marRight w:val="0"/>
          <w:marTop w:val="0"/>
          <w:marBottom w:val="0"/>
          <w:divBdr>
            <w:top w:val="none" w:sz="0" w:space="0" w:color="auto"/>
            <w:left w:val="none" w:sz="0" w:space="0" w:color="auto"/>
            <w:bottom w:val="none" w:sz="0" w:space="0" w:color="auto"/>
            <w:right w:val="none" w:sz="0" w:space="0" w:color="auto"/>
          </w:divBdr>
        </w:div>
      </w:divsChild>
    </w:div>
    <w:div w:id="1820149305">
      <w:marLeft w:val="0"/>
      <w:marRight w:val="0"/>
      <w:marTop w:val="160"/>
      <w:marBottom w:val="160"/>
      <w:divBdr>
        <w:top w:val="none" w:sz="0" w:space="0" w:color="auto"/>
        <w:left w:val="none" w:sz="0" w:space="0" w:color="auto"/>
        <w:bottom w:val="none" w:sz="0" w:space="0" w:color="auto"/>
        <w:right w:val="none" w:sz="0" w:space="0" w:color="auto"/>
      </w:divBdr>
    </w:div>
    <w:div w:id="1821773299">
      <w:marLeft w:val="0"/>
      <w:marRight w:val="0"/>
      <w:marTop w:val="160"/>
      <w:marBottom w:val="160"/>
      <w:divBdr>
        <w:top w:val="none" w:sz="0" w:space="0" w:color="auto"/>
        <w:left w:val="none" w:sz="0" w:space="0" w:color="auto"/>
        <w:bottom w:val="none" w:sz="0" w:space="0" w:color="auto"/>
        <w:right w:val="none" w:sz="0" w:space="0" w:color="auto"/>
      </w:divBdr>
    </w:div>
    <w:div w:id="1823693885">
      <w:marLeft w:val="0"/>
      <w:marRight w:val="0"/>
      <w:marTop w:val="160"/>
      <w:marBottom w:val="160"/>
      <w:divBdr>
        <w:top w:val="none" w:sz="0" w:space="0" w:color="auto"/>
        <w:left w:val="none" w:sz="0" w:space="0" w:color="auto"/>
        <w:bottom w:val="none" w:sz="0" w:space="0" w:color="auto"/>
        <w:right w:val="none" w:sz="0" w:space="0" w:color="auto"/>
      </w:divBdr>
    </w:div>
    <w:div w:id="1824346184">
      <w:marLeft w:val="0"/>
      <w:marRight w:val="0"/>
      <w:marTop w:val="0"/>
      <w:marBottom w:val="0"/>
      <w:divBdr>
        <w:top w:val="none" w:sz="0" w:space="0" w:color="auto"/>
        <w:left w:val="none" w:sz="0" w:space="0" w:color="auto"/>
        <w:bottom w:val="none" w:sz="0" w:space="0" w:color="auto"/>
        <w:right w:val="none" w:sz="0" w:space="0" w:color="auto"/>
      </w:divBdr>
      <w:divsChild>
        <w:div w:id="919172167">
          <w:marLeft w:val="0"/>
          <w:marRight w:val="0"/>
          <w:marTop w:val="0"/>
          <w:marBottom w:val="0"/>
          <w:divBdr>
            <w:top w:val="none" w:sz="0" w:space="0" w:color="auto"/>
            <w:left w:val="none" w:sz="0" w:space="0" w:color="auto"/>
            <w:bottom w:val="none" w:sz="0" w:space="0" w:color="auto"/>
            <w:right w:val="none" w:sz="0" w:space="0" w:color="auto"/>
          </w:divBdr>
        </w:div>
      </w:divsChild>
    </w:div>
    <w:div w:id="1824546223">
      <w:marLeft w:val="0"/>
      <w:marRight w:val="0"/>
      <w:marTop w:val="160"/>
      <w:marBottom w:val="160"/>
      <w:divBdr>
        <w:top w:val="none" w:sz="0" w:space="0" w:color="auto"/>
        <w:left w:val="none" w:sz="0" w:space="0" w:color="auto"/>
        <w:bottom w:val="none" w:sz="0" w:space="0" w:color="auto"/>
        <w:right w:val="none" w:sz="0" w:space="0" w:color="auto"/>
      </w:divBdr>
    </w:div>
    <w:div w:id="1824852065">
      <w:marLeft w:val="0"/>
      <w:marRight w:val="0"/>
      <w:marTop w:val="0"/>
      <w:marBottom w:val="0"/>
      <w:divBdr>
        <w:top w:val="none" w:sz="0" w:space="0" w:color="auto"/>
        <w:left w:val="none" w:sz="0" w:space="0" w:color="auto"/>
        <w:bottom w:val="none" w:sz="0" w:space="0" w:color="auto"/>
        <w:right w:val="none" w:sz="0" w:space="0" w:color="auto"/>
      </w:divBdr>
      <w:divsChild>
        <w:div w:id="569777907">
          <w:marLeft w:val="0"/>
          <w:marRight w:val="0"/>
          <w:marTop w:val="0"/>
          <w:marBottom w:val="0"/>
          <w:divBdr>
            <w:top w:val="none" w:sz="0" w:space="0" w:color="auto"/>
            <w:left w:val="none" w:sz="0" w:space="0" w:color="auto"/>
            <w:bottom w:val="none" w:sz="0" w:space="0" w:color="auto"/>
            <w:right w:val="none" w:sz="0" w:space="0" w:color="auto"/>
          </w:divBdr>
        </w:div>
      </w:divsChild>
    </w:div>
    <w:div w:id="1825465692">
      <w:marLeft w:val="0"/>
      <w:marRight w:val="0"/>
      <w:marTop w:val="0"/>
      <w:marBottom w:val="0"/>
      <w:divBdr>
        <w:top w:val="none" w:sz="0" w:space="0" w:color="auto"/>
        <w:left w:val="none" w:sz="0" w:space="0" w:color="auto"/>
        <w:bottom w:val="none" w:sz="0" w:space="0" w:color="auto"/>
        <w:right w:val="none" w:sz="0" w:space="0" w:color="auto"/>
      </w:divBdr>
    </w:div>
    <w:div w:id="1826043023">
      <w:marLeft w:val="0"/>
      <w:marRight w:val="0"/>
      <w:marTop w:val="160"/>
      <w:marBottom w:val="160"/>
      <w:divBdr>
        <w:top w:val="none" w:sz="0" w:space="0" w:color="auto"/>
        <w:left w:val="none" w:sz="0" w:space="0" w:color="auto"/>
        <w:bottom w:val="none" w:sz="0" w:space="0" w:color="auto"/>
        <w:right w:val="none" w:sz="0" w:space="0" w:color="auto"/>
      </w:divBdr>
    </w:div>
    <w:div w:id="1826581647">
      <w:marLeft w:val="0"/>
      <w:marRight w:val="0"/>
      <w:marTop w:val="0"/>
      <w:marBottom w:val="0"/>
      <w:divBdr>
        <w:top w:val="none" w:sz="0" w:space="0" w:color="auto"/>
        <w:left w:val="none" w:sz="0" w:space="0" w:color="auto"/>
        <w:bottom w:val="none" w:sz="0" w:space="0" w:color="auto"/>
        <w:right w:val="none" w:sz="0" w:space="0" w:color="auto"/>
      </w:divBdr>
    </w:div>
    <w:div w:id="1826896569">
      <w:marLeft w:val="0"/>
      <w:marRight w:val="0"/>
      <w:marTop w:val="0"/>
      <w:marBottom w:val="0"/>
      <w:divBdr>
        <w:top w:val="none" w:sz="0" w:space="0" w:color="auto"/>
        <w:left w:val="none" w:sz="0" w:space="0" w:color="auto"/>
        <w:bottom w:val="none" w:sz="0" w:space="0" w:color="auto"/>
        <w:right w:val="none" w:sz="0" w:space="0" w:color="auto"/>
      </w:divBdr>
    </w:div>
    <w:div w:id="1829177147">
      <w:marLeft w:val="0"/>
      <w:marRight w:val="0"/>
      <w:marTop w:val="160"/>
      <w:marBottom w:val="160"/>
      <w:divBdr>
        <w:top w:val="none" w:sz="0" w:space="0" w:color="auto"/>
        <w:left w:val="none" w:sz="0" w:space="0" w:color="auto"/>
        <w:bottom w:val="none" w:sz="0" w:space="0" w:color="auto"/>
        <w:right w:val="none" w:sz="0" w:space="0" w:color="auto"/>
      </w:divBdr>
    </w:div>
    <w:div w:id="1830751104">
      <w:marLeft w:val="0"/>
      <w:marRight w:val="0"/>
      <w:marTop w:val="160"/>
      <w:marBottom w:val="160"/>
      <w:divBdr>
        <w:top w:val="none" w:sz="0" w:space="0" w:color="auto"/>
        <w:left w:val="none" w:sz="0" w:space="0" w:color="auto"/>
        <w:bottom w:val="none" w:sz="0" w:space="0" w:color="auto"/>
        <w:right w:val="none" w:sz="0" w:space="0" w:color="auto"/>
      </w:divBdr>
    </w:div>
    <w:div w:id="1832601993">
      <w:marLeft w:val="0"/>
      <w:marRight w:val="0"/>
      <w:marTop w:val="160"/>
      <w:marBottom w:val="160"/>
      <w:divBdr>
        <w:top w:val="none" w:sz="0" w:space="0" w:color="auto"/>
        <w:left w:val="none" w:sz="0" w:space="0" w:color="auto"/>
        <w:bottom w:val="none" w:sz="0" w:space="0" w:color="auto"/>
        <w:right w:val="none" w:sz="0" w:space="0" w:color="auto"/>
      </w:divBdr>
    </w:div>
    <w:div w:id="1832677652">
      <w:marLeft w:val="0"/>
      <w:marRight w:val="0"/>
      <w:marTop w:val="0"/>
      <w:marBottom w:val="0"/>
      <w:divBdr>
        <w:top w:val="none" w:sz="0" w:space="0" w:color="auto"/>
        <w:left w:val="none" w:sz="0" w:space="0" w:color="auto"/>
        <w:bottom w:val="none" w:sz="0" w:space="0" w:color="auto"/>
        <w:right w:val="none" w:sz="0" w:space="0" w:color="auto"/>
      </w:divBdr>
    </w:div>
    <w:div w:id="1834905478">
      <w:marLeft w:val="0"/>
      <w:marRight w:val="0"/>
      <w:marTop w:val="160"/>
      <w:marBottom w:val="160"/>
      <w:divBdr>
        <w:top w:val="none" w:sz="0" w:space="0" w:color="auto"/>
        <w:left w:val="none" w:sz="0" w:space="0" w:color="auto"/>
        <w:bottom w:val="none" w:sz="0" w:space="0" w:color="auto"/>
        <w:right w:val="none" w:sz="0" w:space="0" w:color="auto"/>
      </w:divBdr>
    </w:div>
    <w:div w:id="1835804933">
      <w:marLeft w:val="0"/>
      <w:marRight w:val="0"/>
      <w:marTop w:val="0"/>
      <w:marBottom w:val="0"/>
      <w:divBdr>
        <w:top w:val="none" w:sz="0" w:space="0" w:color="auto"/>
        <w:left w:val="none" w:sz="0" w:space="0" w:color="auto"/>
        <w:bottom w:val="none" w:sz="0" w:space="0" w:color="auto"/>
        <w:right w:val="none" w:sz="0" w:space="0" w:color="auto"/>
      </w:divBdr>
      <w:divsChild>
        <w:div w:id="730156958">
          <w:marLeft w:val="0"/>
          <w:marRight w:val="0"/>
          <w:marTop w:val="0"/>
          <w:marBottom w:val="0"/>
          <w:divBdr>
            <w:top w:val="none" w:sz="0" w:space="0" w:color="auto"/>
            <w:left w:val="none" w:sz="0" w:space="0" w:color="auto"/>
            <w:bottom w:val="none" w:sz="0" w:space="0" w:color="auto"/>
            <w:right w:val="none" w:sz="0" w:space="0" w:color="auto"/>
          </w:divBdr>
        </w:div>
      </w:divsChild>
    </w:div>
    <w:div w:id="1838108202">
      <w:marLeft w:val="0"/>
      <w:marRight w:val="0"/>
      <w:marTop w:val="160"/>
      <w:marBottom w:val="160"/>
      <w:divBdr>
        <w:top w:val="none" w:sz="0" w:space="0" w:color="auto"/>
        <w:left w:val="none" w:sz="0" w:space="0" w:color="auto"/>
        <w:bottom w:val="none" w:sz="0" w:space="0" w:color="auto"/>
        <w:right w:val="none" w:sz="0" w:space="0" w:color="auto"/>
      </w:divBdr>
    </w:div>
    <w:div w:id="1838810801">
      <w:marLeft w:val="0"/>
      <w:marRight w:val="0"/>
      <w:marTop w:val="0"/>
      <w:marBottom w:val="0"/>
      <w:divBdr>
        <w:top w:val="none" w:sz="0" w:space="0" w:color="auto"/>
        <w:left w:val="none" w:sz="0" w:space="0" w:color="auto"/>
        <w:bottom w:val="none" w:sz="0" w:space="0" w:color="auto"/>
        <w:right w:val="none" w:sz="0" w:space="0" w:color="auto"/>
      </w:divBdr>
    </w:div>
    <w:div w:id="1839269781">
      <w:marLeft w:val="0"/>
      <w:marRight w:val="0"/>
      <w:marTop w:val="0"/>
      <w:marBottom w:val="0"/>
      <w:divBdr>
        <w:top w:val="none" w:sz="0" w:space="0" w:color="auto"/>
        <w:left w:val="none" w:sz="0" w:space="0" w:color="auto"/>
        <w:bottom w:val="none" w:sz="0" w:space="0" w:color="auto"/>
        <w:right w:val="none" w:sz="0" w:space="0" w:color="auto"/>
      </w:divBdr>
    </w:div>
    <w:div w:id="1842113720">
      <w:marLeft w:val="0"/>
      <w:marRight w:val="0"/>
      <w:marTop w:val="0"/>
      <w:marBottom w:val="0"/>
      <w:divBdr>
        <w:top w:val="none" w:sz="0" w:space="0" w:color="auto"/>
        <w:left w:val="none" w:sz="0" w:space="0" w:color="auto"/>
        <w:bottom w:val="none" w:sz="0" w:space="0" w:color="auto"/>
        <w:right w:val="none" w:sz="0" w:space="0" w:color="auto"/>
      </w:divBdr>
    </w:div>
    <w:div w:id="1846624682">
      <w:marLeft w:val="0"/>
      <w:marRight w:val="0"/>
      <w:marTop w:val="0"/>
      <w:marBottom w:val="0"/>
      <w:divBdr>
        <w:top w:val="none" w:sz="0" w:space="0" w:color="auto"/>
        <w:left w:val="none" w:sz="0" w:space="0" w:color="auto"/>
        <w:bottom w:val="none" w:sz="0" w:space="0" w:color="auto"/>
        <w:right w:val="none" w:sz="0" w:space="0" w:color="auto"/>
      </w:divBdr>
    </w:div>
    <w:div w:id="1846627728">
      <w:marLeft w:val="0"/>
      <w:marRight w:val="0"/>
      <w:marTop w:val="0"/>
      <w:marBottom w:val="0"/>
      <w:divBdr>
        <w:top w:val="none" w:sz="0" w:space="0" w:color="auto"/>
        <w:left w:val="none" w:sz="0" w:space="0" w:color="auto"/>
        <w:bottom w:val="none" w:sz="0" w:space="0" w:color="auto"/>
        <w:right w:val="none" w:sz="0" w:space="0" w:color="auto"/>
      </w:divBdr>
    </w:div>
    <w:div w:id="1847016292">
      <w:marLeft w:val="0"/>
      <w:marRight w:val="0"/>
      <w:marTop w:val="160"/>
      <w:marBottom w:val="160"/>
      <w:divBdr>
        <w:top w:val="none" w:sz="0" w:space="0" w:color="auto"/>
        <w:left w:val="none" w:sz="0" w:space="0" w:color="auto"/>
        <w:bottom w:val="none" w:sz="0" w:space="0" w:color="auto"/>
        <w:right w:val="none" w:sz="0" w:space="0" w:color="auto"/>
      </w:divBdr>
    </w:div>
    <w:div w:id="1848445689">
      <w:marLeft w:val="0"/>
      <w:marRight w:val="0"/>
      <w:marTop w:val="0"/>
      <w:marBottom w:val="0"/>
      <w:divBdr>
        <w:top w:val="none" w:sz="0" w:space="0" w:color="auto"/>
        <w:left w:val="none" w:sz="0" w:space="0" w:color="auto"/>
        <w:bottom w:val="none" w:sz="0" w:space="0" w:color="auto"/>
        <w:right w:val="none" w:sz="0" w:space="0" w:color="auto"/>
      </w:divBdr>
    </w:div>
    <w:div w:id="1850212673">
      <w:marLeft w:val="0"/>
      <w:marRight w:val="0"/>
      <w:marTop w:val="160"/>
      <w:marBottom w:val="160"/>
      <w:divBdr>
        <w:top w:val="none" w:sz="0" w:space="0" w:color="auto"/>
        <w:left w:val="none" w:sz="0" w:space="0" w:color="auto"/>
        <w:bottom w:val="none" w:sz="0" w:space="0" w:color="auto"/>
        <w:right w:val="none" w:sz="0" w:space="0" w:color="auto"/>
      </w:divBdr>
    </w:div>
    <w:div w:id="1850828744">
      <w:marLeft w:val="0"/>
      <w:marRight w:val="0"/>
      <w:marTop w:val="0"/>
      <w:marBottom w:val="160"/>
      <w:divBdr>
        <w:top w:val="none" w:sz="0" w:space="0" w:color="auto"/>
        <w:left w:val="none" w:sz="0" w:space="0" w:color="auto"/>
        <w:bottom w:val="none" w:sz="0" w:space="0" w:color="auto"/>
        <w:right w:val="none" w:sz="0" w:space="0" w:color="auto"/>
      </w:divBdr>
    </w:div>
    <w:div w:id="1850874502">
      <w:marLeft w:val="0"/>
      <w:marRight w:val="0"/>
      <w:marTop w:val="160"/>
      <w:marBottom w:val="160"/>
      <w:divBdr>
        <w:top w:val="none" w:sz="0" w:space="0" w:color="auto"/>
        <w:left w:val="none" w:sz="0" w:space="0" w:color="auto"/>
        <w:bottom w:val="none" w:sz="0" w:space="0" w:color="auto"/>
        <w:right w:val="none" w:sz="0" w:space="0" w:color="auto"/>
      </w:divBdr>
    </w:div>
    <w:div w:id="1851335577">
      <w:marLeft w:val="0"/>
      <w:marRight w:val="0"/>
      <w:marTop w:val="0"/>
      <w:marBottom w:val="240"/>
      <w:divBdr>
        <w:top w:val="none" w:sz="0" w:space="0" w:color="auto"/>
        <w:left w:val="none" w:sz="0" w:space="0" w:color="auto"/>
        <w:bottom w:val="none" w:sz="0" w:space="0" w:color="auto"/>
        <w:right w:val="none" w:sz="0" w:space="0" w:color="auto"/>
      </w:divBdr>
    </w:div>
    <w:div w:id="1853493457">
      <w:marLeft w:val="0"/>
      <w:marRight w:val="0"/>
      <w:marTop w:val="160"/>
      <w:marBottom w:val="160"/>
      <w:divBdr>
        <w:top w:val="none" w:sz="0" w:space="0" w:color="auto"/>
        <w:left w:val="none" w:sz="0" w:space="0" w:color="auto"/>
        <w:bottom w:val="none" w:sz="0" w:space="0" w:color="auto"/>
        <w:right w:val="none" w:sz="0" w:space="0" w:color="auto"/>
      </w:divBdr>
    </w:div>
    <w:div w:id="1854998841">
      <w:marLeft w:val="0"/>
      <w:marRight w:val="0"/>
      <w:marTop w:val="0"/>
      <w:marBottom w:val="0"/>
      <w:divBdr>
        <w:top w:val="none" w:sz="0" w:space="0" w:color="auto"/>
        <w:left w:val="none" w:sz="0" w:space="0" w:color="auto"/>
        <w:bottom w:val="none" w:sz="0" w:space="0" w:color="auto"/>
        <w:right w:val="none" w:sz="0" w:space="0" w:color="auto"/>
      </w:divBdr>
    </w:div>
    <w:div w:id="1860775202">
      <w:marLeft w:val="0"/>
      <w:marRight w:val="0"/>
      <w:marTop w:val="0"/>
      <w:marBottom w:val="0"/>
      <w:divBdr>
        <w:top w:val="none" w:sz="0" w:space="0" w:color="auto"/>
        <w:left w:val="none" w:sz="0" w:space="0" w:color="auto"/>
        <w:bottom w:val="none" w:sz="0" w:space="0" w:color="auto"/>
        <w:right w:val="none" w:sz="0" w:space="0" w:color="auto"/>
      </w:divBdr>
      <w:divsChild>
        <w:div w:id="1790664070">
          <w:marLeft w:val="0"/>
          <w:marRight w:val="0"/>
          <w:marTop w:val="0"/>
          <w:marBottom w:val="0"/>
          <w:divBdr>
            <w:top w:val="none" w:sz="0" w:space="0" w:color="auto"/>
            <w:left w:val="none" w:sz="0" w:space="0" w:color="auto"/>
            <w:bottom w:val="none" w:sz="0" w:space="0" w:color="auto"/>
            <w:right w:val="none" w:sz="0" w:space="0" w:color="auto"/>
          </w:divBdr>
        </w:div>
      </w:divsChild>
    </w:div>
    <w:div w:id="1863934142">
      <w:marLeft w:val="0"/>
      <w:marRight w:val="0"/>
      <w:marTop w:val="0"/>
      <w:marBottom w:val="0"/>
      <w:divBdr>
        <w:top w:val="none" w:sz="0" w:space="0" w:color="auto"/>
        <w:left w:val="none" w:sz="0" w:space="0" w:color="auto"/>
        <w:bottom w:val="none" w:sz="0" w:space="0" w:color="auto"/>
        <w:right w:val="none" w:sz="0" w:space="0" w:color="auto"/>
      </w:divBdr>
    </w:div>
    <w:div w:id="1864053734">
      <w:marLeft w:val="0"/>
      <w:marRight w:val="0"/>
      <w:marTop w:val="160"/>
      <w:marBottom w:val="160"/>
      <w:divBdr>
        <w:top w:val="none" w:sz="0" w:space="0" w:color="auto"/>
        <w:left w:val="none" w:sz="0" w:space="0" w:color="auto"/>
        <w:bottom w:val="none" w:sz="0" w:space="0" w:color="auto"/>
        <w:right w:val="none" w:sz="0" w:space="0" w:color="auto"/>
      </w:divBdr>
    </w:div>
    <w:div w:id="1864200480">
      <w:marLeft w:val="0"/>
      <w:marRight w:val="0"/>
      <w:marTop w:val="0"/>
      <w:marBottom w:val="0"/>
      <w:divBdr>
        <w:top w:val="none" w:sz="0" w:space="0" w:color="auto"/>
        <w:left w:val="none" w:sz="0" w:space="0" w:color="auto"/>
        <w:bottom w:val="none" w:sz="0" w:space="0" w:color="auto"/>
        <w:right w:val="none" w:sz="0" w:space="0" w:color="auto"/>
      </w:divBdr>
    </w:div>
    <w:div w:id="1864591366">
      <w:marLeft w:val="0"/>
      <w:marRight w:val="0"/>
      <w:marTop w:val="0"/>
      <w:marBottom w:val="0"/>
      <w:divBdr>
        <w:top w:val="none" w:sz="0" w:space="0" w:color="auto"/>
        <w:left w:val="none" w:sz="0" w:space="0" w:color="auto"/>
        <w:bottom w:val="none" w:sz="0" w:space="0" w:color="auto"/>
        <w:right w:val="none" w:sz="0" w:space="0" w:color="auto"/>
      </w:divBdr>
    </w:div>
    <w:div w:id="1866628634">
      <w:marLeft w:val="0"/>
      <w:marRight w:val="0"/>
      <w:marTop w:val="0"/>
      <w:marBottom w:val="0"/>
      <w:divBdr>
        <w:top w:val="none" w:sz="0" w:space="0" w:color="auto"/>
        <w:left w:val="none" w:sz="0" w:space="0" w:color="auto"/>
        <w:bottom w:val="none" w:sz="0" w:space="0" w:color="auto"/>
        <w:right w:val="none" w:sz="0" w:space="0" w:color="auto"/>
      </w:divBdr>
      <w:divsChild>
        <w:div w:id="1892186720">
          <w:marLeft w:val="0"/>
          <w:marRight w:val="0"/>
          <w:marTop w:val="0"/>
          <w:marBottom w:val="0"/>
          <w:divBdr>
            <w:top w:val="none" w:sz="0" w:space="0" w:color="auto"/>
            <w:left w:val="none" w:sz="0" w:space="0" w:color="auto"/>
            <w:bottom w:val="none" w:sz="0" w:space="0" w:color="auto"/>
            <w:right w:val="none" w:sz="0" w:space="0" w:color="auto"/>
          </w:divBdr>
        </w:div>
      </w:divsChild>
    </w:div>
    <w:div w:id="1867908435">
      <w:marLeft w:val="0"/>
      <w:marRight w:val="0"/>
      <w:marTop w:val="0"/>
      <w:marBottom w:val="0"/>
      <w:divBdr>
        <w:top w:val="none" w:sz="0" w:space="0" w:color="auto"/>
        <w:left w:val="none" w:sz="0" w:space="0" w:color="auto"/>
        <w:bottom w:val="none" w:sz="0" w:space="0" w:color="auto"/>
        <w:right w:val="none" w:sz="0" w:space="0" w:color="auto"/>
      </w:divBdr>
    </w:div>
    <w:div w:id="1868907118">
      <w:marLeft w:val="0"/>
      <w:marRight w:val="0"/>
      <w:marTop w:val="160"/>
      <w:marBottom w:val="160"/>
      <w:divBdr>
        <w:top w:val="none" w:sz="0" w:space="0" w:color="auto"/>
        <w:left w:val="none" w:sz="0" w:space="0" w:color="auto"/>
        <w:bottom w:val="none" w:sz="0" w:space="0" w:color="auto"/>
        <w:right w:val="none" w:sz="0" w:space="0" w:color="auto"/>
      </w:divBdr>
    </w:div>
    <w:div w:id="1868985507">
      <w:marLeft w:val="0"/>
      <w:marRight w:val="0"/>
      <w:marTop w:val="0"/>
      <w:marBottom w:val="0"/>
      <w:divBdr>
        <w:top w:val="none" w:sz="0" w:space="0" w:color="auto"/>
        <w:left w:val="none" w:sz="0" w:space="0" w:color="auto"/>
        <w:bottom w:val="none" w:sz="0" w:space="0" w:color="auto"/>
        <w:right w:val="none" w:sz="0" w:space="0" w:color="auto"/>
      </w:divBdr>
      <w:divsChild>
        <w:div w:id="136652421">
          <w:marLeft w:val="0"/>
          <w:marRight w:val="0"/>
          <w:marTop w:val="160"/>
          <w:marBottom w:val="160"/>
          <w:divBdr>
            <w:top w:val="none" w:sz="0" w:space="0" w:color="auto"/>
            <w:left w:val="none" w:sz="0" w:space="0" w:color="auto"/>
            <w:bottom w:val="none" w:sz="0" w:space="0" w:color="auto"/>
            <w:right w:val="none" w:sz="0" w:space="0" w:color="auto"/>
          </w:divBdr>
        </w:div>
        <w:div w:id="1039013432">
          <w:marLeft w:val="0"/>
          <w:marRight w:val="0"/>
          <w:marTop w:val="160"/>
          <w:marBottom w:val="160"/>
          <w:divBdr>
            <w:top w:val="none" w:sz="0" w:space="0" w:color="auto"/>
            <w:left w:val="none" w:sz="0" w:space="0" w:color="auto"/>
            <w:bottom w:val="none" w:sz="0" w:space="0" w:color="auto"/>
            <w:right w:val="none" w:sz="0" w:space="0" w:color="auto"/>
          </w:divBdr>
        </w:div>
        <w:div w:id="1787041943">
          <w:marLeft w:val="0"/>
          <w:marRight w:val="0"/>
          <w:marTop w:val="160"/>
          <w:marBottom w:val="160"/>
          <w:divBdr>
            <w:top w:val="none" w:sz="0" w:space="0" w:color="auto"/>
            <w:left w:val="none" w:sz="0" w:space="0" w:color="auto"/>
            <w:bottom w:val="none" w:sz="0" w:space="0" w:color="auto"/>
            <w:right w:val="none" w:sz="0" w:space="0" w:color="auto"/>
          </w:divBdr>
        </w:div>
        <w:div w:id="1801259909">
          <w:marLeft w:val="0"/>
          <w:marRight w:val="0"/>
          <w:marTop w:val="160"/>
          <w:marBottom w:val="160"/>
          <w:divBdr>
            <w:top w:val="none" w:sz="0" w:space="0" w:color="auto"/>
            <w:left w:val="none" w:sz="0" w:space="0" w:color="auto"/>
            <w:bottom w:val="none" w:sz="0" w:space="0" w:color="auto"/>
            <w:right w:val="none" w:sz="0" w:space="0" w:color="auto"/>
          </w:divBdr>
        </w:div>
      </w:divsChild>
    </w:div>
    <w:div w:id="1869830788">
      <w:marLeft w:val="0"/>
      <w:marRight w:val="0"/>
      <w:marTop w:val="160"/>
      <w:marBottom w:val="160"/>
      <w:divBdr>
        <w:top w:val="none" w:sz="0" w:space="0" w:color="auto"/>
        <w:left w:val="none" w:sz="0" w:space="0" w:color="auto"/>
        <w:bottom w:val="none" w:sz="0" w:space="0" w:color="auto"/>
        <w:right w:val="none" w:sz="0" w:space="0" w:color="auto"/>
      </w:divBdr>
    </w:div>
    <w:div w:id="1871795815">
      <w:marLeft w:val="0"/>
      <w:marRight w:val="0"/>
      <w:marTop w:val="160"/>
      <w:marBottom w:val="160"/>
      <w:divBdr>
        <w:top w:val="none" w:sz="0" w:space="0" w:color="auto"/>
        <w:left w:val="none" w:sz="0" w:space="0" w:color="auto"/>
        <w:bottom w:val="none" w:sz="0" w:space="0" w:color="auto"/>
        <w:right w:val="none" w:sz="0" w:space="0" w:color="auto"/>
      </w:divBdr>
    </w:div>
    <w:div w:id="1872066459">
      <w:marLeft w:val="0"/>
      <w:marRight w:val="0"/>
      <w:marTop w:val="160"/>
      <w:marBottom w:val="160"/>
      <w:divBdr>
        <w:top w:val="none" w:sz="0" w:space="0" w:color="auto"/>
        <w:left w:val="none" w:sz="0" w:space="0" w:color="auto"/>
        <w:bottom w:val="none" w:sz="0" w:space="0" w:color="auto"/>
        <w:right w:val="none" w:sz="0" w:space="0" w:color="auto"/>
      </w:divBdr>
    </w:div>
    <w:div w:id="1872568097">
      <w:marLeft w:val="0"/>
      <w:marRight w:val="0"/>
      <w:marTop w:val="0"/>
      <w:marBottom w:val="160"/>
      <w:divBdr>
        <w:top w:val="none" w:sz="0" w:space="0" w:color="auto"/>
        <w:left w:val="none" w:sz="0" w:space="0" w:color="auto"/>
        <w:bottom w:val="none" w:sz="0" w:space="0" w:color="auto"/>
        <w:right w:val="none" w:sz="0" w:space="0" w:color="auto"/>
      </w:divBdr>
    </w:div>
    <w:div w:id="1872649423">
      <w:marLeft w:val="0"/>
      <w:marRight w:val="0"/>
      <w:marTop w:val="160"/>
      <w:marBottom w:val="160"/>
      <w:divBdr>
        <w:top w:val="none" w:sz="0" w:space="0" w:color="auto"/>
        <w:left w:val="none" w:sz="0" w:space="0" w:color="auto"/>
        <w:bottom w:val="none" w:sz="0" w:space="0" w:color="auto"/>
        <w:right w:val="none" w:sz="0" w:space="0" w:color="auto"/>
      </w:divBdr>
    </w:div>
    <w:div w:id="1875001612">
      <w:marLeft w:val="0"/>
      <w:marRight w:val="0"/>
      <w:marTop w:val="160"/>
      <w:marBottom w:val="160"/>
      <w:divBdr>
        <w:top w:val="none" w:sz="0" w:space="0" w:color="auto"/>
        <w:left w:val="none" w:sz="0" w:space="0" w:color="auto"/>
        <w:bottom w:val="none" w:sz="0" w:space="0" w:color="auto"/>
        <w:right w:val="none" w:sz="0" w:space="0" w:color="auto"/>
      </w:divBdr>
    </w:div>
    <w:div w:id="1877814211">
      <w:marLeft w:val="0"/>
      <w:marRight w:val="0"/>
      <w:marTop w:val="0"/>
      <w:marBottom w:val="0"/>
      <w:divBdr>
        <w:top w:val="none" w:sz="0" w:space="0" w:color="auto"/>
        <w:left w:val="none" w:sz="0" w:space="0" w:color="auto"/>
        <w:bottom w:val="none" w:sz="0" w:space="0" w:color="auto"/>
        <w:right w:val="none" w:sz="0" w:space="0" w:color="auto"/>
      </w:divBdr>
    </w:div>
    <w:div w:id="1879900492">
      <w:marLeft w:val="0"/>
      <w:marRight w:val="0"/>
      <w:marTop w:val="0"/>
      <w:marBottom w:val="0"/>
      <w:divBdr>
        <w:top w:val="none" w:sz="0" w:space="0" w:color="auto"/>
        <w:left w:val="none" w:sz="0" w:space="0" w:color="auto"/>
        <w:bottom w:val="none" w:sz="0" w:space="0" w:color="auto"/>
        <w:right w:val="none" w:sz="0" w:space="0" w:color="auto"/>
      </w:divBdr>
      <w:divsChild>
        <w:div w:id="686568071">
          <w:marLeft w:val="0"/>
          <w:marRight w:val="0"/>
          <w:marTop w:val="0"/>
          <w:marBottom w:val="0"/>
          <w:divBdr>
            <w:top w:val="none" w:sz="0" w:space="0" w:color="auto"/>
            <w:left w:val="none" w:sz="0" w:space="0" w:color="auto"/>
            <w:bottom w:val="none" w:sz="0" w:space="0" w:color="auto"/>
            <w:right w:val="none" w:sz="0" w:space="0" w:color="auto"/>
          </w:divBdr>
        </w:div>
      </w:divsChild>
    </w:div>
    <w:div w:id="1881353747">
      <w:marLeft w:val="0"/>
      <w:marRight w:val="0"/>
      <w:marTop w:val="0"/>
      <w:marBottom w:val="0"/>
      <w:divBdr>
        <w:top w:val="none" w:sz="0" w:space="0" w:color="auto"/>
        <w:left w:val="none" w:sz="0" w:space="0" w:color="auto"/>
        <w:bottom w:val="none" w:sz="0" w:space="0" w:color="auto"/>
        <w:right w:val="none" w:sz="0" w:space="0" w:color="auto"/>
      </w:divBdr>
    </w:div>
    <w:div w:id="1883518608">
      <w:marLeft w:val="0"/>
      <w:marRight w:val="0"/>
      <w:marTop w:val="0"/>
      <w:marBottom w:val="0"/>
      <w:divBdr>
        <w:top w:val="none" w:sz="0" w:space="0" w:color="auto"/>
        <w:left w:val="none" w:sz="0" w:space="0" w:color="auto"/>
        <w:bottom w:val="none" w:sz="0" w:space="0" w:color="auto"/>
        <w:right w:val="none" w:sz="0" w:space="0" w:color="auto"/>
      </w:divBdr>
    </w:div>
    <w:div w:id="1884054749">
      <w:marLeft w:val="0"/>
      <w:marRight w:val="0"/>
      <w:marTop w:val="0"/>
      <w:marBottom w:val="0"/>
      <w:divBdr>
        <w:top w:val="none" w:sz="0" w:space="0" w:color="auto"/>
        <w:left w:val="none" w:sz="0" w:space="0" w:color="auto"/>
        <w:bottom w:val="none" w:sz="0" w:space="0" w:color="auto"/>
        <w:right w:val="none" w:sz="0" w:space="0" w:color="auto"/>
      </w:divBdr>
    </w:div>
    <w:div w:id="1884250262">
      <w:marLeft w:val="0"/>
      <w:marRight w:val="0"/>
      <w:marTop w:val="0"/>
      <w:marBottom w:val="0"/>
      <w:divBdr>
        <w:top w:val="none" w:sz="0" w:space="0" w:color="auto"/>
        <w:left w:val="none" w:sz="0" w:space="0" w:color="auto"/>
        <w:bottom w:val="none" w:sz="0" w:space="0" w:color="auto"/>
        <w:right w:val="none" w:sz="0" w:space="0" w:color="auto"/>
      </w:divBdr>
      <w:divsChild>
        <w:div w:id="2126734179">
          <w:marLeft w:val="0"/>
          <w:marRight w:val="0"/>
          <w:marTop w:val="0"/>
          <w:marBottom w:val="0"/>
          <w:divBdr>
            <w:top w:val="none" w:sz="0" w:space="0" w:color="auto"/>
            <w:left w:val="none" w:sz="0" w:space="0" w:color="auto"/>
            <w:bottom w:val="none" w:sz="0" w:space="0" w:color="auto"/>
            <w:right w:val="none" w:sz="0" w:space="0" w:color="auto"/>
          </w:divBdr>
        </w:div>
      </w:divsChild>
    </w:div>
    <w:div w:id="1886410087">
      <w:marLeft w:val="0"/>
      <w:marRight w:val="0"/>
      <w:marTop w:val="0"/>
      <w:marBottom w:val="160"/>
      <w:divBdr>
        <w:top w:val="none" w:sz="0" w:space="0" w:color="auto"/>
        <w:left w:val="none" w:sz="0" w:space="0" w:color="auto"/>
        <w:bottom w:val="none" w:sz="0" w:space="0" w:color="auto"/>
        <w:right w:val="none" w:sz="0" w:space="0" w:color="auto"/>
      </w:divBdr>
    </w:div>
    <w:div w:id="1888444718">
      <w:marLeft w:val="0"/>
      <w:marRight w:val="0"/>
      <w:marTop w:val="160"/>
      <w:marBottom w:val="160"/>
      <w:divBdr>
        <w:top w:val="none" w:sz="0" w:space="0" w:color="auto"/>
        <w:left w:val="none" w:sz="0" w:space="0" w:color="auto"/>
        <w:bottom w:val="none" w:sz="0" w:space="0" w:color="auto"/>
        <w:right w:val="none" w:sz="0" w:space="0" w:color="auto"/>
      </w:divBdr>
    </w:div>
    <w:div w:id="1889027133">
      <w:marLeft w:val="0"/>
      <w:marRight w:val="0"/>
      <w:marTop w:val="0"/>
      <w:marBottom w:val="0"/>
      <w:divBdr>
        <w:top w:val="none" w:sz="0" w:space="0" w:color="auto"/>
        <w:left w:val="none" w:sz="0" w:space="0" w:color="auto"/>
        <w:bottom w:val="none" w:sz="0" w:space="0" w:color="auto"/>
        <w:right w:val="none" w:sz="0" w:space="0" w:color="auto"/>
      </w:divBdr>
      <w:divsChild>
        <w:div w:id="1179927673">
          <w:marLeft w:val="0"/>
          <w:marRight w:val="0"/>
          <w:marTop w:val="0"/>
          <w:marBottom w:val="0"/>
          <w:divBdr>
            <w:top w:val="none" w:sz="0" w:space="0" w:color="auto"/>
            <w:left w:val="none" w:sz="0" w:space="0" w:color="auto"/>
            <w:bottom w:val="none" w:sz="0" w:space="0" w:color="auto"/>
            <w:right w:val="none" w:sz="0" w:space="0" w:color="auto"/>
          </w:divBdr>
        </w:div>
      </w:divsChild>
    </w:div>
    <w:div w:id="1891457019">
      <w:marLeft w:val="0"/>
      <w:marRight w:val="0"/>
      <w:marTop w:val="0"/>
      <w:marBottom w:val="0"/>
      <w:divBdr>
        <w:top w:val="none" w:sz="0" w:space="0" w:color="auto"/>
        <w:left w:val="none" w:sz="0" w:space="0" w:color="auto"/>
        <w:bottom w:val="none" w:sz="0" w:space="0" w:color="auto"/>
        <w:right w:val="none" w:sz="0" w:space="0" w:color="auto"/>
      </w:divBdr>
    </w:div>
    <w:div w:id="1893081936">
      <w:marLeft w:val="0"/>
      <w:marRight w:val="0"/>
      <w:marTop w:val="0"/>
      <w:marBottom w:val="0"/>
      <w:divBdr>
        <w:top w:val="none" w:sz="0" w:space="0" w:color="auto"/>
        <w:left w:val="none" w:sz="0" w:space="0" w:color="auto"/>
        <w:bottom w:val="none" w:sz="0" w:space="0" w:color="auto"/>
        <w:right w:val="none" w:sz="0" w:space="0" w:color="auto"/>
      </w:divBdr>
    </w:div>
    <w:div w:id="1896774027">
      <w:marLeft w:val="0"/>
      <w:marRight w:val="0"/>
      <w:marTop w:val="0"/>
      <w:marBottom w:val="0"/>
      <w:divBdr>
        <w:top w:val="none" w:sz="0" w:space="0" w:color="auto"/>
        <w:left w:val="none" w:sz="0" w:space="0" w:color="auto"/>
        <w:bottom w:val="none" w:sz="0" w:space="0" w:color="auto"/>
        <w:right w:val="none" w:sz="0" w:space="0" w:color="auto"/>
      </w:divBdr>
    </w:div>
    <w:div w:id="1899169427">
      <w:marLeft w:val="0"/>
      <w:marRight w:val="0"/>
      <w:marTop w:val="160"/>
      <w:marBottom w:val="160"/>
      <w:divBdr>
        <w:top w:val="none" w:sz="0" w:space="0" w:color="auto"/>
        <w:left w:val="none" w:sz="0" w:space="0" w:color="auto"/>
        <w:bottom w:val="none" w:sz="0" w:space="0" w:color="auto"/>
        <w:right w:val="none" w:sz="0" w:space="0" w:color="auto"/>
      </w:divBdr>
    </w:div>
    <w:div w:id="1901748193">
      <w:marLeft w:val="0"/>
      <w:marRight w:val="0"/>
      <w:marTop w:val="160"/>
      <w:marBottom w:val="160"/>
      <w:divBdr>
        <w:top w:val="none" w:sz="0" w:space="0" w:color="auto"/>
        <w:left w:val="none" w:sz="0" w:space="0" w:color="auto"/>
        <w:bottom w:val="none" w:sz="0" w:space="0" w:color="auto"/>
        <w:right w:val="none" w:sz="0" w:space="0" w:color="auto"/>
      </w:divBdr>
    </w:div>
    <w:div w:id="1902868081">
      <w:marLeft w:val="0"/>
      <w:marRight w:val="0"/>
      <w:marTop w:val="0"/>
      <w:marBottom w:val="0"/>
      <w:divBdr>
        <w:top w:val="none" w:sz="0" w:space="0" w:color="auto"/>
        <w:left w:val="none" w:sz="0" w:space="0" w:color="auto"/>
        <w:bottom w:val="none" w:sz="0" w:space="0" w:color="auto"/>
        <w:right w:val="none" w:sz="0" w:space="0" w:color="auto"/>
      </w:divBdr>
    </w:div>
    <w:div w:id="1903251820">
      <w:marLeft w:val="0"/>
      <w:marRight w:val="0"/>
      <w:marTop w:val="160"/>
      <w:marBottom w:val="160"/>
      <w:divBdr>
        <w:top w:val="none" w:sz="0" w:space="0" w:color="auto"/>
        <w:left w:val="none" w:sz="0" w:space="0" w:color="auto"/>
        <w:bottom w:val="none" w:sz="0" w:space="0" w:color="auto"/>
        <w:right w:val="none" w:sz="0" w:space="0" w:color="auto"/>
      </w:divBdr>
    </w:div>
    <w:div w:id="1905678634">
      <w:marLeft w:val="0"/>
      <w:marRight w:val="0"/>
      <w:marTop w:val="160"/>
      <w:marBottom w:val="160"/>
      <w:divBdr>
        <w:top w:val="none" w:sz="0" w:space="0" w:color="auto"/>
        <w:left w:val="none" w:sz="0" w:space="0" w:color="auto"/>
        <w:bottom w:val="none" w:sz="0" w:space="0" w:color="auto"/>
        <w:right w:val="none" w:sz="0" w:space="0" w:color="auto"/>
      </w:divBdr>
    </w:div>
    <w:div w:id="1906138590">
      <w:marLeft w:val="0"/>
      <w:marRight w:val="0"/>
      <w:marTop w:val="160"/>
      <w:marBottom w:val="160"/>
      <w:divBdr>
        <w:top w:val="none" w:sz="0" w:space="0" w:color="auto"/>
        <w:left w:val="none" w:sz="0" w:space="0" w:color="auto"/>
        <w:bottom w:val="none" w:sz="0" w:space="0" w:color="auto"/>
        <w:right w:val="none" w:sz="0" w:space="0" w:color="auto"/>
      </w:divBdr>
    </w:div>
    <w:div w:id="1906648331">
      <w:marLeft w:val="0"/>
      <w:marRight w:val="0"/>
      <w:marTop w:val="0"/>
      <w:marBottom w:val="0"/>
      <w:divBdr>
        <w:top w:val="none" w:sz="0" w:space="0" w:color="auto"/>
        <w:left w:val="none" w:sz="0" w:space="0" w:color="auto"/>
        <w:bottom w:val="none" w:sz="0" w:space="0" w:color="auto"/>
        <w:right w:val="none" w:sz="0" w:space="0" w:color="auto"/>
      </w:divBdr>
    </w:div>
    <w:div w:id="1912540915">
      <w:marLeft w:val="0"/>
      <w:marRight w:val="0"/>
      <w:marTop w:val="0"/>
      <w:marBottom w:val="0"/>
      <w:divBdr>
        <w:top w:val="none" w:sz="0" w:space="0" w:color="auto"/>
        <w:left w:val="none" w:sz="0" w:space="0" w:color="auto"/>
        <w:bottom w:val="none" w:sz="0" w:space="0" w:color="auto"/>
        <w:right w:val="none" w:sz="0" w:space="0" w:color="auto"/>
      </w:divBdr>
    </w:div>
    <w:div w:id="1916209154">
      <w:marLeft w:val="0"/>
      <w:marRight w:val="0"/>
      <w:marTop w:val="0"/>
      <w:marBottom w:val="0"/>
      <w:divBdr>
        <w:top w:val="none" w:sz="0" w:space="0" w:color="auto"/>
        <w:left w:val="none" w:sz="0" w:space="0" w:color="auto"/>
        <w:bottom w:val="none" w:sz="0" w:space="0" w:color="auto"/>
        <w:right w:val="none" w:sz="0" w:space="0" w:color="auto"/>
      </w:divBdr>
    </w:div>
    <w:div w:id="1916627699">
      <w:marLeft w:val="0"/>
      <w:marRight w:val="0"/>
      <w:marTop w:val="0"/>
      <w:marBottom w:val="0"/>
      <w:divBdr>
        <w:top w:val="none" w:sz="0" w:space="0" w:color="auto"/>
        <w:left w:val="none" w:sz="0" w:space="0" w:color="auto"/>
        <w:bottom w:val="none" w:sz="0" w:space="0" w:color="auto"/>
        <w:right w:val="none" w:sz="0" w:space="0" w:color="auto"/>
      </w:divBdr>
      <w:divsChild>
        <w:div w:id="405340518">
          <w:marLeft w:val="0"/>
          <w:marRight w:val="0"/>
          <w:marTop w:val="160"/>
          <w:marBottom w:val="160"/>
          <w:divBdr>
            <w:top w:val="none" w:sz="0" w:space="0" w:color="auto"/>
            <w:left w:val="none" w:sz="0" w:space="0" w:color="auto"/>
            <w:bottom w:val="none" w:sz="0" w:space="0" w:color="auto"/>
            <w:right w:val="none" w:sz="0" w:space="0" w:color="auto"/>
          </w:divBdr>
        </w:div>
        <w:div w:id="625042635">
          <w:marLeft w:val="0"/>
          <w:marRight w:val="0"/>
          <w:marTop w:val="160"/>
          <w:marBottom w:val="160"/>
          <w:divBdr>
            <w:top w:val="none" w:sz="0" w:space="0" w:color="auto"/>
            <w:left w:val="none" w:sz="0" w:space="0" w:color="auto"/>
            <w:bottom w:val="none" w:sz="0" w:space="0" w:color="auto"/>
            <w:right w:val="none" w:sz="0" w:space="0" w:color="auto"/>
          </w:divBdr>
        </w:div>
        <w:div w:id="1596591295">
          <w:marLeft w:val="0"/>
          <w:marRight w:val="0"/>
          <w:marTop w:val="160"/>
          <w:marBottom w:val="160"/>
          <w:divBdr>
            <w:top w:val="none" w:sz="0" w:space="0" w:color="auto"/>
            <w:left w:val="none" w:sz="0" w:space="0" w:color="auto"/>
            <w:bottom w:val="none" w:sz="0" w:space="0" w:color="auto"/>
            <w:right w:val="none" w:sz="0" w:space="0" w:color="auto"/>
          </w:divBdr>
        </w:div>
        <w:div w:id="243300136">
          <w:marLeft w:val="0"/>
          <w:marRight w:val="0"/>
          <w:marTop w:val="160"/>
          <w:marBottom w:val="160"/>
          <w:divBdr>
            <w:top w:val="none" w:sz="0" w:space="0" w:color="auto"/>
            <w:left w:val="none" w:sz="0" w:space="0" w:color="auto"/>
            <w:bottom w:val="none" w:sz="0" w:space="0" w:color="auto"/>
            <w:right w:val="none" w:sz="0" w:space="0" w:color="auto"/>
          </w:divBdr>
        </w:div>
      </w:divsChild>
    </w:div>
    <w:div w:id="1918392302">
      <w:marLeft w:val="0"/>
      <w:marRight w:val="0"/>
      <w:marTop w:val="160"/>
      <w:marBottom w:val="160"/>
      <w:divBdr>
        <w:top w:val="none" w:sz="0" w:space="0" w:color="auto"/>
        <w:left w:val="none" w:sz="0" w:space="0" w:color="auto"/>
        <w:bottom w:val="none" w:sz="0" w:space="0" w:color="auto"/>
        <w:right w:val="none" w:sz="0" w:space="0" w:color="auto"/>
      </w:divBdr>
    </w:div>
    <w:div w:id="1922253779">
      <w:marLeft w:val="0"/>
      <w:marRight w:val="0"/>
      <w:marTop w:val="0"/>
      <w:marBottom w:val="0"/>
      <w:divBdr>
        <w:top w:val="none" w:sz="0" w:space="0" w:color="auto"/>
        <w:left w:val="none" w:sz="0" w:space="0" w:color="auto"/>
        <w:bottom w:val="none" w:sz="0" w:space="0" w:color="auto"/>
        <w:right w:val="none" w:sz="0" w:space="0" w:color="auto"/>
      </w:divBdr>
    </w:div>
    <w:div w:id="1922711125">
      <w:marLeft w:val="0"/>
      <w:marRight w:val="0"/>
      <w:marTop w:val="160"/>
      <w:marBottom w:val="160"/>
      <w:divBdr>
        <w:top w:val="none" w:sz="0" w:space="0" w:color="auto"/>
        <w:left w:val="none" w:sz="0" w:space="0" w:color="auto"/>
        <w:bottom w:val="none" w:sz="0" w:space="0" w:color="auto"/>
        <w:right w:val="none" w:sz="0" w:space="0" w:color="auto"/>
      </w:divBdr>
    </w:div>
    <w:div w:id="1924608452">
      <w:marLeft w:val="0"/>
      <w:marRight w:val="0"/>
      <w:marTop w:val="160"/>
      <w:marBottom w:val="160"/>
      <w:divBdr>
        <w:top w:val="none" w:sz="0" w:space="0" w:color="auto"/>
        <w:left w:val="none" w:sz="0" w:space="0" w:color="auto"/>
        <w:bottom w:val="none" w:sz="0" w:space="0" w:color="auto"/>
        <w:right w:val="none" w:sz="0" w:space="0" w:color="auto"/>
      </w:divBdr>
    </w:div>
    <w:div w:id="1929145736">
      <w:marLeft w:val="0"/>
      <w:marRight w:val="0"/>
      <w:marTop w:val="0"/>
      <w:marBottom w:val="0"/>
      <w:divBdr>
        <w:top w:val="none" w:sz="0" w:space="0" w:color="auto"/>
        <w:left w:val="none" w:sz="0" w:space="0" w:color="auto"/>
        <w:bottom w:val="none" w:sz="0" w:space="0" w:color="auto"/>
        <w:right w:val="none" w:sz="0" w:space="0" w:color="auto"/>
      </w:divBdr>
      <w:divsChild>
        <w:div w:id="1129590950">
          <w:marLeft w:val="0"/>
          <w:marRight w:val="0"/>
          <w:marTop w:val="160"/>
          <w:marBottom w:val="160"/>
          <w:divBdr>
            <w:top w:val="none" w:sz="0" w:space="0" w:color="auto"/>
            <w:left w:val="none" w:sz="0" w:space="0" w:color="auto"/>
            <w:bottom w:val="none" w:sz="0" w:space="0" w:color="auto"/>
            <w:right w:val="none" w:sz="0" w:space="0" w:color="auto"/>
          </w:divBdr>
        </w:div>
        <w:div w:id="1602571740">
          <w:marLeft w:val="0"/>
          <w:marRight w:val="0"/>
          <w:marTop w:val="160"/>
          <w:marBottom w:val="160"/>
          <w:divBdr>
            <w:top w:val="none" w:sz="0" w:space="0" w:color="auto"/>
            <w:left w:val="none" w:sz="0" w:space="0" w:color="auto"/>
            <w:bottom w:val="none" w:sz="0" w:space="0" w:color="auto"/>
            <w:right w:val="none" w:sz="0" w:space="0" w:color="auto"/>
          </w:divBdr>
        </w:div>
        <w:div w:id="237634819">
          <w:marLeft w:val="0"/>
          <w:marRight w:val="0"/>
          <w:marTop w:val="160"/>
          <w:marBottom w:val="160"/>
          <w:divBdr>
            <w:top w:val="none" w:sz="0" w:space="0" w:color="auto"/>
            <w:left w:val="none" w:sz="0" w:space="0" w:color="auto"/>
            <w:bottom w:val="none" w:sz="0" w:space="0" w:color="auto"/>
            <w:right w:val="none" w:sz="0" w:space="0" w:color="auto"/>
          </w:divBdr>
        </w:div>
        <w:div w:id="1154026504">
          <w:marLeft w:val="0"/>
          <w:marRight w:val="0"/>
          <w:marTop w:val="160"/>
          <w:marBottom w:val="160"/>
          <w:divBdr>
            <w:top w:val="none" w:sz="0" w:space="0" w:color="auto"/>
            <w:left w:val="none" w:sz="0" w:space="0" w:color="auto"/>
            <w:bottom w:val="none" w:sz="0" w:space="0" w:color="auto"/>
            <w:right w:val="none" w:sz="0" w:space="0" w:color="auto"/>
          </w:divBdr>
        </w:div>
        <w:div w:id="498160098">
          <w:marLeft w:val="0"/>
          <w:marRight w:val="0"/>
          <w:marTop w:val="160"/>
          <w:marBottom w:val="160"/>
          <w:divBdr>
            <w:top w:val="none" w:sz="0" w:space="0" w:color="auto"/>
            <w:left w:val="none" w:sz="0" w:space="0" w:color="auto"/>
            <w:bottom w:val="none" w:sz="0" w:space="0" w:color="auto"/>
            <w:right w:val="none" w:sz="0" w:space="0" w:color="auto"/>
          </w:divBdr>
        </w:div>
      </w:divsChild>
    </w:div>
    <w:div w:id="1929800957">
      <w:marLeft w:val="0"/>
      <w:marRight w:val="0"/>
      <w:marTop w:val="0"/>
      <w:marBottom w:val="0"/>
      <w:divBdr>
        <w:top w:val="none" w:sz="0" w:space="0" w:color="auto"/>
        <w:left w:val="none" w:sz="0" w:space="0" w:color="auto"/>
        <w:bottom w:val="none" w:sz="0" w:space="0" w:color="auto"/>
        <w:right w:val="none" w:sz="0" w:space="0" w:color="auto"/>
      </w:divBdr>
      <w:divsChild>
        <w:div w:id="663823025">
          <w:marLeft w:val="0"/>
          <w:marRight w:val="0"/>
          <w:marTop w:val="0"/>
          <w:marBottom w:val="0"/>
          <w:divBdr>
            <w:top w:val="none" w:sz="0" w:space="0" w:color="auto"/>
            <w:left w:val="none" w:sz="0" w:space="0" w:color="auto"/>
            <w:bottom w:val="none" w:sz="0" w:space="0" w:color="auto"/>
            <w:right w:val="none" w:sz="0" w:space="0" w:color="auto"/>
          </w:divBdr>
        </w:div>
      </w:divsChild>
    </w:div>
    <w:div w:id="1933514813">
      <w:marLeft w:val="0"/>
      <w:marRight w:val="0"/>
      <w:marTop w:val="160"/>
      <w:marBottom w:val="160"/>
      <w:divBdr>
        <w:top w:val="none" w:sz="0" w:space="0" w:color="auto"/>
        <w:left w:val="none" w:sz="0" w:space="0" w:color="auto"/>
        <w:bottom w:val="none" w:sz="0" w:space="0" w:color="auto"/>
        <w:right w:val="none" w:sz="0" w:space="0" w:color="auto"/>
      </w:divBdr>
    </w:div>
    <w:div w:id="1936593347">
      <w:marLeft w:val="0"/>
      <w:marRight w:val="0"/>
      <w:marTop w:val="0"/>
      <w:marBottom w:val="0"/>
      <w:divBdr>
        <w:top w:val="none" w:sz="0" w:space="0" w:color="auto"/>
        <w:left w:val="none" w:sz="0" w:space="0" w:color="auto"/>
        <w:bottom w:val="none" w:sz="0" w:space="0" w:color="auto"/>
        <w:right w:val="none" w:sz="0" w:space="0" w:color="auto"/>
      </w:divBdr>
    </w:div>
    <w:div w:id="1938057805">
      <w:marLeft w:val="0"/>
      <w:marRight w:val="0"/>
      <w:marTop w:val="160"/>
      <w:marBottom w:val="160"/>
      <w:divBdr>
        <w:top w:val="none" w:sz="0" w:space="0" w:color="auto"/>
        <w:left w:val="none" w:sz="0" w:space="0" w:color="auto"/>
        <w:bottom w:val="none" w:sz="0" w:space="0" w:color="auto"/>
        <w:right w:val="none" w:sz="0" w:space="0" w:color="auto"/>
      </w:divBdr>
    </w:div>
    <w:div w:id="1939096019">
      <w:marLeft w:val="0"/>
      <w:marRight w:val="0"/>
      <w:marTop w:val="160"/>
      <w:marBottom w:val="160"/>
      <w:divBdr>
        <w:top w:val="none" w:sz="0" w:space="0" w:color="auto"/>
        <w:left w:val="none" w:sz="0" w:space="0" w:color="auto"/>
        <w:bottom w:val="none" w:sz="0" w:space="0" w:color="auto"/>
        <w:right w:val="none" w:sz="0" w:space="0" w:color="auto"/>
      </w:divBdr>
    </w:div>
    <w:div w:id="1939747449">
      <w:marLeft w:val="0"/>
      <w:marRight w:val="0"/>
      <w:marTop w:val="160"/>
      <w:marBottom w:val="160"/>
      <w:divBdr>
        <w:top w:val="none" w:sz="0" w:space="0" w:color="auto"/>
        <w:left w:val="none" w:sz="0" w:space="0" w:color="auto"/>
        <w:bottom w:val="none" w:sz="0" w:space="0" w:color="auto"/>
        <w:right w:val="none" w:sz="0" w:space="0" w:color="auto"/>
      </w:divBdr>
    </w:div>
    <w:div w:id="1940021078">
      <w:marLeft w:val="0"/>
      <w:marRight w:val="0"/>
      <w:marTop w:val="160"/>
      <w:marBottom w:val="160"/>
      <w:divBdr>
        <w:top w:val="none" w:sz="0" w:space="0" w:color="auto"/>
        <w:left w:val="none" w:sz="0" w:space="0" w:color="auto"/>
        <w:bottom w:val="none" w:sz="0" w:space="0" w:color="auto"/>
        <w:right w:val="none" w:sz="0" w:space="0" w:color="auto"/>
      </w:divBdr>
    </w:div>
    <w:div w:id="1942646555">
      <w:marLeft w:val="0"/>
      <w:marRight w:val="0"/>
      <w:marTop w:val="0"/>
      <w:marBottom w:val="0"/>
      <w:divBdr>
        <w:top w:val="none" w:sz="0" w:space="0" w:color="auto"/>
        <w:left w:val="none" w:sz="0" w:space="0" w:color="auto"/>
        <w:bottom w:val="none" w:sz="0" w:space="0" w:color="auto"/>
        <w:right w:val="none" w:sz="0" w:space="0" w:color="auto"/>
      </w:divBdr>
    </w:div>
    <w:div w:id="1943099269">
      <w:marLeft w:val="0"/>
      <w:marRight w:val="0"/>
      <w:marTop w:val="160"/>
      <w:marBottom w:val="160"/>
      <w:divBdr>
        <w:top w:val="none" w:sz="0" w:space="0" w:color="auto"/>
        <w:left w:val="none" w:sz="0" w:space="0" w:color="auto"/>
        <w:bottom w:val="none" w:sz="0" w:space="0" w:color="auto"/>
        <w:right w:val="none" w:sz="0" w:space="0" w:color="auto"/>
      </w:divBdr>
    </w:div>
    <w:div w:id="1943610381">
      <w:marLeft w:val="0"/>
      <w:marRight w:val="0"/>
      <w:marTop w:val="0"/>
      <w:marBottom w:val="0"/>
      <w:divBdr>
        <w:top w:val="none" w:sz="0" w:space="0" w:color="auto"/>
        <w:left w:val="none" w:sz="0" w:space="0" w:color="auto"/>
        <w:bottom w:val="none" w:sz="0" w:space="0" w:color="auto"/>
        <w:right w:val="none" w:sz="0" w:space="0" w:color="auto"/>
      </w:divBdr>
    </w:div>
    <w:div w:id="1943947891">
      <w:marLeft w:val="0"/>
      <w:marRight w:val="0"/>
      <w:marTop w:val="160"/>
      <w:marBottom w:val="160"/>
      <w:divBdr>
        <w:top w:val="none" w:sz="0" w:space="0" w:color="auto"/>
        <w:left w:val="none" w:sz="0" w:space="0" w:color="auto"/>
        <w:bottom w:val="none" w:sz="0" w:space="0" w:color="auto"/>
        <w:right w:val="none" w:sz="0" w:space="0" w:color="auto"/>
      </w:divBdr>
    </w:div>
    <w:div w:id="1946839854">
      <w:marLeft w:val="0"/>
      <w:marRight w:val="0"/>
      <w:marTop w:val="0"/>
      <w:marBottom w:val="0"/>
      <w:divBdr>
        <w:top w:val="none" w:sz="0" w:space="0" w:color="auto"/>
        <w:left w:val="none" w:sz="0" w:space="0" w:color="auto"/>
        <w:bottom w:val="none" w:sz="0" w:space="0" w:color="auto"/>
        <w:right w:val="none" w:sz="0" w:space="0" w:color="auto"/>
      </w:divBdr>
    </w:div>
    <w:div w:id="1948196016">
      <w:marLeft w:val="0"/>
      <w:marRight w:val="0"/>
      <w:marTop w:val="160"/>
      <w:marBottom w:val="160"/>
      <w:divBdr>
        <w:top w:val="none" w:sz="0" w:space="0" w:color="auto"/>
        <w:left w:val="none" w:sz="0" w:space="0" w:color="auto"/>
        <w:bottom w:val="none" w:sz="0" w:space="0" w:color="auto"/>
        <w:right w:val="none" w:sz="0" w:space="0" w:color="auto"/>
      </w:divBdr>
    </w:div>
    <w:div w:id="1949660531">
      <w:marLeft w:val="0"/>
      <w:marRight w:val="0"/>
      <w:marTop w:val="160"/>
      <w:marBottom w:val="160"/>
      <w:divBdr>
        <w:top w:val="none" w:sz="0" w:space="0" w:color="auto"/>
        <w:left w:val="none" w:sz="0" w:space="0" w:color="auto"/>
        <w:bottom w:val="none" w:sz="0" w:space="0" w:color="auto"/>
        <w:right w:val="none" w:sz="0" w:space="0" w:color="auto"/>
      </w:divBdr>
    </w:div>
    <w:div w:id="1950119609">
      <w:marLeft w:val="0"/>
      <w:marRight w:val="0"/>
      <w:marTop w:val="160"/>
      <w:marBottom w:val="160"/>
      <w:divBdr>
        <w:top w:val="none" w:sz="0" w:space="0" w:color="auto"/>
        <w:left w:val="none" w:sz="0" w:space="0" w:color="auto"/>
        <w:bottom w:val="none" w:sz="0" w:space="0" w:color="auto"/>
        <w:right w:val="none" w:sz="0" w:space="0" w:color="auto"/>
      </w:divBdr>
    </w:div>
    <w:div w:id="1952592282">
      <w:marLeft w:val="0"/>
      <w:marRight w:val="0"/>
      <w:marTop w:val="0"/>
      <w:marBottom w:val="0"/>
      <w:divBdr>
        <w:top w:val="none" w:sz="0" w:space="0" w:color="auto"/>
        <w:left w:val="none" w:sz="0" w:space="0" w:color="auto"/>
        <w:bottom w:val="none" w:sz="0" w:space="0" w:color="auto"/>
        <w:right w:val="none" w:sz="0" w:space="0" w:color="auto"/>
      </w:divBdr>
    </w:div>
    <w:div w:id="1955479093">
      <w:marLeft w:val="0"/>
      <w:marRight w:val="0"/>
      <w:marTop w:val="160"/>
      <w:marBottom w:val="160"/>
      <w:divBdr>
        <w:top w:val="none" w:sz="0" w:space="0" w:color="auto"/>
        <w:left w:val="none" w:sz="0" w:space="0" w:color="auto"/>
        <w:bottom w:val="none" w:sz="0" w:space="0" w:color="auto"/>
        <w:right w:val="none" w:sz="0" w:space="0" w:color="auto"/>
      </w:divBdr>
    </w:div>
    <w:div w:id="1957253690">
      <w:marLeft w:val="0"/>
      <w:marRight w:val="0"/>
      <w:marTop w:val="160"/>
      <w:marBottom w:val="160"/>
      <w:divBdr>
        <w:top w:val="none" w:sz="0" w:space="0" w:color="auto"/>
        <w:left w:val="none" w:sz="0" w:space="0" w:color="auto"/>
        <w:bottom w:val="none" w:sz="0" w:space="0" w:color="auto"/>
        <w:right w:val="none" w:sz="0" w:space="0" w:color="auto"/>
      </w:divBdr>
    </w:div>
    <w:div w:id="1959528256">
      <w:marLeft w:val="0"/>
      <w:marRight w:val="0"/>
      <w:marTop w:val="0"/>
      <w:marBottom w:val="0"/>
      <w:divBdr>
        <w:top w:val="none" w:sz="0" w:space="0" w:color="auto"/>
        <w:left w:val="none" w:sz="0" w:space="0" w:color="auto"/>
        <w:bottom w:val="none" w:sz="0" w:space="0" w:color="auto"/>
        <w:right w:val="none" w:sz="0" w:space="0" w:color="auto"/>
      </w:divBdr>
    </w:div>
    <w:div w:id="1960065739">
      <w:marLeft w:val="0"/>
      <w:marRight w:val="0"/>
      <w:marTop w:val="160"/>
      <w:marBottom w:val="160"/>
      <w:divBdr>
        <w:top w:val="none" w:sz="0" w:space="0" w:color="auto"/>
        <w:left w:val="none" w:sz="0" w:space="0" w:color="auto"/>
        <w:bottom w:val="none" w:sz="0" w:space="0" w:color="auto"/>
        <w:right w:val="none" w:sz="0" w:space="0" w:color="auto"/>
      </w:divBdr>
    </w:div>
    <w:div w:id="1960715995">
      <w:marLeft w:val="0"/>
      <w:marRight w:val="0"/>
      <w:marTop w:val="0"/>
      <w:marBottom w:val="0"/>
      <w:divBdr>
        <w:top w:val="none" w:sz="0" w:space="0" w:color="auto"/>
        <w:left w:val="none" w:sz="0" w:space="0" w:color="auto"/>
        <w:bottom w:val="none" w:sz="0" w:space="0" w:color="auto"/>
        <w:right w:val="none" w:sz="0" w:space="0" w:color="auto"/>
      </w:divBdr>
      <w:divsChild>
        <w:div w:id="470903418">
          <w:marLeft w:val="0"/>
          <w:marRight w:val="0"/>
          <w:marTop w:val="0"/>
          <w:marBottom w:val="0"/>
          <w:divBdr>
            <w:top w:val="none" w:sz="0" w:space="0" w:color="auto"/>
            <w:left w:val="none" w:sz="0" w:space="0" w:color="auto"/>
            <w:bottom w:val="none" w:sz="0" w:space="0" w:color="auto"/>
            <w:right w:val="none" w:sz="0" w:space="0" w:color="auto"/>
          </w:divBdr>
        </w:div>
      </w:divsChild>
    </w:div>
    <w:div w:id="1960725039">
      <w:marLeft w:val="0"/>
      <w:marRight w:val="0"/>
      <w:marTop w:val="0"/>
      <w:marBottom w:val="0"/>
      <w:divBdr>
        <w:top w:val="none" w:sz="0" w:space="0" w:color="auto"/>
        <w:left w:val="none" w:sz="0" w:space="0" w:color="auto"/>
        <w:bottom w:val="none" w:sz="0" w:space="0" w:color="auto"/>
        <w:right w:val="none" w:sz="0" w:space="0" w:color="auto"/>
      </w:divBdr>
      <w:divsChild>
        <w:div w:id="1013259516">
          <w:marLeft w:val="0"/>
          <w:marRight w:val="0"/>
          <w:marTop w:val="0"/>
          <w:marBottom w:val="0"/>
          <w:divBdr>
            <w:top w:val="none" w:sz="0" w:space="0" w:color="auto"/>
            <w:left w:val="none" w:sz="0" w:space="0" w:color="auto"/>
            <w:bottom w:val="none" w:sz="0" w:space="0" w:color="auto"/>
            <w:right w:val="none" w:sz="0" w:space="0" w:color="auto"/>
          </w:divBdr>
        </w:div>
      </w:divsChild>
    </w:div>
    <w:div w:id="1961062387">
      <w:marLeft w:val="0"/>
      <w:marRight w:val="0"/>
      <w:marTop w:val="160"/>
      <w:marBottom w:val="160"/>
      <w:divBdr>
        <w:top w:val="none" w:sz="0" w:space="0" w:color="auto"/>
        <w:left w:val="none" w:sz="0" w:space="0" w:color="auto"/>
        <w:bottom w:val="none" w:sz="0" w:space="0" w:color="auto"/>
        <w:right w:val="none" w:sz="0" w:space="0" w:color="auto"/>
      </w:divBdr>
    </w:div>
    <w:div w:id="1963875292">
      <w:marLeft w:val="0"/>
      <w:marRight w:val="0"/>
      <w:marTop w:val="160"/>
      <w:marBottom w:val="160"/>
      <w:divBdr>
        <w:top w:val="none" w:sz="0" w:space="0" w:color="auto"/>
        <w:left w:val="none" w:sz="0" w:space="0" w:color="auto"/>
        <w:bottom w:val="none" w:sz="0" w:space="0" w:color="auto"/>
        <w:right w:val="none" w:sz="0" w:space="0" w:color="auto"/>
      </w:divBdr>
    </w:div>
    <w:div w:id="1965962706">
      <w:marLeft w:val="0"/>
      <w:marRight w:val="0"/>
      <w:marTop w:val="0"/>
      <w:marBottom w:val="0"/>
      <w:divBdr>
        <w:top w:val="none" w:sz="0" w:space="0" w:color="auto"/>
        <w:left w:val="none" w:sz="0" w:space="0" w:color="auto"/>
        <w:bottom w:val="none" w:sz="0" w:space="0" w:color="auto"/>
        <w:right w:val="none" w:sz="0" w:space="0" w:color="auto"/>
      </w:divBdr>
    </w:div>
    <w:div w:id="1966541115">
      <w:marLeft w:val="0"/>
      <w:marRight w:val="0"/>
      <w:marTop w:val="0"/>
      <w:marBottom w:val="0"/>
      <w:divBdr>
        <w:top w:val="none" w:sz="0" w:space="0" w:color="auto"/>
        <w:left w:val="none" w:sz="0" w:space="0" w:color="auto"/>
        <w:bottom w:val="none" w:sz="0" w:space="0" w:color="auto"/>
        <w:right w:val="none" w:sz="0" w:space="0" w:color="auto"/>
      </w:divBdr>
      <w:divsChild>
        <w:div w:id="1028874820">
          <w:marLeft w:val="0"/>
          <w:marRight w:val="0"/>
          <w:marTop w:val="0"/>
          <w:marBottom w:val="0"/>
          <w:divBdr>
            <w:top w:val="none" w:sz="0" w:space="0" w:color="auto"/>
            <w:left w:val="none" w:sz="0" w:space="0" w:color="auto"/>
            <w:bottom w:val="none" w:sz="0" w:space="0" w:color="auto"/>
            <w:right w:val="none" w:sz="0" w:space="0" w:color="auto"/>
          </w:divBdr>
        </w:div>
      </w:divsChild>
    </w:div>
    <w:div w:id="1966890957">
      <w:marLeft w:val="0"/>
      <w:marRight w:val="0"/>
      <w:marTop w:val="0"/>
      <w:marBottom w:val="0"/>
      <w:divBdr>
        <w:top w:val="none" w:sz="0" w:space="0" w:color="auto"/>
        <w:left w:val="none" w:sz="0" w:space="0" w:color="auto"/>
        <w:bottom w:val="none" w:sz="0" w:space="0" w:color="auto"/>
        <w:right w:val="none" w:sz="0" w:space="0" w:color="auto"/>
      </w:divBdr>
    </w:div>
    <w:div w:id="1967809815">
      <w:marLeft w:val="0"/>
      <w:marRight w:val="0"/>
      <w:marTop w:val="160"/>
      <w:marBottom w:val="160"/>
      <w:divBdr>
        <w:top w:val="none" w:sz="0" w:space="0" w:color="auto"/>
        <w:left w:val="none" w:sz="0" w:space="0" w:color="auto"/>
        <w:bottom w:val="none" w:sz="0" w:space="0" w:color="auto"/>
        <w:right w:val="none" w:sz="0" w:space="0" w:color="auto"/>
      </w:divBdr>
    </w:div>
    <w:div w:id="1969433971">
      <w:marLeft w:val="0"/>
      <w:marRight w:val="0"/>
      <w:marTop w:val="0"/>
      <w:marBottom w:val="0"/>
      <w:divBdr>
        <w:top w:val="none" w:sz="0" w:space="0" w:color="auto"/>
        <w:left w:val="none" w:sz="0" w:space="0" w:color="auto"/>
        <w:bottom w:val="none" w:sz="0" w:space="0" w:color="auto"/>
        <w:right w:val="none" w:sz="0" w:space="0" w:color="auto"/>
      </w:divBdr>
    </w:div>
    <w:div w:id="1970473758">
      <w:marLeft w:val="0"/>
      <w:marRight w:val="0"/>
      <w:marTop w:val="160"/>
      <w:marBottom w:val="160"/>
      <w:divBdr>
        <w:top w:val="none" w:sz="0" w:space="0" w:color="auto"/>
        <w:left w:val="none" w:sz="0" w:space="0" w:color="auto"/>
        <w:bottom w:val="none" w:sz="0" w:space="0" w:color="auto"/>
        <w:right w:val="none" w:sz="0" w:space="0" w:color="auto"/>
      </w:divBdr>
    </w:div>
    <w:div w:id="1971668482">
      <w:marLeft w:val="0"/>
      <w:marRight w:val="0"/>
      <w:marTop w:val="0"/>
      <w:marBottom w:val="0"/>
      <w:divBdr>
        <w:top w:val="none" w:sz="0" w:space="0" w:color="auto"/>
        <w:left w:val="none" w:sz="0" w:space="0" w:color="auto"/>
        <w:bottom w:val="none" w:sz="0" w:space="0" w:color="auto"/>
        <w:right w:val="none" w:sz="0" w:space="0" w:color="auto"/>
      </w:divBdr>
    </w:div>
    <w:div w:id="1972201362">
      <w:marLeft w:val="0"/>
      <w:marRight w:val="0"/>
      <w:marTop w:val="160"/>
      <w:marBottom w:val="160"/>
      <w:divBdr>
        <w:top w:val="none" w:sz="0" w:space="0" w:color="auto"/>
        <w:left w:val="none" w:sz="0" w:space="0" w:color="auto"/>
        <w:bottom w:val="none" w:sz="0" w:space="0" w:color="auto"/>
        <w:right w:val="none" w:sz="0" w:space="0" w:color="auto"/>
      </w:divBdr>
    </w:div>
    <w:div w:id="1972394005">
      <w:marLeft w:val="0"/>
      <w:marRight w:val="0"/>
      <w:marTop w:val="160"/>
      <w:marBottom w:val="160"/>
      <w:divBdr>
        <w:top w:val="none" w:sz="0" w:space="0" w:color="auto"/>
        <w:left w:val="none" w:sz="0" w:space="0" w:color="auto"/>
        <w:bottom w:val="none" w:sz="0" w:space="0" w:color="auto"/>
        <w:right w:val="none" w:sz="0" w:space="0" w:color="auto"/>
      </w:divBdr>
    </w:div>
    <w:div w:id="1973946266">
      <w:marLeft w:val="0"/>
      <w:marRight w:val="0"/>
      <w:marTop w:val="160"/>
      <w:marBottom w:val="160"/>
      <w:divBdr>
        <w:top w:val="none" w:sz="0" w:space="0" w:color="auto"/>
        <w:left w:val="none" w:sz="0" w:space="0" w:color="auto"/>
        <w:bottom w:val="none" w:sz="0" w:space="0" w:color="auto"/>
        <w:right w:val="none" w:sz="0" w:space="0" w:color="auto"/>
      </w:divBdr>
    </w:div>
    <w:div w:id="1975407468">
      <w:marLeft w:val="0"/>
      <w:marRight w:val="0"/>
      <w:marTop w:val="0"/>
      <w:marBottom w:val="0"/>
      <w:divBdr>
        <w:top w:val="none" w:sz="0" w:space="0" w:color="auto"/>
        <w:left w:val="none" w:sz="0" w:space="0" w:color="auto"/>
        <w:bottom w:val="none" w:sz="0" w:space="0" w:color="auto"/>
        <w:right w:val="none" w:sz="0" w:space="0" w:color="auto"/>
      </w:divBdr>
    </w:div>
    <w:div w:id="1977055788">
      <w:marLeft w:val="0"/>
      <w:marRight w:val="0"/>
      <w:marTop w:val="0"/>
      <w:marBottom w:val="0"/>
      <w:divBdr>
        <w:top w:val="none" w:sz="0" w:space="0" w:color="auto"/>
        <w:left w:val="none" w:sz="0" w:space="0" w:color="auto"/>
        <w:bottom w:val="none" w:sz="0" w:space="0" w:color="auto"/>
        <w:right w:val="none" w:sz="0" w:space="0" w:color="auto"/>
      </w:divBdr>
    </w:div>
    <w:div w:id="1977830534">
      <w:marLeft w:val="0"/>
      <w:marRight w:val="0"/>
      <w:marTop w:val="0"/>
      <w:marBottom w:val="0"/>
      <w:divBdr>
        <w:top w:val="none" w:sz="0" w:space="0" w:color="auto"/>
        <w:left w:val="none" w:sz="0" w:space="0" w:color="auto"/>
        <w:bottom w:val="none" w:sz="0" w:space="0" w:color="auto"/>
        <w:right w:val="none" w:sz="0" w:space="0" w:color="auto"/>
      </w:divBdr>
      <w:divsChild>
        <w:div w:id="1106074093">
          <w:marLeft w:val="0"/>
          <w:marRight w:val="0"/>
          <w:marTop w:val="0"/>
          <w:marBottom w:val="0"/>
          <w:divBdr>
            <w:top w:val="none" w:sz="0" w:space="0" w:color="auto"/>
            <w:left w:val="none" w:sz="0" w:space="0" w:color="auto"/>
            <w:bottom w:val="none" w:sz="0" w:space="0" w:color="auto"/>
            <w:right w:val="none" w:sz="0" w:space="0" w:color="auto"/>
          </w:divBdr>
        </w:div>
      </w:divsChild>
    </w:div>
    <w:div w:id="1981616902">
      <w:marLeft w:val="0"/>
      <w:marRight w:val="0"/>
      <w:marTop w:val="160"/>
      <w:marBottom w:val="160"/>
      <w:divBdr>
        <w:top w:val="none" w:sz="0" w:space="0" w:color="auto"/>
        <w:left w:val="none" w:sz="0" w:space="0" w:color="auto"/>
        <w:bottom w:val="none" w:sz="0" w:space="0" w:color="auto"/>
        <w:right w:val="none" w:sz="0" w:space="0" w:color="auto"/>
      </w:divBdr>
    </w:div>
    <w:div w:id="1981763732">
      <w:marLeft w:val="0"/>
      <w:marRight w:val="0"/>
      <w:marTop w:val="160"/>
      <w:marBottom w:val="160"/>
      <w:divBdr>
        <w:top w:val="none" w:sz="0" w:space="0" w:color="auto"/>
        <w:left w:val="none" w:sz="0" w:space="0" w:color="auto"/>
        <w:bottom w:val="none" w:sz="0" w:space="0" w:color="auto"/>
        <w:right w:val="none" w:sz="0" w:space="0" w:color="auto"/>
      </w:divBdr>
    </w:div>
    <w:div w:id="1982153985">
      <w:marLeft w:val="0"/>
      <w:marRight w:val="0"/>
      <w:marTop w:val="160"/>
      <w:marBottom w:val="160"/>
      <w:divBdr>
        <w:top w:val="none" w:sz="0" w:space="0" w:color="auto"/>
        <w:left w:val="none" w:sz="0" w:space="0" w:color="auto"/>
        <w:bottom w:val="none" w:sz="0" w:space="0" w:color="auto"/>
        <w:right w:val="none" w:sz="0" w:space="0" w:color="auto"/>
      </w:divBdr>
    </w:div>
    <w:div w:id="1982339883">
      <w:marLeft w:val="0"/>
      <w:marRight w:val="0"/>
      <w:marTop w:val="160"/>
      <w:marBottom w:val="160"/>
      <w:divBdr>
        <w:top w:val="none" w:sz="0" w:space="0" w:color="auto"/>
        <w:left w:val="none" w:sz="0" w:space="0" w:color="auto"/>
        <w:bottom w:val="none" w:sz="0" w:space="0" w:color="auto"/>
        <w:right w:val="none" w:sz="0" w:space="0" w:color="auto"/>
      </w:divBdr>
    </w:div>
    <w:div w:id="1983265366">
      <w:marLeft w:val="0"/>
      <w:marRight w:val="0"/>
      <w:marTop w:val="160"/>
      <w:marBottom w:val="160"/>
      <w:divBdr>
        <w:top w:val="none" w:sz="0" w:space="0" w:color="auto"/>
        <w:left w:val="none" w:sz="0" w:space="0" w:color="auto"/>
        <w:bottom w:val="none" w:sz="0" w:space="0" w:color="auto"/>
        <w:right w:val="none" w:sz="0" w:space="0" w:color="auto"/>
      </w:divBdr>
    </w:div>
    <w:div w:id="1986232147">
      <w:marLeft w:val="0"/>
      <w:marRight w:val="0"/>
      <w:marTop w:val="160"/>
      <w:marBottom w:val="160"/>
      <w:divBdr>
        <w:top w:val="none" w:sz="0" w:space="0" w:color="auto"/>
        <w:left w:val="none" w:sz="0" w:space="0" w:color="auto"/>
        <w:bottom w:val="none" w:sz="0" w:space="0" w:color="auto"/>
        <w:right w:val="none" w:sz="0" w:space="0" w:color="auto"/>
      </w:divBdr>
    </w:div>
    <w:div w:id="1987735508">
      <w:marLeft w:val="0"/>
      <w:marRight w:val="0"/>
      <w:marTop w:val="160"/>
      <w:marBottom w:val="160"/>
      <w:divBdr>
        <w:top w:val="none" w:sz="0" w:space="0" w:color="auto"/>
        <w:left w:val="none" w:sz="0" w:space="0" w:color="auto"/>
        <w:bottom w:val="none" w:sz="0" w:space="0" w:color="auto"/>
        <w:right w:val="none" w:sz="0" w:space="0" w:color="auto"/>
      </w:divBdr>
    </w:div>
    <w:div w:id="1988313586">
      <w:marLeft w:val="0"/>
      <w:marRight w:val="0"/>
      <w:marTop w:val="0"/>
      <w:marBottom w:val="0"/>
      <w:divBdr>
        <w:top w:val="none" w:sz="0" w:space="0" w:color="auto"/>
        <w:left w:val="none" w:sz="0" w:space="0" w:color="auto"/>
        <w:bottom w:val="none" w:sz="0" w:space="0" w:color="auto"/>
        <w:right w:val="none" w:sz="0" w:space="0" w:color="auto"/>
      </w:divBdr>
    </w:div>
    <w:div w:id="1988363598">
      <w:marLeft w:val="0"/>
      <w:marRight w:val="0"/>
      <w:marTop w:val="160"/>
      <w:marBottom w:val="120"/>
      <w:divBdr>
        <w:top w:val="none" w:sz="0" w:space="0" w:color="auto"/>
        <w:left w:val="none" w:sz="0" w:space="0" w:color="auto"/>
        <w:bottom w:val="none" w:sz="0" w:space="0" w:color="auto"/>
        <w:right w:val="none" w:sz="0" w:space="0" w:color="auto"/>
      </w:divBdr>
    </w:div>
    <w:div w:id="1989749298">
      <w:marLeft w:val="0"/>
      <w:marRight w:val="0"/>
      <w:marTop w:val="160"/>
      <w:marBottom w:val="160"/>
      <w:divBdr>
        <w:top w:val="none" w:sz="0" w:space="0" w:color="auto"/>
        <w:left w:val="none" w:sz="0" w:space="0" w:color="auto"/>
        <w:bottom w:val="none" w:sz="0" w:space="0" w:color="auto"/>
        <w:right w:val="none" w:sz="0" w:space="0" w:color="auto"/>
      </w:divBdr>
    </w:div>
    <w:div w:id="1992830225">
      <w:marLeft w:val="0"/>
      <w:marRight w:val="0"/>
      <w:marTop w:val="160"/>
      <w:marBottom w:val="160"/>
      <w:divBdr>
        <w:top w:val="none" w:sz="0" w:space="0" w:color="auto"/>
        <w:left w:val="none" w:sz="0" w:space="0" w:color="auto"/>
        <w:bottom w:val="none" w:sz="0" w:space="0" w:color="auto"/>
        <w:right w:val="none" w:sz="0" w:space="0" w:color="auto"/>
      </w:divBdr>
    </w:div>
    <w:div w:id="1993287691">
      <w:marLeft w:val="0"/>
      <w:marRight w:val="0"/>
      <w:marTop w:val="0"/>
      <w:marBottom w:val="0"/>
      <w:divBdr>
        <w:top w:val="none" w:sz="0" w:space="0" w:color="auto"/>
        <w:left w:val="none" w:sz="0" w:space="0" w:color="auto"/>
        <w:bottom w:val="none" w:sz="0" w:space="0" w:color="auto"/>
        <w:right w:val="none" w:sz="0" w:space="0" w:color="auto"/>
      </w:divBdr>
    </w:div>
    <w:div w:id="1993484762">
      <w:marLeft w:val="0"/>
      <w:marRight w:val="0"/>
      <w:marTop w:val="0"/>
      <w:marBottom w:val="0"/>
      <w:divBdr>
        <w:top w:val="none" w:sz="0" w:space="0" w:color="auto"/>
        <w:left w:val="none" w:sz="0" w:space="0" w:color="auto"/>
        <w:bottom w:val="none" w:sz="0" w:space="0" w:color="auto"/>
        <w:right w:val="none" w:sz="0" w:space="0" w:color="auto"/>
      </w:divBdr>
    </w:div>
    <w:div w:id="1994676079">
      <w:marLeft w:val="0"/>
      <w:marRight w:val="0"/>
      <w:marTop w:val="160"/>
      <w:marBottom w:val="160"/>
      <w:divBdr>
        <w:top w:val="none" w:sz="0" w:space="0" w:color="auto"/>
        <w:left w:val="none" w:sz="0" w:space="0" w:color="auto"/>
        <w:bottom w:val="none" w:sz="0" w:space="0" w:color="auto"/>
        <w:right w:val="none" w:sz="0" w:space="0" w:color="auto"/>
      </w:divBdr>
    </w:div>
    <w:div w:id="1995257800">
      <w:marLeft w:val="0"/>
      <w:marRight w:val="0"/>
      <w:marTop w:val="0"/>
      <w:marBottom w:val="0"/>
      <w:divBdr>
        <w:top w:val="none" w:sz="0" w:space="0" w:color="auto"/>
        <w:left w:val="none" w:sz="0" w:space="0" w:color="auto"/>
        <w:bottom w:val="none" w:sz="0" w:space="0" w:color="auto"/>
        <w:right w:val="none" w:sz="0" w:space="0" w:color="auto"/>
      </w:divBdr>
    </w:div>
    <w:div w:id="1996949165">
      <w:marLeft w:val="0"/>
      <w:marRight w:val="0"/>
      <w:marTop w:val="0"/>
      <w:marBottom w:val="160"/>
      <w:divBdr>
        <w:top w:val="none" w:sz="0" w:space="0" w:color="auto"/>
        <w:left w:val="none" w:sz="0" w:space="0" w:color="auto"/>
        <w:bottom w:val="none" w:sz="0" w:space="0" w:color="auto"/>
        <w:right w:val="none" w:sz="0" w:space="0" w:color="auto"/>
      </w:divBdr>
    </w:div>
    <w:div w:id="1997952642">
      <w:marLeft w:val="0"/>
      <w:marRight w:val="0"/>
      <w:marTop w:val="0"/>
      <w:marBottom w:val="0"/>
      <w:divBdr>
        <w:top w:val="none" w:sz="0" w:space="0" w:color="auto"/>
        <w:left w:val="none" w:sz="0" w:space="0" w:color="auto"/>
        <w:bottom w:val="none" w:sz="0" w:space="0" w:color="auto"/>
        <w:right w:val="none" w:sz="0" w:space="0" w:color="auto"/>
      </w:divBdr>
    </w:div>
    <w:div w:id="1998411166">
      <w:marLeft w:val="0"/>
      <w:marRight w:val="0"/>
      <w:marTop w:val="0"/>
      <w:marBottom w:val="0"/>
      <w:divBdr>
        <w:top w:val="none" w:sz="0" w:space="0" w:color="auto"/>
        <w:left w:val="none" w:sz="0" w:space="0" w:color="auto"/>
        <w:bottom w:val="none" w:sz="0" w:space="0" w:color="auto"/>
        <w:right w:val="none" w:sz="0" w:space="0" w:color="auto"/>
      </w:divBdr>
    </w:div>
    <w:div w:id="1999729872">
      <w:marLeft w:val="0"/>
      <w:marRight w:val="0"/>
      <w:marTop w:val="160"/>
      <w:marBottom w:val="160"/>
      <w:divBdr>
        <w:top w:val="none" w:sz="0" w:space="0" w:color="auto"/>
        <w:left w:val="none" w:sz="0" w:space="0" w:color="auto"/>
        <w:bottom w:val="none" w:sz="0" w:space="0" w:color="auto"/>
        <w:right w:val="none" w:sz="0" w:space="0" w:color="auto"/>
      </w:divBdr>
    </w:div>
    <w:div w:id="2000233948">
      <w:marLeft w:val="0"/>
      <w:marRight w:val="0"/>
      <w:marTop w:val="160"/>
      <w:marBottom w:val="160"/>
      <w:divBdr>
        <w:top w:val="none" w:sz="0" w:space="0" w:color="auto"/>
        <w:left w:val="none" w:sz="0" w:space="0" w:color="auto"/>
        <w:bottom w:val="none" w:sz="0" w:space="0" w:color="auto"/>
        <w:right w:val="none" w:sz="0" w:space="0" w:color="auto"/>
      </w:divBdr>
    </w:div>
    <w:div w:id="2001152657">
      <w:marLeft w:val="0"/>
      <w:marRight w:val="0"/>
      <w:marTop w:val="160"/>
      <w:marBottom w:val="160"/>
      <w:divBdr>
        <w:top w:val="none" w:sz="0" w:space="0" w:color="auto"/>
        <w:left w:val="none" w:sz="0" w:space="0" w:color="auto"/>
        <w:bottom w:val="none" w:sz="0" w:space="0" w:color="auto"/>
        <w:right w:val="none" w:sz="0" w:space="0" w:color="auto"/>
      </w:divBdr>
    </w:div>
    <w:div w:id="2002611903">
      <w:marLeft w:val="0"/>
      <w:marRight w:val="0"/>
      <w:marTop w:val="160"/>
      <w:marBottom w:val="160"/>
      <w:divBdr>
        <w:top w:val="none" w:sz="0" w:space="0" w:color="auto"/>
        <w:left w:val="none" w:sz="0" w:space="0" w:color="auto"/>
        <w:bottom w:val="none" w:sz="0" w:space="0" w:color="auto"/>
        <w:right w:val="none" w:sz="0" w:space="0" w:color="auto"/>
      </w:divBdr>
    </w:div>
    <w:div w:id="2002847313">
      <w:marLeft w:val="0"/>
      <w:marRight w:val="0"/>
      <w:marTop w:val="0"/>
      <w:marBottom w:val="0"/>
      <w:divBdr>
        <w:top w:val="none" w:sz="0" w:space="0" w:color="auto"/>
        <w:left w:val="none" w:sz="0" w:space="0" w:color="auto"/>
        <w:bottom w:val="none" w:sz="0" w:space="0" w:color="auto"/>
        <w:right w:val="none" w:sz="0" w:space="0" w:color="auto"/>
      </w:divBdr>
      <w:divsChild>
        <w:div w:id="111754437">
          <w:marLeft w:val="0"/>
          <w:marRight w:val="0"/>
          <w:marTop w:val="0"/>
          <w:marBottom w:val="0"/>
          <w:divBdr>
            <w:top w:val="none" w:sz="0" w:space="0" w:color="auto"/>
            <w:left w:val="none" w:sz="0" w:space="0" w:color="auto"/>
            <w:bottom w:val="none" w:sz="0" w:space="0" w:color="auto"/>
            <w:right w:val="none" w:sz="0" w:space="0" w:color="auto"/>
          </w:divBdr>
        </w:div>
      </w:divsChild>
    </w:div>
    <w:div w:id="2003240209">
      <w:marLeft w:val="0"/>
      <w:marRight w:val="0"/>
      <w:marTop w:val="160"/>
      <w:marBottom w:val="160"/>
      <w:divBdr>
        <w:top w:val="none" w:sz="0" w:space="0" w:color="auto"/>
        <w:left w:val="none" w:sz="0" w:space="0" w:color="auto"/>
        <w:bottom w:val="none" w:sz="0" w:space="0" w:color="auto"/>
        <w:right w:val="none" w:sz="0" w:space="0" w:color="auto"/>
      </w:divBdr>
    </w:div>
    <w:div w:id="2006009494">
      <w:marLeft w:val="0"/>
      <w:marRight w:val="0"/>
      <w:marTop w:val="160"/>
      <w:marBottom w:val="160"/>
      <w:divBdr>
        <w:top w:val="none" w:sz="0" w:space="0" w:color="auto"/>
        <w:left w:val="none" w:sz="0" w:space="0" w:color="auto"/>
        <w:bottom w:val="none" w:sz="0" w:space="0" w:color="auto"/>
        <w:right w:val="none" w:sz="0" w:space="0" w:color="auto"/>
      </w:divBdr>
    </w:div>
    <w:div w:id="2006858717">
      <w:marLeft w:val="0"/>
      <w:marRight w:val="0"/>
      <w:marTop w:val="160"/>
      <w:marBottom w:val="160"/>
      <w:divBdr>
        <w:top w:val="none" w:sz="0" w:space="0" w:color="auto"/>
        <w:left w:val="none" w:sz="0" w:space="0" w:color="auto"/>
        <w:bottom w:val="none" w:sz="0" w:space="0" w:color="auto"/>
        <w:right w:val="none" w:sz="0" w:space="0" w:color="auto"/>
      </w:divBdr>
    </w:div>
    <w:div w:id="2007203348">
      <w:marLeft w:val="0"/>
      <w:marRight w:val="0"/>
      <w:marTop w:val="0"/>
      <w:marBottom w:val="0"/>
      <w:divBdr>
        <w:top w:val="none" w:sz="0" w:space="0" w:color="auto"/>
        <w:left w:val="none" w:sz="0" w:space="0" w:color="auto"/>
        <w:bottom w:val="none" w:sz="0" w:space="0" w:color="auto"/>
        <w:right w:val="none" w:sz="0" w:space="0" w:color="auto"/>
      </w:divBdr>
    </w:div>
    <w:div w:id="2010594639">
      <w:marLeft w:val="0"/>
      <w:marRight w:val="0"/>
      <w:marTop w:val="60"/>
      <w:marBottom w:val="0"/>
      <w:divBdr>
        <w:top w:val="none" w:sz="0" w:space="0" w:color="auto"/>
        <w:left w:val="none" w:sz="0" w:space="0" w:color="auto"/>
        <w:bottom w:val="none" w:sz="0" w:space="0" w:color="auto"/>
        <w:right w:val="none" w:sz="0" w:space="0" w:color="auto"/>
      </w:divBdr>
    </w:div>
    <w:div w:id="2011981324">
      <w:marLeft w:val="0"/>
      <w:marRight w:val="0"/>
      <w:marTop w:val="0"/>
      <w:marBottom w:val="0"/>
      <w:divBdr>
        <w:top w:val="none" w:sz="0" w:space="0" w:color="auto"/>
        <w:left w:val="none" w:sz="0" w:space="0" w:color="auto"/>
        <w:bottom w:val="none" w:sz="0" w:space="0" w:color="auto"/>
        <w:right w:val="none" w:sz="0" w:space="0" w:color="auto"/>
      </w:divBdr>
    </w:div>
    <w:div w:id="2013486284">
      <w:marLeft w:val="0"/>
      <w:marRight w:val="0"/>
      <w:marTop w:val="0"/>
      <w:marBottom w:val="0"/>
      <w:divBdr>
        <w:top w:val="none" w:sz="0" w:space="0" w:color="auto"/>
        <w:left w:val="none" w:sz="0" w:space="0" w:color="auto"/>
        <w:bottom w:val="none" w:sz="0" w:space="0" w:color="auto"/>
        <w:right w:val="none" w:sz="0" w:space="0" w:color="auto"/>
      </w:divBdr>
      <w:divsChild>
        <w:div w:id="387847926">
          <w:marLeft w:val="0"/>
          <w:marRight w:val="0"/>
          <w:marTop w:val="0"/>
          <w:marBottom w:val="0"/>
          <w:divBdr>
            <w:top w:val="none" w:sz="0" w:space="0" w:color="auto"/>
            <w:left w:val="none" w:sz="0" w:space="0" w:color="auto"/>
            <w:bottom w:val="none" w:sz="0" w:space="0" w:color="auto"/>
            <w:right w:val="none" w:sz="0" w:space="0" w:color="auto"/>
          </w:divBdr>
        </w:div>
      </w:divsChild>
    </w:div>
    <w:div w:id="2014722892">
      <w:marLeft w:val="0"/>
      <w:marRight w:val="0"/>
      <w:marTop w:val="160"/>
      <w:marBottom w:val="160"/>
      <w:divBdr>
        <w:top w:val="none" w:sz="0" w:space="0" w:color="auto"/>
        <w:left w:val="none" w:sz="0" w:space="0" w:color="auto"/>
        <w:bottom w:val="none" w:sz="0" w:space="0" w:color="auto"/>
        <w:right w:val="none" w:sz="0" w:space="0" w:color="auto"/>
      </w:divBdr>
    </w:div>
    <w:div w:id="2016377113">
      <w:marLeft w:val="0"/>
      <w:marRight w:val="0"/>
      <w:marTop w:val="0"/>
      <w:marBottom w:val="0"/>
      <w:divBdr>
        <w:top w:val="none" w:sz="0" w:space="0" w:color="auto"/>
        <w:left w:val="none" w:sz="0" w:space="0" w:color="auto"/>
        <w:bottom w:val="none" w:sz="0" w:space="0" w:color="auto"/>
        <w:right w:val="none" w:sz="0" w:space="0" w:color="auto"/>
      </w:divBdr>
    </w:div>
    <w:div w:id="2018732540">
      <w:marLeft w:val="0"/>
      <w:marRight w:val="0"/>
      <w:marTop w:val="0"/>
      <w:marBottom w:val="0"/>
      <w:divBdr>
        <w:top w:val="none" w:sz="0" w:space="0" w:color="auto"/>
        <w:left w:val="none" w:sz="0" w:space="0" w:color="auto"/>
        <w:bottom w:val="none" w:sz="0" w:space="0" w:color="auto"/>
        <w:right w:val="none" w:sz="0" w:space="0" w:color="auto"/>
      </w:divBdr>
    </w:div>
    <w:div w:id="2019769848">
      <w:marLeft w:val="0"/>
      <w:marRight w:val="0"/>
      <w:marTop w:val="160"/>
      <w:marBottom w:val="160"/>
      <w:divBdr>
        <w:top w:val="none" w:sz="0" w:space="0" w:color="auto"/>
        <w:left w:val="none" w:sz="0" w:space="0" w:color="auto"/>
        <w:bottom w:val="none" w:sz="0" w:space="0" w:color="auto"/>
        <w:right w:val="none" w:sz="0" w:space="0" w:color="auto"/>
      </w:divBdr>
    </w:div>
    <w:div w:id="2023555241">
      <w:marLeft w:val="0"/>
      <w:marRight w:val="0"/>
      <w:marTop w:val="0"/>
      <w:marBottom w:val="0"/>
      <w:divBdr>
        <w:top w:val="none" w:sz="0" w:space="0" w:color="auto"/>
        <w:left w:val="none" w:sz="0" w:space="0" w:color="auto"/>
        <w:bottom w:val="none" w:sz="0" w:space="0" w:color="auto"/>
        <w:right w:val="none" w:sz="0" w:space="0" w:color="auto"/>
      </w:divBdr>
      <w:divsChild>
        <w:div w:id="25103991">
          <w:marLeft w:val="0"/>
          <w:marRight w:val="0"/>
          <w:marTop w:val="0"/>
          <w:marBottom w:val="0"/>
          <w:divBdr>
            <w:top w:val="none" w:sz="0" w:space="0" w:color="auto"/>
            <w:left w:val="none" w:sz="0" w:space="0" w:color="auto"/>
            <w:bottom w:val="none" w:sz="0" w:space="0" w:color="auto"/>
            <w:right w:val="none" w:sz="0" w:space="0" w:color="auto"/>
          </w:divBdr>
        </w:div>
      </w:divsChild>
    </w:div>
    <w:div w:id="2023701356">
      <w:marLeft w:val="0"/>
      <w:marRight w:val="0"/>
      <w:marTop w:val="160"/>
      <w:marBottom w:val="160"/>
      <w:divBdr>
        <w:top w:val="none" w:sz="0" w:space="0" w:color="auto"/>
        <w:left w:val="none" w:sz="0" w:space="0" w:color="auto"/>
        <w:bottom w:val="none" w:sz="0" w:space="0" w:color="auto"/>
        <w:right w:val="none" w:sz="0" w:space="0" w:color="auto"/>
      </w:divBdr>
      <w:divsChild>
        <w:div w:id="1128087223">
          <w:marLeft w:val="0"/>
          <w:marRight w:val="0"/>
          <w:marTop w:val="0"/>
          <w:marBottom w:val="0"/>
          <w:divBdr>
            <w:top w:val="none" w:sz="0" w:space="0" w:color="auto"/>
            <w:left w:val="none" w:sz="0" w:space="0" w:color="auto"/>
            <w:bottom w:val="none" w:sz="0" w:space="0" w:color="auto"/>
            <w:right w:val="none" w:sz="0" w:space="0" w:color="auto"/>
          </w:divBdr>
        </w:div>
        <w:div w:id="436216667">
          <w:marLeft w:val="0"/>
          <w:marRight w:val="0"/>
          <w:marTop w:val="0"/>
          <w:marBottom w:val="0"/>
          <w:divBdr>
            <w:top w:val="none" w:sz="0" w:space="0" w:color="auto"/>
            <w:left w:val="none" w:sz="0" w:space="0" w:color="auto"/>
            <w:bottom w:val="none" w:sz="0" w:space="0" w:color="auto"/>
            <w:right w:val="none" w:sz="0" w:space="0" w:color="auto"/>
          </w:divBdr>
        </w:div>
        <w:div w:id="1792438928">
          <w:marLeft w:val="0"/>
          <w:marRight w:val="0"/>
          <w:marTop w:val="0"/>
          <w:marBottom w:val="0"/>
          <w:divBdr>
            <w:top w:val="none" w:sz="0" w:space="0" w:color="auto"/>
            <w:left w:val="none" w:sz="0" w:space="0" w:color="auto"/>
            <w:bottom w:val="none" w:sz="0" w:space="0" w:color="auto"/>
            <w:right w:val="none" w:sz="0" w:space="0" w:color="auto"/>
          </w:divBdr>
        </w:div>
        <w:div w:id="542330120">
          <w:marLeft w:val="0"/>
          <w:marRight w:val="0"/>
          <w:marTop w:val="0"/>
          <w:marBottom w:val="0"/>
          <w:divBdr>
            <w:top w:val="none" w:sz="0" w:space="0" w:color="auto"/>
            <w:left w:val="none" w:sz="0" w:space="0" w:color="auto"/>
            <w:bottom w:val="none" w:sz="0" w:space="0" w:color="auto"/>
            <w:right w:val="none" w:sz="0" w:space="0" w:color="auto"/>
          </w:divBdr>
        </w:div>
        <w:div w:id="1426924266">
          <w:marLeft w:val="0"/>
          <w:marRight w:val="0"/>
          <w:marTop w:val="0"/>
          <w:marBottom w:val="0"/>
          <w:divBdr>
            <w:top w:val="none" w:sz="0" w:space="0" w:color="auto"/>
            <w:left w:val="none" w:sz="0" w:space="0" w:color="auto"/>
            <w:bottom w:val="none" w:sz="0" w:space="0" w:color="auto"/>
            <w:right w:val="none" w:sz="0" w:space="0" w:color="auto"/>
          </w:divBdr>
        </w:div>
        <w:div w:id="102263897">
          <w:marLeft w:val="0"/>
          <w:marRight w:val="0"/>
          <w:marTop w:val="0"/>
          <w:marBottom w:val="0"/>
          <w:divBdr>
            <w:top w:val="none" w:sz="0" w:space="0" w:color="auto"/>
            <w:left w:val="none" w:sz="0" w:space="0" w:color="auto"/>
            <w:bottom w:val="none" w:sz="0" w:space="0" w:color="auto"/>
            <w:right w:val="none" w:sz="0" w:space="0" w:color="auto"/>
          </w:divBdr>
        </w:div>
        <w:div w:id="1068959985">
          <w:marLeft w:val="0"/>
          <w:marRight w:val="0"/>
          <w:marTop w:val="0"/>
          <w:marBottom w:val="0"/>
          <w:divBdr>
            <w:top w:val="none" w:sz="0" w:space="0" w:color="auto"/>
            <w:left w:val="none" w:sz="0" w:space="0" w:color="auto"/>
            <w:bottom w:val="none" w:sz="0" w:space="0" w:color="auto"/>
            <w:right w:val="none" w:sz="0" w:space="0" w:color="auto"/>
          </w:divBdr>
        </w:div>
        <w:div w:id="401681338">
          <w:marLeft w:val="0"/>
          <w:marRight w:val="0"/>
          <w:marTop w:val="0"/>
          <w:marBottom w:val="0"/>
          <w:divBdr>
            <w:top w:val="none" w:sz="0" w:space="0" w:color="auto"/>
            <w:left w:val="none" w:sz="0" w:space="0" w:color="auto"/>
            <w:bottom w:val="none" w:sz="0" w:space="0" w:color="auto"/>
            <w:right w:val="none" w:sz="0" w:space="0" w:color="auto"/>
          </w:divBdr>
        </w:div>
      </w:divsChild>
    </w:div>
    <w:div w:id="2024936299">
      <w:marLeft w:val="0"/>
      <w:marRight w:val="0"/>
      <w:marTop w:val="160"/>
      <w:marBottom w:val="160"/>
      <w:divBdr>
        <w:top w:val="none" w:sz="0" w:space="0" w:color="auto"/>
        <w:left w:val="none" w:sz="0" w:space="0" w:color="auto"/>
        <w:bottom w:val="none" w:sz="0" w:space="0" w:color="auto"/>
        <w:right w:val="none" w:sz="0" w:space="0" w:color="auto"/>
      </w:divBdr>
    </w:div>
    <w:div w:id="2025787920">
      <w:marLeft w:val="0"/>
      <w:marRight w:val="0"/>
      <w:marTop w:val="0"/>
      <w:marBottom w:val="0"/>
      <w:divBdr>
        <w:top w:val="none" w:sz="0" w:space="0" w:color="auto"/>
        <w:left w:val="none" w:sz="0" w:space="0" w:color="auto"/>
        <w:bottom w:val="none" w:sz="0" w:space="0" w:color="auto"/>
        <w:right w:val="none" w:sz="0" w:space="0" w:color="auto"/>
      </w:divBdr>
    </w:div>
    <w:div w:id="2029286362">
      <w:marLeft w:val="0"/>
      <w:marRight w:val="0"/>
      <w:marTop w:val="160"/>
      <w:marBottom w:val="0"/>
      <w:divBdr>
        <w:top w:val="none" w:sz="0" w:space="0" w:color="auto"/>
        <w:left w:val="none" w:sz="0" w:space="0" w:color="auto"/>
        <w:bottom w:val="none" w:sz="0" w:space="0" w:color="auto"/>
        <w:right w:val="none" w:sz="0" w:space="0" w:color="auto"/>
      </w:divBdr>
    </w:div>
    <w:div w:id="2030719945">
      <w:marLeft w:val="0"/>
      <w:marRight w:val="0"/>
      <w:marTop w:val="160"/>
      <w:marBottom w:val="160"/>
      <w:divBdr>
        <w:top w:val="none" w:sz="0" w:space="0" w:color="auto"/>
        <w:left w:val="none" w:sz="0" w:space="0" w:color="auto"/>
        <w:bottom w:val="none" w:sz="0" w:space="0" w:color="auto"/>
        <w:right w:val="none" w:sz="0" w:space="0" w:color="auto"/>
      </w:divBdr>
    </w:div>
    <w:div w:id="2032147417">
      <w:marLeft w:val="0"/>
      <w:marRight w:val="0"/>
      <w:marTop w:val="160"/>
      <w:marBottom w:val="160"/>
      <w:divBdr>
        <w:top w:val="none" w:sz="0" w:space="0" w:color="auto"/>
        <w:left w:val="none" w:sz="0" w:space="0" w:color="auto"/>
        <w:bottom w:val="none" w:sz="0" w:space="0" w:color="auto"/>
        <w:right w:val="none" w:sz="0" w:space="0" w:color="auto"/>
      </w:divBdr>
    </w:div>
    <w:div w:id="2034502318">
      <w:marLeft w:val="0"/>
      <w:marRight w:val="0"/>
      <w:marTop w:val="160"/>
      <w:marBottom w:val="160"/>
      <w:divBdr>
        <w:top w:val="none" w:sz="0" w:space="0" w:color="auto"/>
        <w:left w:val="none" w:sz="0" w:space="0" w:color="auto"/>
        <w:bottom w:val="none" w:sz="0" w:space="0" w:color="auto"/>
        <w:right w:val="none" w:sz="0" w:space="0" w:color="auto"/>
      </w:divBdr>
      <w:divsChild>
        <w:div w:id="162205821">
          <w:marLeft w:val="0"/>
          <w:marRight w:val="0"/>
          <w:marTop w:val="0"/>
          <w:marBottom w:val="0"/>
          <w:divBdr>
            <w:top w:val="none" w:sz="0" w:space="0" w:color="auto"/>
            <w:left w:val="none" w:sz="0" w:space="0" w:color="auto"/>
            <w:bottom w:val="none" w:sz="0" w:space="0" w:color="auto"/>
            <w:right w:val="none" w:sz="0" w:space="0" w:color="auto"/>
          </w:divBdr>
        </w:div>
        <w:div w:id="641080852">
          <w:marLeft w:val="0"/>
          <w:marRight w:val="0"/>
          <w:marTop w:val="0"/>
          <w:marBottom w:val="0"/>
          <w:divBdr>
            <w:top w:val="none" w:sz="0" w:space="0" w:color="auto"/>
            <w:left w:val="none" w:sz="0" w:space="0" w:color="auto"/>
            <w:bottom w:val="none" w:sz="0" w:space="0" w:color="auto"/>
            <w:right w:val="none" w:sz="0" w:space="0" w:color="auto"/>
          </w:divBdr>
        </w:div>
      </w:divsChild>
    </w:div>
    <w:div w:id="2035381378">
      <w:marLeft w:val="0"/>
      <w:marRight w:val="0"/>
      <w:marTop w:val="160"/>
      <w:marBottom w:val="160"/>
      <w:divBdr>
        <w:top w:val="none" w:sz="0" w:space="0" w:color="auto"/>
        <w:left w:val="none" w:sz="0" w:space="0" w:color="auto"/>
        <w:bottom w:val="none" w:sz="0" w:space="0" w:color="auto"/>
        <w:right w:val="none" w:sz="0" w:space="0" w:color="auto"/>
      </w:divBdr>
    </w:div>
    <w:div w:id="2037853067">
      <w:marLeft w:val="0"/>
      <w:marRight w:val="0"/>
      <w:marTop w:val="160"/>
      <w:marBottom w:val="160"/>
      <w:divBdr>
        <w:top w:val="none" w:sz="0" w:space="0" w:color="auto"/>
        <w:left w:val="none" w:sz="0" w:space="0" w:color="auto"/>
        <w:bottom w:val="none" w:sz="0" w:space="0" w:color="auto"/>
        <w:right w:val="none" w:sz="0" w:space="0" w:color="auto"/>
      </w:divBdr>
    </w:div>
    <w:div w:id="2039233384">
      <w:marLeft w:val="0"/>
      <w:marRight w:val="0"/>
      <w:marTop w:val="0"/>
      <w:marBottom w:val="160"/>
      <w:divBdr>
        <w:top w:val="none" w:sz="0" w:space="0" w:color="auto"/>
        <w:left w:val="none" w:sz="0" w:space="0" w:color="auto"/>
        <w:bottom w:val="none" w:sz="0" w:space="0" w:color="auto"/>
        <w:right w:val="none" w:sz="0" w:space="0" w:color="auto"/>
      </w:divBdr>
    </w:div>
    <w:div w:id="2040083865">
      <w:marLeft w:val="0"/>
      <w:marRight w:val="0"/>
      <w:marTop w:val="160"/>
      <w:marBottom w:val="160"/>
      <w:divBdr>
        <w:top w:val="none" w:sz="0" w:space="0" w:color="auto"/>
        <w:left w:val="none" w:sz="0" w:space="0" w:color="auto"/>
        <w:bottom w:val="none" w:sz="0" w:space="0" w:color="auto"/>
        <w:right w:val="none" w:sz="0" w:space="0" w:color="auto"/>
      </w:divBdr>
    </w:div>
    <w:div w:id="2045520475">
      <w:marLeft w:val="0"/>
      <w:marRight w:val="0"/>
      <w:marTop w:val="160"/>
      <w:marBottom w:val="160"/>
      <w:divBdr>
        <w:top w:val="none" w:sz="0" w:space="0" w:color="auto"/>
        <w:left w:val="none" w:sz="0" w:space="0" w:color="auto"/>
        <w:bottom w:val="none" w:sz="0" w:space="0" w:color="auto"/>
        <w:right w:val="none" w:sz="0" w:space="0" w:color="auto"/>
      </w:divBdr>
    </w:div>
    <w:div w:id="2045908186">
      <w:marLeft w:val="0"/>
      <w:marRight w:val="0"/>
      <w:marTop w:val="160"/>
      <w:marBottom w:val="160"/>
      <w:divBdr>
        <w:top w:val="none" w:sz="0" w:space="0" w:color="auto"/>
        <w:left w:val="none" w:sz="0" w:space="0" w:color="auto"/>
        <w:bottom w:val="none" w:sz="0" w:space="0" w:color="auto"/>
        <w:right w:val="none" w:sz="0" w:space="0" w:color="auto"/>
      </w:divBdr>
    </w:div>
    <w:div w:id="2046321865">
      <w:marLeft w:val="0"/>
      <w:marRight w:val="0"/>
      <w:marTop w:val="160"/>
      <w:marBottom w:val="160"/>
      <w:divBdr>
        <w:top w:val="none" w:sz="0" w:space="0" w:color="auto"/>
        <w:left w:val="none" w:sz="0" w:space="0" w:color="auto"/>
        <w:bottom w:val="none" w:sz="0" w:space="0" w:color="auto"/>
        <w:right w:val="none" w:sz="0" w:space="0" w:color="auto"/>
      </w:divBdr>
    </w:div>
    <w:div w:id="2047095045">
      <w:marLeft w:val="0"/>
      <w:marRight w:val="0"/>
      <w:marTop w:val="160"/>
      <w:marBottom w:val="160"/>
      <w:divBdr>
        <w:top w:val="none" w:sz="0" w:space="0" w:color="auto"/>
        <w:left w:val="none" w:sz="0" w:space="0" w:color="auto"/>
        <w:bottom w:val="none" w:sz="0" w:space="0" w:color="auto"/>
        <w:right w:val="none" w:sz="0" w:space="0" w:color="auto"/>
      </w:divBdr>
      <w:divsChild>
        <w:div w:id="863439245">
          <w:marLeft w:val="0"/>
          <w:marRight w:val="0"/>
          <w:marTop w:val="0"/>
          <w:marBottom w:val="0"/>
          <w:divBdr>
            <w:top w:val="none" w:sz="0" w:space="0" w:color="auto"/>
            <w:left w:val="none" w:sz="0" w:space="0" w:color="auto"/>
            <w:bottom w:val="none" w:sz="0" w:space="0" w:color="auto"/>
            <w:right w:val="none" w:sz="0" w:space="0" w:color="auto"/>
          </w:divBdr>
        </w:div>
      </w:divsChild>
    </w:div>
    <w:div w:id="2047365585">
      <w:marLeft w:val="0"/>
      <w:marRight w:val="0"/>
      <w:marTop w:val="0"/>
      <w:marBottom w:val="0"/>
      <w:divBdr>
        <w:top w:val="none" w:sz="0" w:space="0" w:color="auto"/>
        <w:left w:val="none" w:sz="0" w:space="0" w:color="auto"/>
        <w:bottom w:val="none" w:sz="0" w:space="0" w:color="auto"/>
        <w:right w:val="none" w:sz="0" w:space="0" w:color="auto"/>
      </w:divBdr>
    </w:div>
    <w:div w:id="2052074776">
      <w:marLeft w:val="0"/>
      <w:marRight w:val="0"/>
      <w:marTop w:val="0"/>
      <w:marBottom w:val="0"/>
      <w:divBdr>
        <w:top w:val="none" w:sz="0" w:space="0" w:color="auto"/>
        <w:left w:val="none" w:sz="0" w:space="0" w:color="auto"/>
        <w:bottom w:val="none" w:sz="0" w:space="0" w:color="auto"/>
        <w:right w:val="none" w:sz="0" w:space="0" w:color="auto"/>
      </w:divBdr>
      <w:divsChild>
        <w:div w:id="266741461">
          <w:marLeft w:val="0"/>
          <w:marRight w:val="0"/>
          <w:marTop w:val="160"/>
          <w:marBottom w:val="160"/>
          <w:divBdr>
            <w:top w:val="none" w:sz="0" w:space="0" w:color="auto"/>
            <w:left w:val="none" w:sz="0" w:space="0" w:color="auto"/>
            <w:bottom w:val="none" w:sz="0" w:space="0" w:color="auto"/>
            <w:right w:val="none" w:sz="0" w:space="0" w:color="auto"/>
          </w:divBdr>
        </w:div>
        <w:div w:id="1021785128">
          <w:marLeft w:val="0"/>
          <w:marRight w:val="0"/>
          <w:marTop w:val="160"/>
          <w:marBottom w:val="160"/>
          <w:divBdr>
            <w:top w:val="none" w:sz="0" w:space="0" w:color="auto"/>
            <w:left w:val="none" w:sz="0" w:space="0" w:color="auto"/>
            <w:bottom w:val="none" w:sz="0" w:space="0" w:color="auto"/>
            <w:right w:val="none" w:sz="0" w:space="0" w:color="auto"/>
          </w:divBdr>
        </w:div>
        <w:div w:id="62148470">
          <w:marLeft w:val="0"/>
          <w:marRight w:val="0"/>
          <w:marTop w:val="160"/>
          <w:marBottom w:val="160"/>
          <w:divBdr>
            <w:top w:val="none" w:sz="0" w:space="0" w:color="auto"/>
            <w:left w:val="none" w:sz="0" w:space="0" w:color="auto"/>
            <w:bottom w:val="none" w:sz="0" w:space="0" w:color="auto"/>
            <w:right w:val="none" w:sz="0" w:space="0" w:color="auto"/>
          </w:divBdr>
        </w:div>
        <w:div w:id="17585082">
          <w:marLeft w:val="0"/>
          <w:marRight w:val="0"/>
          <w:marTop w:val="160"/>
          <w:marBottom w:val="160"/>
          <w:divBdr>
            <w:top w:val="none" w:sz="0" w:space="0" w:color="auto"/>
            <w:left w:val="none" w:sz="0" w:space="0" w:color="auto"/>
            <w:bottom w:val="none" w:sz="0" w:space="0" w:color="auto"/>
            <w:right w:val="none" w:sz="0" w:space="0" w:color="auto"/>
          </w:divBdr>
        </w:div>
        <w:div w:id="594097586">
          <w:marLeft w:val="0"/>
          <w:marRight w:val="0"/>
          <w:marTop w:val="160"/>
          <w:marBottom w:val="160"/>
          <w:divBdr>
            <w:top w:val="none" w:sz="0" w:space="0" w:color="auto"/>
            <w:left w:val="none" w:sz="0" w:space="0" w:color="auto"/>
            <w:bottom w:val="none" w:sz="0" w:space="0" w:color="auto"/>
            <w:right w:val="none" w:sz="0" w:space="0" w:color="auto"/>
          </w:divBdr>
        </w:div>
      </w:divsChild>
    </w:div>
    <w:div w:id="2052879870">
      <w:marLeft w:val="0"/>
      <w:marRight w:val="0"/>
      <w:marTop w:val="40"/>
      <w:marBottom w:val="40"/>
      <w:divBdr>
        <w:top w:val="none" w:sz="0" w:space="0" w:color="auto"/>
        <w:left w:val="none" w:sz="0" w:space="0" w:color="auto"/>
        <w:bottom w:val="none" w:sz="0" w:space="0" w:color="auto"/>
        <w:right w:val="none" w:sz="0" w:space="0" w:color="auto"/>
      </w:divBdr>
    </w:div>
    <w:div w:id="2054428832">
      <w:marLeft w:val="0"/>
      <w:marRight w:val="0"/>
      <w:marTop w:val="160"/>
      <w:marBottom w:val="160"/>
      <w:divBdr>
        <w:top w:val="none" w:sz="0" w:space="0" w:color="auto"/>
        <w:left w:val="none" w:sz="0" w:space="0" w:color="auto"/>
        <w:bottom w:val="none" w:sz="0" w:space="0" w:color="auto"/>
        <w:right w:val="none" w:sz="0" w:space="0" w:color="auto"/>
      </w:divBdr>
    </w:div>
    <w:div w:id="2061437693">
      <w:marLeft w:val="0"/>
      <w:marRight w:val="0"/>
      <w:marTop w:val="160"/>
      <w:marBottom w:val="160"/>
      <w:divBdr>
        <w:top w:val="none" w:sz="0" w:space="0" w:color="auto"/>
        <w:left w:val="none" w:sz="0" w:space="0" w:color="auto"/>
        <w:bottom w:val="none" w:sz="0" w:space="0" w:color="auto"/>
        <w:right w:val="none" w:sz="0" w:space="0" w:color="auto"/>
      </w:divBdr>
    </w:div>
    <w:div w:id="2062362794">
      <w:marLeft w:val="0"/>
      <w:marRight w:val="0"/>
      <w:marTop w:val="160"/>
      <w:marBottom w:val="160"/>
      <w:divBdr>
        <w:top w:val="none" w:sz="0" w:space="0" w:color="auto"/>
        <w:left w:val="none" w:sz="0" w:space="0" w:color="auto"/>
        <w:bottom w:val="none" w:sz="0" w:space="0" w:color="auto"/>
        <w:right w:val="none" w:sz="0" w:space="0" w:color="auto"/>
      </w:divBdr>
    </w:div>
    <w:div w:id="2065251792">
      <w:marLeft w:val="0"/>
      <w:marRight w:val="0"/>
      <w:marTop w:val="0"/>
      <w:marBottom w:val="0"/>
      <w:divBdr>
        <w:top w:val="none" w:sz="0" w:space="0" w:color="auto"/>
        <w:left w:val="none" w:sz="0" w:space="0" w:color="auto"/>
        <w:bottom w:val="none" w:sz="0" w:space="0" w:color="auto"/>
        <w:right w:val="none" w:sz="0" w:space="0" w:color="auto"/>
      </w:divBdr>
    </w:div>
    <w:div w:id="2068913555">
      <w:marLeft w:val="0"/>
      <w:marRight w:val="0"/>
      <w:marTop w:val="0"/>
      <w:marBottom w:val="0"/>
      <w:divBdr>
        <w:top w:val="none" w:sz="0" w:space="0" w:color="auto"/>
        <w:left w:val="none" w:sz="0" w:space="0" w:color="auto"/>
        <w:bottom w:val="none" w:sz="0" w:space="0" w:color="auto"/>
        <w:right w:val="none" w:sz="0" w:space="0" w:color="auto"/>
      </w:divBdr>
      <w:divsChild>
        <w:div w:id="314802088">
          <w:marLeft w:val="0"/>
          <w:marRight w:val="0"/>
          <w:marTop w:val="0"/>
          <w:marBottom w:val="0"/>
          <w:divBdr>
            <w:top w:val="none" w:sz="0" w:space="0" w:color="auto"/>
            <w:left w:val="none" w:sz="0" w:space="0" w:color="auto"/>
            <w:bottom w:val="none" w:sz="0" w:space="0" w:color="auto"/>
            <w:right w:val="none" w:sz="0" w:space="0" w:color="auto"/>
          </w:divBdr>
        </w:div>
      </w:divsChild>
    </w:div>
    <w:div w:id="2070759238">
      <w:marLeft w:val="0"/>
      <w:marRight w:val="0"/>
      <w:marTop w:val="160"/>
      <w:marBottom w:val="160"/>
      <w:divBdr>
        <w:top w:val="none" w:sz="0" w:space="0" w:color="auto"/>
        <w:left w:val="none" w:sz="0" w:space="0" w:color="auto"/>
        <w:bottom w:val="none" w:sz="0" w:space="0" w:color="auto"/>
        <w:right w:val="none" w:sz="0" w:space="0" w:color="auto"/>
      </w:divBdr>
    </w:div>
    <w:div w:id="2070880980">
      <w:marLeft w:val="0"/>
      <w:marRight w:val="0"/>
      <w:marTop w:val="0"/>
      <w:marBottom w:val="0"/>
      <w:divBdr>
        <w:top w:val="none" w:sz="0" w:space="0" w:color="auto"/>
        <w:left w:val="none" w:sz="0" w:space="0" w:color="auto"/>
        <w:bottom w:val="none" w:sz="0" w:space="0" w:color="auto"/>
        <w:right w:val="none" w:sz="0" w:space="0" w:color="auto"/>
      </w:divBdr>
    </w:div>
    <w:div w:id="2072800363">
      <w:marLeft w:val="0"/>
      <w:marRight w:val="0"/>
      <w:marTop w:val="160"/>
      <w:marBottom w:val="160"/>
      <w:divBdr>
        <w:top w:val="none" w:sz="0" w:space="0" w:color="auto"/>
        <w:left w:val="none" w:sz="0" w:space="0" w:color="auto"/>
        <w:bottom w:val="none" w:sz="0" w:space="0" w:color="auto"/>
        <w:right w:val="none" w:sz="0" w:space="0" w:color="auto"/>
      </w:divBdr>
    </w:div>
    <w:div w:id="2073116791">
      <w:marLeft w:val="0"/>
      <w:marRight w:val="0"/>
      <w:marTop w:val="0"/>
      <w:marBottom w:val="0"/>
      <w:divBdr>
        <w:top w:val="none" w:sz="0" w:space="0" w:color="auto"/>
        <w:left w:val="none" w:sz="0" w:space="0" w:color="auto"/>
        <w:bottom w:val="none" w:sz="0" w:space="0" w:color="auto"/>
        <w:right w:val="none" w:sz="0" w:space="0" w:color="auto"/>
      </w:divBdr>
      <w:divsChild>
        <w:div w:id="576012452">
          <w:marLeft w:val="0"/>
          <w:marRight w:val="0"/>
          <w:marTop w:val="0"/>
          <w:marBottom w:val="0"/>
          <w:divBdr>
            <w:top w:val="none" w:sz="0" w:space="0" w:color="auto"/>
            <w:left w:val="none" w:sz="0" w:space="0" w:color="auto"/>
            <w:bottom w:val="none" w:sz="0" w:space="0" w:color="auto"/>
            <w:right w:val="none" w:sz="0" w:space="0" w:color="auto"/>
          </w:divBdr>
        </w:div>
      </w:divsChild>
    </w:div>
    <w:div w:id="2073968777">
      <w:marLeft w:val="0"/>
      <w:marRight w:val="0"/>
      <w:marTop w:val="0"/>
      <w:marBottom w:val="160"/>
      <w:divBdr>
        <w:top w:val="none" w:sz="0" w:space="0" w:color="auto"/>
        <w:left w:val="none" w:sz="0" w:space="0" w:color="auto"/>
        <w:bottom w:val="none" w:sz="0" w:space="0" w:color="auto"/>
        <w:right w:val="none" w:sz="0" w:space="0" w:color="auto"/>
      </w:divBdr>
    </w:div>
    <w:div w:id="2076975813">
      <w:marLeft w:val="0"/>
      <w:marRight w:val="0"/>
      <w:marTop w:val="160"/>
      <w:marBottom w:val="160"/>
      <w:divBdr>
        <w:top w:val="none" w:sz="0" w:space="0" w:color="auto"/>
        <w:left w:val="none" w:sz="0" w:space="0" w:color="auto"/>
        <w:bottom w:val="none" w:sz="0" w:space="0" w:color="auto"/>
        <w:right w:val="none" w:sz="0" w:space="0" w:color="auto"/>
      </w:divBdr>
    </w:div>
    <w:div w:id="2079207587">
      <w:marLeft w:val="0"/>
      <w:marRight w:val="0"/>
      <w:marTop w:val="160"/>
      <w:marBottom w:val="160"/>
      <w:divBdr>
        <w:top w:val="none" w:sz="0" w:space="0" w:color="auto"/>
        <w:left w:val="none" w:sz="0" w:space="0" w:color="auto"/>
        <w:bottom w:val="none" w:sz="0" w:space="0" w:color="auto"/>
        <w:right w:val="none" w:sz="0" w:space="0" w:color="auto"/>
      </w:divBdr>
    </w:div>
    <w:div w:id="2080861998">
      <w:marLeft w:val="0"/>
      <w:marRight w:val="0"/>
      <w:marTop w:val="160"/>
      <w:marBottom w:val="160"/>
      <w:divBdr>
        <w:top w:val="none" w:sz="0" w:space="0" w:color="auto"/>
        <w:left w:val="none" w:sz="0" w:space="0" w:color="auto"/>
        <w:bottom w:val="none" w:sz="0" w:space="0" w:color="auto"/>
        <w:right w:val="none" w:sz="0" w:space="0" w:color="auto"/>
      </w:divBdr>
    </w:div>
    <w:div w:id="2085370972">
      <w:marLeft w:val="0"/>
      <w:marRight w:val="0"/>
      <w:marTop w:val="160"/>
      <w:marBottom w:val="160"/>
      <w:divBdr>
        <w:top w:val="none" w:sz="0" w:space="0" w:color="auto"/>
        <w:left w:val="none" w:sz="0" w:space="0" w:color="auto"/>
        <w:bottom w:val="none" w:sz="0" w:space="0" w:color="auto"/>
        <w:right w:val="none" w:sz="0" w:space="0" w:color="auto"/>
      </w:divBdr>
    </w:div>
    <w:div w:id="2085567288">
      <w:marLeft w:val="0"/>
      <w:marRight w:val="0"/>
      <w:marTop w:val="0"/>
      <w:marBottom w:val="0"/>
      <w:divBdr>
        <w:top w:val="none" w:sz="0" w:space="0" w:color="auto"/>
        <w:left w:val="none" w:sz="0" w:space="0" w:color="auto"/>
        <w:bottom w:val="none" w:sz="0" w:space="0" w:color="auto"/>
        <w:right w:val="none" w:sz="0" w:space="0" w:color="auto"/>
      </w:divBdr>
    </w:div>
    <w:div w:id="2088961046">
      <w:marLeft w:val="0"/>
      <w:marRight w:val="0"/>
      <w:marTop w:val="160"/>
      <w:marBottom w:val="160"/>
      <w:divBdr>
        <w:top w:val="none" w:sz="0" w:space="0" w:color="auto"/>
        <w:left w:val="none" w:sz="0" w:space="0" w:color="auto"/>
        <w:bottom w:val="none" w:sz="0" w:space="0" w:color="auto"/>
        <w:right w:val="none" w:sz="0" w:space="0" w:color="auto"/>
      </w:divBdr>
    </w:div>
    <w:div w:id="2089224096">
      <w:marLeft w:val="0"/>
      <w:marRight w:val="0"/>
      <w:marTop w:val="160"/>
      <w:marBottom w:val="160"/>
      <w:divBdr>
        <w:top w:val="none" w:sz="0" w:space="0" w:color="auto"/>
        <w:left w:val="none" w:sz="0" w:space="0" w:color="auto"/>
        <w:bottom w:val="none" w:sz="0" w:space="0" w:color="auto"/>
        <w:right w:val="none" w:sz="0" w:space="0" w:color="auto"/>
      </w:divBdr>
    </w:div>
    <w:div w:id="2093623237">
      <w:marLeft w:val="0"/>
      <w:marRight w:val="0"/>
      <w:marTop w:val="160"/>
      <w:marBottom w:val="160"/>
      <w:divBdr>
        <w:top w:val="none" w:sz="0" w:space="0" w:color="auto"/>
        <w:left w:val="none" w:sz="0" w:space="0" w:color="auto"/>
        <w:bottom w:val="none" w:sz="0" w:space="0" w:color="auto"/>
        <w:right w:val="none" w:sz="0" w:space="0" w:color="auto"/>
      </w:divBdr>
    </w:div>
    <w:div w:id="2095667956">
      <w:marLeft w:val="0"/>
      <w:marRight w:val="0"/>
      <w:marTop w:val="0"/>
      <w:marBottom w:val="0"/>
      <w:divBdr>
        <w:top w:val="none" w:sz="0" w:space="0" w:color="auto"/>
        <w:left w:val="none" w:sz="0" w:space="0" w:color="auto"/>
        <w:bottom w:val="none" w:sz="0" w:space="0" w:color="auto"/>
        <w:right w:val="none" w:sz="0" w:space="0" w:color="auto"/>
      </w:divBdr>
    </w:div>
    <w:div w:id="2096048528">
      <w:marLeft w:val="0"/>
      <w:marRight w:val="0"/>
      <w:marTop w:val="0"/>
      <w:marBottom w:val="0"/>
      <w:divBdr>
        <w:top w:val="none" w:sz="0" w:space="0" w:color="auto"/>
        <w:left w:val="none" w:sz="0" w:space="0" w:color="auto"/>
        <w:bottom w:val="none" w:sz="0" w:space="0" w:color="auto"/>
        <w:right w:val="none" w:sz="0" w:space="0" w:color="auto"/>
      </w:divBdr>
    </w:div>
    <w:div w:id="2097364077">
      <w:marLeft w:val="0"/>
      <w:marRight w:val="0"/>
      <w:marTop w:val="160"/>
      <w:marBottom w:val="160"/>
      <w:divBdr>
        <w:top w:val="none" w:sz="0" w:space="0" w:color="auto"/>
        <w:left w:val="none" w:sz="0" w:space="0" w:color="auto"/>
        <w:bottom w:val="none" w:sz="0" w:space="0" w:color="auto"/>
        <w:right w:val="none" w:sz="0" w:space="0" w:color="auto"/>
      </w:divBdr>
    </w:div>
    <w:div w:id="2098747442">
      <w:marLeft w:val="0"/>
      <w:marRight w:val="0"/>
      <w:marTop w:val="0"/>
      <w:marBottom w:val="160"/>
      <w:divBdr>
        <w:top w:val="none" w:sz="0" w:space="0" w:color="auto"/>
        <w:left w:val="none" w:sz="0" w:space="0" w:color="auto"/>
        <w:bottom w:val="none" w:sz="0" w:space="0" w:color="auto"/>
        <w:right w:val="none" w:sz="0" w:space="0" w:color="auto"/>
      </w:divBdr>
    </w:div>
    <w:div w:id="2102529710">
      <w:marLeft w:val="0"/>
      <w:marRight w:val="0"/>
      <w:marTop w:val="0"/>
      <w:marBottom w:val="0"/>
      <w:divBdr>
        <w:top w:val="none" w:sz="0" w:space="0" w:color="auto"/>
        <w:left w:val="none" w:sz="0" w:space="0" w:color="auto"/>
        <w:bottom w:val="none" w:sz="0" w:space="0" w:color="auto"/>
        <w:right w:val="none" w:sz="0" w:space="0" w:color="auto"/>
      </w:divBdr>
      <w:divsChild>
        <w:div w:id="1402486912">
          <w:marLeft w:val="0"/>
          <w:marRight w:val="0"/>
          <w:marTop w:val="0"/>
          <w:marBottom w:val="0"/>
          <w:divBdr>
            <w:top w:val="none" w:sz="0" w:space="0" w:color="auto"/>
            <w:left w:val="none" w:sz="0" w:space="0" w:color="auto"/>
            <w:bottom w:val="none" w:sz="0" w:space="0" w:color="auto"/>
            <w:right w:val="none" w:sz="0" w:space="0" w:color="auto"/>
          </w:divBdr>
        </w:div>
      </w:divsChild>
    </w:div>
    <w:div w:id="2103793887">
      <w:marLeft w:val="0"/>
      <w:marRight w:val="0"/>
      <w:marTop w:val="160"/>
      <w:marBottom w:val="160"/>
      <w:divBdr>
        <w:top w:val="none" w:sz="0" w:space="0" w:color="auto"/>
        <w:left w:val="none" w:sz="0" w:space="0" w:color="auto"/>
        <w:bottom w:val="none" w:sz="0" w:space="0" w:color="auto"/>
        <w:right w:val="none" w:sz="0" w:space="0" w:color="auto"/>
      </w:divBdr>
    </w:div>
    <w:div w:id="2106266384">
      <w:marLeft w:val="0"/>
      <w:marRight w:val="0"/>
      <w:marTop w:val="160"/>
      <w:marBottom w:val="160"/>
      <w:divBdr>
        <w:top w:val="none" w:sz="0" w:space="0" w:color="auto"/>
        <w:left w:val="none" w:sz="0" w:space="0" w:color="auto"/>
        <w:bottom w:val="none" w:sz="0" w:space="0" w:color="auto"/>
        <w:right w:val="none" w:sz="0" w:space="0" w:color="auto"/>
      </w:divBdr>
    </w:div>
    <w:div w:id="2109229720">
      <w:marLeft w:val="0"/>
      <w:marRight w:val="0"/>
      <w:marTop w:val="160"/>
      <w:marBottom w:val="160"/>
      <w:divBdr>
        <w:top w:val="none" w:sz="0" w:space="0" w:color="auto"/>
        <w:left w:val="none" w:sz="0" w:space="0" w:color="auto"/>
        <w:bottom w:val="none" w:sz="0" w:space="0" w:color="auto"/>
        <w:right w:val="none" w:sz="0" w:space="0" w:color="auto"/>
      </w:divBdr>
    </w:div>
    <w:div w:id="2112578963">
      <w:marLeft w:val="0"/>
      <w:marRight w:val="0"/>
      <w:marTop w:val="160"/>
      <w:marBottom w:val="160"/>
      <w:divBdr>
        <w:top w:val="none" w:sz="0" w:space="0" w:color="auto"/>
        <w:left w:val="none" w:sz="0" w:space="0" w:color="auto"/>
        <w:bottom w:val="none" w:sz="0" w:space="0" w:color="auto"/>
        <w:right w:val="none" w:sz="0" w:space="0" w:color="auto"/>
      </w:divBdr>
    </w:div>
    <w:div w:id="2114588913">
      <w:marLeft w:val="0"/>
      <w:marRight w:val="0"/>
      <w:marTop w:val="160"/>
      <w:marBottom w:val="160"/>
      <w:divBdr>
        <w:top w:val="none" w:sz="0" w:space="0" w:color="auto"/>
        <w:left w:val="none" w:sz="0" w:space="0" w:color="auto"/>
        <w:bottom w:val="none" w:sz="0" w:space="0" w:color="auto"/>
        <w:right w:val="none" w:sz="0" w:space="0" w:color="auto"/>
      </w:divBdr>
    </w:div>
    <w:div w:id="2115441351">
      <w:marLeft w:val="0"/>
      <w:marRight w:val="0"/>
      <w:marTop w:val="160"/>
      <w:marBottom w:val="160"/>
      <w:divBdr>
        <w:top w:val="none" w:sz="0" w:space="0" w:color="auto"/>
        <w:left w:val="none" w:sz="0" w:space="0" w:color="auto"/>
        <w:bottom w:val="none" w:sz="0" w:space="0" w:color="auto"/>
        <w:right w:val="none" w:sz="0" w:space="0" w:color="auto"/>
      </w:divBdr>
    </w:div>
    <w:div w:id="2118133780">
      <w:marLeft w:val="0"/>
      <w:marRight w:val="0"/>
      <w:marTop w:val="0"/>
      <w:marBottom w:val="0"/>
      <w:divBdr>
        <w:top w:val="none" w:sz="0" w:space="0" w:color="auto"/>
        <w:left w:val="none" w:sz="0" w:space="0" w:color="auto"/>
        <w:bottom w:val="none" w:sz="0" w:space="0" w:color="auto"/>
        <w:right w:val="none" w:sz="0" w:space="0" w:color="auto"/>
      </w:divBdr>
    </w:div>
    <w:div w:id="2119593403">
      <w:marLeft w:val="0"/>
      <w:marRight w:val="0"/>
      <w:marTop w:val="0"/>
      <w:marBottom w:val="0"/>
      <w:divBdr>
        <w:top w:val="none" w:sz="0" w:space="0" w:color="auto"/>
        <w:left w:val="none" w:sz="0" w:space="0" w:color="auto"/>
        <w:bottom w:val="none" w:sz="0" w:space="0" w:color="auto"/>
        <w:right w:val="none" w:sz="0" w:space="0" w:color="auto"/>
      </w:divBdr>
    </w:div>
    <w:div w:id="2121147386">
      <w:marLeft w:val="0"/>
      <w:marRight w:val="0"/>
      <w:marTop w:val="160"/>
      <w:marBottom w:val="160"/>
      <w:divBdr>
        <w:top w:val="none" w:sz="0" w:space="0" w:color="auto"/>
        <w:left w:val="none" w:sz="0" w:space="0" w:color="auto"/>
        <w:bottom w:val="none" w:sz="0" w:space="0" w:color="auto"/>
        <w:right w:val="none" w:sz="0" w:space="0" w:color="auto"/>
      </w:divBdr>
    </w:div>
    <w:div w:id="2121217065">
      <w:marLeft w:val="0"/>
      <w:marRight w:val="0"/>
      <w:marTop w:val="160"/>
      <w:marBottom w:val="160"/>
      <w:divBdr>
        <w:top w:val="none" w:sz="0" w:space="0" w:color="auto"/>
        <w:left w:val="none" w:sz="0" w:space="0" w:color="auto"/>
        <w:bottom w:val="none" w:sz="0" w:space="0" w:color="auto"/>
        <w:right w:val="none" w:sz="0" w:space="0" w:color="auto"/>
      </w:divBdr>
    </w:div>
    <w:div w:id="2124108751">
      <w:marLeft w:val="0"/>
      <w:marRight w:val="0"/>
      <w:marTop w:val="0"/>
      <w:marBottom w:val="160"/>
      <w:divBdr>
        <w:top w:val="none" w:sz="0" w:space="0" w:color="auto"/>
        <w:left w:val="none" w:sz="0" w:space="0" w:color="auto"/>
        <w:bottom w:val="none" w:sz="0" w:space="0" w:color="auto"/>
        <w:right w:val="none" w:sz="0" w:space="0" w:color="auto"/>
      </w:divBdr>
    </w:div>
    <w:div w:id="2125539233">
      <w:marLeft w:val="0"/>
      <w:marRight w:val="0"/>
      <w:marTop w:val="160"/>
      <w:marBottom w:val="160"/>
      <w:divBdr>
        <w:top w:val="none" w:sz="0" w:space="0" w:color="auto"/>
        <w:left w:val="none" w:sz="0" w:space="0" w:color="auto"/>
        <w:bottom w:val="none" w:sz="0" w:space="0" w:color="auto"/>
        <w:right w:val="none" w:sz="0" w:space="0" w:color="auto"/>
      </w:divBdr>
    </w:div>
    <w:div w:id="2125925706">
      <w:marLeft w:val="0"/>
      <w:marRight w:val="0"/>
      <w:marTop w:val="0"/>
      <w:marBottom w:val="0"/>
      <w:divBdr>
        <w:top w:val="none" w:sz="0" w:space="0" w:color="auto"/>
        <w:left w:val="none" w:sz="0" w:space="0" w:color="auto"/>
        <w:bottom w:val="none" w:sz="0" w:space="0" w:color="auto"/>
        <w:right w:val="none" w:sz="0" w:space="0" w:color="auto"/>
      </w:divBdr>
    </w:div>
    <w:div w:id="2126460717">
      <w:marLeft w:val="0"/>
      <w:marRight w:val="0"/>
      <w:marTop w:val="160"/>
      <w:marBottom w:val="160"/>
      <w:divBdr>
        <w:top w:val="none" w:sz="0" w:space="0" w:color="auto"/>
        <w:left w:val="none" w:sz="0" w:space="0" w:color="auto"/>
        <w:bottom w:val="none" w:sz="0" w:space="0" w:color="auto"/>
        <w:right w:val="none" w:sz="0" w:space="0" w:color="auto"/>
      </w:divBdr>
    </w:div>
    <w:div w:id="2127308779">
      <w:marLeft w:val="0"/>
      <w:marRight w:val="0"/>
      <w:marTop w:val="160"/>
      <w:marBottom w:val="160"/>
      <w:divBdr>
        <w:top w:val="none" w:sz="0" w:space="0" w:color="auto"/>
        <w:left w:val="none" w:sz="0" w:space="0" w:color="auto"/>
        <w:bottom w:val="none" w:sz="0" w:space="0" w:color="auto"/>
        <w:right w:val="none" w:sz="0" w:space="0" w:color="auto"/>
      </w:divBdr>
    </w:div>
    <w:div w:id="2128427394">
      <w:marLeft w:val="0"/>
      <w:marRight w:val="0"/>
      <w:marTop w:val="160"/>
      <w:marBottom w:val="160"/>
      <w:divBdr>
        <w:top w:val="none" w:sz="0" w:space="0" w:color="auto"/>
        <w:left w:val="none" w:sz="0" w:space="0" w:color="auto"/>
        <w:bottom w:val="none" w:sz="0" w:space="0" w:color="auto"/>
        <w:right w:val="none" w:sz="0" w:space="0" w:color="auto"/>
      </w:divBdr>
    </w:div>
    <w:div w:id="2130277139">
      <w:marLeft w:val="0"/>
      <w:marRight w:val="0"/>
      <w:marTop w:val="0"/>
      <w:marBottom w:val="160"/>
      <w:divBdr>
        <w:top w:val="none" w:sz="0" w:space="0" w:color="auto"/>
        <w:left w:val="none" w:sz="0" w:space="0" w:color="auto"/>
        <w:bottom w:val="none" w:sz="0" w:space="0" w:color="auto"/>
        <w:right w:val="none" w:sz="0" w:space="0" w:color="auto"/>
      </w:divBdr>
    </w:div>
    <w:div w:id="2131051111">
      <w:marLeft w:val="0"/>
      <w:marRight w:val="0"/>
      <w:marTop w:val="0"/>
      <w:marBottom w:val="0"/>
      <w:divBdr>
        <w:top w:val="none" w:sz="0" w:space="0" w:color="auto"/>
        <w:left w:val="none" w:sz="0" w:space="0" w:color="auto"/>
        <w:bottom w:val="none" w:sz="0" w:space="0" w:color="auto"/>
        <w:right w:val="none" w:sz="0" w:space="0" w:color="auto"/>
      </w:divBdr>
      <w:divsChild>
        <w:div w:id="1693065475">
          <w:marLeft w:val="0"/>
          <w:marRight w:val="0"/>
          <w:marTop w:val="0"/>
          <w:marBottom w:val="0"/>
          <w:divBdr>
            <w:top w:val="none" w:sz="0" w:space="0" w:color="auto"/>
            <w:left w:val="none" w:sz="0" w:space="0" w:color="auto"/>
            <w:bottom w:val="none" w:sz="0" w:space="0" w:color="auto"/>
            <w:right w:val="none" w:sz="0" w:space="0" w:color="auto"/>
          </w:divBdr>
        </w:div>
      </w:divsChild>
    </w:div>
    <w:div w:id="2131052520">
      <w:marLeft w:val="0"/>
      <w:marRight w:val="0"/>
      <w:marTop w:val="160"/>
      <w:marBottom w:val="160"/>
      <w:divBdr>
        <w:top w:val="none" w:sz="0" w:space="0" w:color="auto"/>
        <w:left w:val="none" w:sz="0" w:space="0" w:color="auto"/>
        <w:bottom w:val="none" w:sz="0" w:space="0" w:color="auto"/>
        <w:right w:val="none" w:sz="0" w:space="0" w:color="auto"/>
      </w:divBdr>
    </w:div>
    <w:div w:id="2132477941">
      <w:marLeft w:val="0"/>
      <w:marRight w:val="0"/>
      <w:marTop w:val="160"/>
      <w:marBottom w:val="160"/>
      <w:divBdr>
        <w:top w:val="none" w:sz="0" w:space="0" w:color="auto"/>
        <w:left w:val="none" w:sz="0" w:space="0" w:color="auto"/>
        <w:bottom w:val="none" w:sz="0" w:space="0" w:color="auto"/>
        <w:right w:val="none" w:sz="0" w:space="0" w:color="auto"/>
      </w:divBdr>
    </w:div>
    <w:div w:id="2133818492">
      <w:marLeft w:val="0"/>
      <w:marRight w:val="0"/>
      <w:marTop w:val="160"/>
      <w:marBottom w:val="160"/>
      <w:divBdr>
        <w:top w:val="none" w:sz="0" w:space="0" w:color="auto"/>
        <w:left w:val="none" w:sz="0" w:space="0" w:color="auto"/>
        <w:bottom w:val="none" w:sz="0" w:space="0" w:color="auto"/>
        <w:right w:val="none" w:sz="0" w:space="0" w:color="auto"/>
      </w:divBdr>
    </w:div>
    <w:div w:id="2134252031">
      <w:marLeft w:val="0"/>
      <w:marRight w:val="0"/>
      <w:marTop w:val="0"/>
      <w:marBottom w:val="0"/>
      <w:divBdr>
        <w:top w:val="none" w:sz="0" w:space="0" w:color="auto"/>
        <w:left w:val="none" w:sz="0" w:space="0" w:color="auto"/>
        <w:bottom w:val="none" w:sz="0" w:space="0" w:color="auto"/>
        <w:right w:val="none" w:sz="0" w:space="0" w:color="auto"/>
      </w:divBdr>
    </w:div>
    <w:div w:id="2135710950">
      <w:marLeft w:val="0"/>
      <w:marRight w:val="0"/>
      <w:marTop w:val="0"/>
      <w:marBottom w:val="0"/>
      <w:divBdr>
        <w:top w:val="none" w:sz="0" w:space="0" w:color="auto"/>
        <w:left w:val="none" w:sz="0" w:space="0" w:color="auto"/>
        <w:bottom w:val="none" w:sz="0" w:space="0" w:color="auto"/>
        <w:right w:val="none" w:sz="0" w:space="0" w:color="auto"/>
      </w:divBdr>
      <w:divsChild>
        <w:div w:id="1094284726">
          <w:marLeft w:val="0"/>
          <w:marRight w:val="0"/>
          <w:marTop w:val="0"/>
          <w:marBottom w:val="0"/>
          <w:divBdr>
            <w:top w:val="none" w:sz="0" w:space="0" w:color="auto"/>
            <w:left w:val="none" w:sz="0" w:space="0" w:color="auto"/>
            <w:bottom w:val="none" w:sz="0" w:space="0" w:color="auto"/>
            <w:right w:val="none" w:sz="0" w:space="0" w:color="auto"/>
          </w:divBdr>
        </w:div>
      </w:divsChild>
    </w:div>
    <w:div w:id="2136173402">
      <w:marLeft w:val="0"/>
      <w:marRight w:val="0"/>
      <w:marTop w:val="0"/>
      <w:marBottom w:val="0"/>
      <w:divBdr>
        <w:top w:val="none" w:sz="0" w:space="0" w:color="auto"/>
        <w:left w:val="none" w:sz="0" w:space="0" w:color="auto"/>
        <w:bottom w:val="none" w:sz="0" w:space="0" w:color="auto"/>
        <w:right w:val="none" w:sz="0" w:space="0" w:color="auto"/>
      </w:divBdr>
    </w:div>
    <w:div w:id="2136830393">
      <w:marLeft w:val="0"/>
      <w:marRight w:val="0"/>
      <w:marTop w:val="0"/>
      <w:marBottom w:val="0"/>
      <w:divBdr>
        <w:top w:val="none" w:sz="0" w:space="0" w:color="auto"/>
        <w:left w:val="none" w:sz="0" w:space="0" w:color="auto"/>
        <w:bottom w:val="none" w:sz="0" w:space="0" w:color="auto"/>
        <w:right w:val="none" w:sz="0" w:space="0" w:color="auto"/>
      </w:divBdr>
    </w:div>
    <w:div w:id="2139104522">
      <w:marLeft w:val="0"/>
      <w:marRight w:val="0"/>
      <w:marTop w:val="160"/>
      <w:marBottom w:val="160"/>
      <w:divBdr>
        <w:top w:val="none" w:sz="0" w:space="0" w:color="auto"/>
        <w:left w:val="none" w:sz="0" w:space="0" w:color="auto"/>
        <w:bottom w:val="none" w:sz="0" w:space="0" w:color="auto"/>
        <w:right w:val="none" w:sz="0" w:space="0" w:color="auto"/>
      </w:divBdr>
    </w:div>
    <w:div w:id="2139106652">
      <w:marLeft w:val="0"/>
      <w:marRight w:val="0"/>
      <w:marTop w:val="160"/>
      <w:marBottom w:val="160"/>
      <w:divBdr>
        <w:top w:val="none" w:sz="0" w:space="0" w:color="auto"/>
        <w:left w:val="none" w:sz="0" w:space="0" w:color="auto"/>
        <w:bottom w:val="none" w:sz="0" w:space="0" w:color="auto"/>
        <w:right w:val="none" w:sz="0" w:space="0" w:color="auto"/>
      </w:divBdr>
    </w:div>
    <w:div w:id="2139494524">
      <w:marLeft w:val="0"/>
      <w:marRight w:val="0"/>
      <w:marTop w:val="160"/>
      <w:marBottom w:val="160"/>
      <w:divBdr>
        <w:top w:val="none" w:sz="0" w:space="0" w:color="auto"/>
        <w:left w:val="none" w:sz="0" w:space="0" w:color="auto"/>
        <w:bottom w:val="none" w:sz="0" w:space="0" w:color="auto"/>
        <w:right w:val="none" w:sz="0" w:space="0" w:color="auto"/>
      </w:divBdr>
    </w:div>
    <w:div w:id="2141141135">
      <w:marLeft w:val="0"/>
      <w:marRight w:val="0"/>
      <w:marTop w:val="160"/>
      <w:marBottom w:val="160"/>
      <w:divBdr>
        <w:top w:val="none" w:sz="0" w:space="0" w:color="auto"/>
        <w:left w:val="none" w:sz="0" w:space="0" w:color="auto"/>
        <w:bottom w:val="none" w:sz="0" w:space="0" w:color="auto"/>
        <w:right w:val="none" w:sz="0" w:space="0" w:color="auto"/>
      </w:divBdr>
    </w:div>
    <w:div w:id="2142646128">
      <w:marLeft w:val="0"/>
      <w:marRight w:val="0"/>
      <w:marTop w:val="160"/>
      <w:marBottom w:val="160"/>
      <w:divBdr>
        <w:top w:val="none" w:sz="0" w:space="0" w:color="auto"/>
        <w:left w:val="none" w:sz="0" w:space="0" w:color="auto"/>
        <w:bottom w:val="none" w:sz="0" w:space="0" w:color="auto"/>
        <w:right w:val="none" w:sz="0" w:space="0" w:color="auto"/>
      </w:divBdr>
    </w:div>
    <w:div w:id="2142651114">
      <w:marLeft w:val="0"/>
      <w:marRight w:val="0"/>
      <w:marTop w:val="160"/>
      <w:marBottom w:val="160"/>
      <w:divBdr>
        <w:top w:val="none" w:sz="0" w:space="0" w:color="auto"/>
        <w:left w:val="none" w:sz="0" w:space="0" w:color="auto"/>
        <w:bottom w:val="none" w:sz="0" w:space="0" w:color="auto"/>
        <w:right w:val="none" w:sz="0" w:space="0" w:color="auto"/>
      </w:divBdr>
    </w:div>
    <w:div w:id="2142838218">
      <w:marLeft w:val="0"/>
      <w:marRight w:val="0"/>
      <w:marTop w:val="160"/>
      <w:marBottom w:val="160"/>
      <w:divBdr>
        <w:top w:val="none" w:sz="0" w:space="0" w:color="auto"/>
        <w:left w:val="none" w:sz="0" w:space="0" w:color="auto"/>
        <w:bottom w:val="none" w:sz="0" w:space="0" w:color="auto"/>
        <w:right w:val="none" w:sz="0" w:space="0" w:color="auto"/>
      </w:divBdr>
      <w:divsChild>
        <w:div w:id="1933204147">
          <w:marLeft w:val="0"/>
          <w:marRight w:val="0"/>
          <w:marTop w:val="0"/>
          <w:marBottom w:val="0"/>
          <w:divBdr>
            <w:top w:val="none" w:sz="0" w:space="0" w:color="auto"/>
            <w:left w:val="none" w:sz="0" w:space="0" w:color="auto"/>
            <w:bottom w:val="none" w:sz="0" w:space="0" w:color="auto"/>
            <w:right w:val="none" w:sz="0" w:space="0" w:color="auto"/>
          </w:divBdr>
        </w:div>
      </w:divsChild>
    </w:div>
    <w:div w:id="2143955698">
      <w:marLeft w:val="0"/>
      <w:marRight w:val="0"/>
      <w:marTop w:val="0"/>
      <w:marBottom w:val="0"/>
      <w:divBdr>
        <w:top w:val="none" w:sz="0" w:space="0" w:color="auto"/>
        <w:left w:val="none" w:sz="0" w:space="0" w:color="auto"/>
        <w:bottom w:val="none" w:sz="0" w:space="0" w:color="auto"/>
        <w:right w:val="none" w:sz="0" w:space="0" w:color="auto"/>
      </w:divBdr>
      <w:divsChild>
        <w:div w:id="849026440">
          <w:marLeft w:val="0"/>
          <w:marRight w:val="0"/>
          <w:marTop w:val="0"/>
          <w:marBottom w:val="0"/>
          <w:divBdr>
            <w:top w:val="none" w:sz="0" w:space="0" w:color="auto"/>
            <w:left w:val="none" w:sz="0" w:space="0" w:color="auto"/>
            <w:bottom w:val="none" w:sz="0" w:space="0" w:color="auto"/>
            <w:right w:val="none" w:sz="0" w:space="0" w:color="auto"/>
          </w:divBdr>
        </w:div>
      </w:divsChild>
    </w:div>
    <w:div w:id="2146965239">
      <w:marLeft w:val="0"/>
      <w:marRight w:val="0"/>
      <w:marTop w:val="0"/>
      <w:marBottom w:val="0"/>
      <w:divBdr>
        <w:top w:val="none" w:sz="0" w:space="0" w:color="auto"/>
        <w:left w:val="none" w:sz="0" w:space="0" w:color="auto"/>
        <w:bottom w:val="none" w:sz="0" w:space="0" w:color="auto"/>
        <w:right w:val="none" w:sz="0" w:space="0" w:color="auto"/>
      </w:divBdr>
      <w:divsChild>
        <w:div w:id="2181277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912242/000119312521121303/d28419dex102.htm" TargetMode="External"/><Relationship Id="rId21" Type="http://schemas.openxmlformats.org/officeDocument/2006/relationships/hyperlink" Target="http://www.sec.gov/Archives/edgar/data/912242/000110465915020412/a15-6870_1ex3d1.htm" TargetMode="External"/><Relationship Id="rId42" Type="http://schemas.openxmlformats.org/officeDocument/2006/relationships/hyperlink" Target="http://www.sec.gov/Archives/edgar/data/912242/0000912242-97-000007.txt" TargetMode="External"/><Relationship Id="rId63" Type="http://schemas.openxmlformats.org/officeDocument/2006/relationships/hyperlink" Target="http://www.sec.gov/Archives/edgar/data/912242/000104746909007391/a2193924zex-10_1.htm" TargetMode="External"/><Relationship Id="rId84" Type="http://schemas.openxmlformats.org/officeDocument/2006/relationships/hyperlink" Target="http://www.sec.gov/Archives/edgar/data/912242/000104746911006998/a2204925zex-10_3.htm" TargetMode="External"/><Relationship Id="rId138" Type="http://schemas.openxmlformats.org/officeDocument/2006/relationships/hyperlink" Target="mac-20221231xex211xsubsidi.htm" TargetMode="External"/><Relationship Id="rId107" Type="http://schemas.openxmlformats.org/officeDocument/2006/relationships/hyperlink" Target="http://www.sec.gov/Archives/edgar/data/912242/000104746909001981/a2189901zex-10_19.htm" TargetMode="External"/><Relationship Id="rId11" Type="http://schemas.openxmlformats.org/officeDocument/2006/relationships/hyperlink" Target="http://www.sec.gov/Archives/edgar/data/912242/000091205702021417/a2080342zex-4_6.htm" TargetMode="External"/><Relationship Id="rId32" Type="http://schemas.openxmlformats.org/officeDocument/2006/relationships/hyperlink" Target="https://www.sec.gov/Archives/edgar/data/912242/000119312521182973/d417870dex31.htm" TargetMode="External"/><Relationship Id="rId53" Type="http://schemas.openxmlformats.org/officeDocument/2006/relationships/hyperlink" Target="http://www.sec.gov/Archives/edgar/data/912242/0001047469-99-012492.txt" TargetMode="External"/><Relationship Id="rId74" Type="http://schemas.openxmlformats.org/officeDocument/2006/relationships/hyperlink" Target="http://www.sec.gov/Archives/edgar/data/912242/000104746909001981/a2189901zex-10_51.htm" TargetMode="External"/><Relationship Id="rId128" Type="http://schemas.openxmlformats.org/officeDocument/2006/relationships/hyperlink" Target="http://www.sec.gov/Archives/edgar/data/912242/000091224219000007/mac-3312019xexhibit103.htm" TargetMode="External"/><Relationship Id="rId5" Type="http://schemas.openxmlformats.org/officeDocument/2006/relationships/hyperlink" Target="http://www.sec.gov/Archives/edgar/data/912242/000110465914081468/a14-24669_1ex2d1.htm" TargetMode="External"/><Relationship Id="rId90" Type="http://schemas.openxmlformats.org/officeDocument/2006/relationships/hyperlink" Target="mac-20221231x10kex104.htm" TargetMode="External"/><Relationship Id="rId95" Type="http://schemas.openxmlformats.org/officeDocument/2006/relationships/hyperlink" Target="http://www.sec.gov/Archives/edgar/data/912242/000104746904007699/a2130493zex-10_48.htm" TargetMode="External"/><Relationship Id="rId22" Type="http://schemas.openxmlformats.org/officeDocument/2006/relationships/hyperlink" Target="http://www.sec.gov/Archives/edgar/data/912242/000110465915020412/a15-6870_1ex3d1.htm" TargetMode="External"/><Relationship Id="rId27" Type="http://schemas.openxmlformats.org/officeDocument/2006/relationships/hyperlink" Target="http://www.sec.gov/Archives/edgar/data/912242/000110465915042631/a15-13305_1ex3d1.htm" TargetMode="External"/><Relationship Id="rId43" Type="http://schemas.openxmlformats.org/officeDocument/2006/relationships/hyperlink" Target="http://www.sec.gov/Archives/edgar/data/912242/0000912057-97-023459.txt" TargetMode="External"/><Relationship Id="rId48" Type="http://schemas.openxmlformats.org/officeDocument/2006/relationships/hyperlink" Target="http://www.sec.gov/Archives/edgar/data/912242/0001047469-98-011649.txt" TargetMode="External"/><Relationship Id="rId64" Type="http://schemas.openxmlformats.org/officeDocument/2006/relationships/hyperlink" Target="http://www.sec.gov/Archives/edgar/data/912242/000104746909007391/a2193924zex-10_1.htm" TargetMode="External"/><Relationship Id="rId69" Type="http://schemas.openxmlformats.org/officeDocument/2006/relationships/hyperlink" Target="http://www.sec.gov/Archives/edgar/data/912242/000110465905019358/a05-7552_1ex10d2.htm" TargetMode="External"/><Relationship Id="rId113" Type="http://schemas.openxmlformats.org/officeDocument/2006/relationships/hyperlink" Target="https://www.sec.gov/Archives/edgar/data/912242/000119312521121303/d28419dex101.htm" TargetMode="External"/><Relationship Id="rId118" Type="http://schemas.openxmlformats.org/officeDocument/2006/relationships/hyperlink" Target="https://www.sec.gov/Archives/edgar/data/912242/000119312521121303/d28419dex102.htm" TargetMode="External"/><Relationship Id="rId134" Type="http://schemas.openxmlformats.org/officeDocument/2006/relationships/hyperlink" Target="http://www.sec.gov/Archives/edgar/data/912242/000110465905019358/a05-7552_1ex10d1.htm" TargetMode="External"/><Relationship Id="rId139" Type="http://schemas.openxmlformats.org/officeDocument/2006/relationships/hyperlink" Target="mac-20221231xex231xconsent.htm" TargetMode="External"/><Relationship Id="rId80" Type="http://schemas.openxmlformats.org/officeDocument/2006/relationships/hyperlink" Target="http://www.sec.gov/Archives/edgar/data/912242/000104746904007699/a2130493zex-10_6.htm" TargetMode="External"/><Relationship Id="rId85" Type="http://schemas.openxmlformats.org/officeDocument/2006/relationships/hyperlink" Target="http://www.sec.gov/Archives/edgar/data/912242/000104746911006998/a2204925zex-10_3.htm" TargetMode="External"/><Relationship Id="rId12" Type="http://schemas.openxmlformats.org/officeDocument/2006/relationships/hyperlink" Target="http://www.sec.gov/Archives/edgar/data/912242/000091205702021417/a2080342zex-4_6.htm" TargetMode="External"/><Relationship Id="rId17" Type="http://schemas.openxmlformats.org/officeDocument/2006/relationships/hyperlink" Target="http://www.sec.gov/Archives/edgar/data/912242/000104746909007391/a2193924zex-3_17.htm" TargetMode="External"/><Relationship Id="rId33" Type="http://schemas.openxmlformats.org/officeDocument/2006/relationships/hyperlink" Target="http://www.sec.gov/Archives/edgar/data/912242/000119312519129272/d731295dex32.htm" TargetMode="External"/><Relationship Id="rId38" Type="http://schemas.openxmlformats.org/officeDocument/2006/relationships/hyperlink" Target="http://www.sec.gov/Archives/edgar/data/912242/0000898822-98-001027.txt" TargetMode="External"/><Relationship Id="rId59" Type="http://schemas.openxmlformats.org/officeDocument/2006/relationships/hyperlink" Target="http://www.sec.gov/Archives/edgar/data/912242/000104746907001438/a2175451zex-10_19.htm" TargetMode="External"/><Relationship Id="rId103" Type="http://schemas.openxmlformats.org/officeDocument/2006/relationships/hyperlink" Target="http://www.sec.gov/Archives/edgar/data/912242/0001047469-98-011649.txt" TargetMode="External"/><Relationship Id="rId108" Type="http://schemas.openxmlformats.org/officeDocument/2006/relationships/hyperlink" Target="http://www.sec.gov/Archives/edgar/data/912242/000104746909001981/a2189901zex-10_19.htm" TargetMode="External"/><Relationship Id="rId124" Type="http://schemas.openxmlformats.org/officeDocument/2006/relationships/hyperlink" Target="http://www.sec.gov/Archives/edgar/data/912242/000104746911001377/a2201763zex-10_271.htm" TargetMode="External"/><Relationship Id="rId129" Type="http://schemas.openxmlformats.org/officeDocument/2006/relationships/hyperlink" Target="http://www.sec.gov/Archives/edgar/data/912242/000091224217000017/mac-9302017xexhibit101.htm" TargetMode="External"/><Relationship Id="rId54" Type="http://schemas.openxmlformats.org/officeDocument/2006/relationships/hyperlink" Target="http://www.sec.gov/Archives/edgar/data/912242/0001047469-99-012492.txt" TargetMode="External"/><Relationship Id="rId70" Type="http://schemas.openxmlformats.org/officeDocument/2006/relationships/hyperlink" Target="http://www.sec.gov/Archives/edgar/data/912242/000110465905019358/a05-7552_1ex10d2.htm" TargetMode="External"/><Relationship Id="rId75" Type="http://schemas.openxmlformats.org/officeDocument/2006/relationships/hyperlink" Target="http://www.sec.gov/Archives/edgar/data/912242/000104746911006998/a2204925zex-10_1.htm" TargetMode="External"/><Relationship Id="rId91" Type="http://schemas.openxmlformats.org/officeDocument/2006/relationships/hyperlink" Target="http://www.sec.gov/Archives/edgar/data/912242/000091224216000020/mac-2015x12x31x10kxex108.htm" TargetMode="External"/><Relationship Id="rId96" Type="http://schemas.openxmlformats.org/officeDocument/2006/relationships/hyperlink" Target="http://www.sec.gov/Archives/edgar/data/912242/000104746904007699/a2130493zex-10_48.htm" TargetMode="External"/><Relationship Id="rId140" Type="http://schemas.openxmlformats.org/officeDocument/2006/relationships/hyperlink" Target="mac-20221231xex231xconsent.htm" TargetMode="External"/><Relationship Id="rId145" Type="http://schemas.openxmlformats.org/officeDocument/2006/relationships/hyperlink" Target="mac-20221231x10kex321.htm" TargetMode="External"/><Relationship Id="rId1" Type="http://schemas.openxmlformats.org/officeDocument/2006/relationships/styles" Target="styles.xml"/><Relationship Id="rId6" Type="http://schemas.openxmlformats.org/officeDocument/2006/relationships/hyperlink" Target="http://www.sec.gov/Archives/edgar/data/912242/000110465914081468/a14-24669_1ex2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0465915042631/a15-13305_1ex3d1.htm" TargetMode="External"/><Relationship Id="rId49" Type="http://schemas.openxmlformats.org/officeDocument/2006/relationships/hyperlink" Target="http://www.sec.gov/Archives/edgar/data/912242/0001047469-98-011649.txt" TargetMode="External"/><Relationship Id="rId114" Type="http://schemas.openxmlformats.org/officeDocument/2006/relationships/hyperlink" Target="https://www.sec.gov/Archives/edgar/data/912242/000119312521121303/d28419dex101.htm" TargetMode="External"/><Relationship Id="rId119" Type="http://schemas.openxmlformats.org/officeDocument/2006/relationships/hyperlink" Target="http://www.sec.gov/Archives/edgar/data/912242/000110465905019358/a05-7552_1ex10d3.htm" TargetMode="External"/><Relationship Id="rId44" Type="http://schemas.openxmlformats.org/officeDocument/2006/relationships/hyperlink" Target="http://www.sec.gov/Archives/edgar/data/912242/0000912057-97-023459.txt" TargetMode="External"/><Relationship Id="rId60" Type="http://schemas.openxmlformats.org/officeDocument/2006/relationships/hyperlink" Target="http://www.sec.gov/Archives/edgar/data/912242/000104746907001438/a2175451zex-10_19.htm" TargetMode="External"/><Relationship Id="rId65" Type="http://schemas.openxmlformats.org/officeDocument/2006/relationships/hyperlink" Target="http://www.sec.gov/Archives/edgar/data/912242/000104746910001497/a2196442zex-10_112.htm" TargetMode="External"/><Relationship Id="rId81" Type="http://schemas.openxmlformats.org/officeDocument/2006/relationships/hyperlink" Target="http://www.sec.gov/Archives/edgar/data/912242/000104746909001981/a2189901zex-10_61.htm" TargetMode="External"/><Relationship Id="rId86" Type="http://schemas.openxmlformats.org/officeDocument/2006/relationships/hyperlink" Target="http://www.sec.gov/Archives/edgar/data/912242/000104746911006998/a2204925zex-10_3.htm" TargetMode="External"/><Relationship Id="rId130" Type="http://schemas.openxmlformats.org/officeDocument/2006/relationships/hyperlink" Target="http://www.sec.gov/Archives/edgar/data/912242/000091224217000017/mac-9302017xexhibit101.htm" TargetMode="External"/><Relationship Id="rId135" Type="http://schemas.openxmlformats.org/officeDocument/2006/relationships/hyperlink" Target="http://www.sec.gov/Archives/edgar/data/912242/000110465905019358/a05-7552_1ex10d4.htm" TargetMode="External"/><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04746909007391/a2193924zex-3_17.htm" TargetMode="External"/><Relationship Id="rId39" Type="http://schemas.openxmlformats.org/officeDocument/2006/relationships/hyperlink" Target="http://www.sec.gov/Archives/edgar/data/912242/000104746903024203/a2114547zex-4_13.htm" TargetMode="External"/><Relationship Id="rId109" Type="http://schemas.openxmlformats.org/officeDocument/2006/relationships/hyperlink" Target="http://www.sec.gov/Archives/edgar/data/912242/000091205702030706/a2086079zex-10_2.htm" TargetMode="External"/><Relationship Id="rId34" Type="http://schemas.openxmlformats.org/officeDocument/2006/relationships/hyperlink" Target="http://www.sec.gov/Archives/edgar/data/912242/000119312519129272/d731295dex32.htm" TargetMode="External"/><Relationship Id="rId50" Type="http://schemas.openxmlformats.org/officeDocument/2006/relationships/hyperlink" Target="http://www.sec.gov/Archives/edgar/data/912242/0001047469-98-011649.txt" TargetMode="External"/><Relationship Id="rId55" Type="http://schemas.openxmlformats.org/officeDocument/2006/relationships/hyperlink" Target="http://www.sec.gov/Archives/edgar/data/912242/000091205701505482/a2042811zex-10_17.htm" TargetMode="External"/><Relationship Id="rId76" Type="http://schemas.openxmlformats.org/officeDocument/2006/relationships/hyperlink" Target="http://www.sec.gov/Archives/edgar/data/912242/000104746911006998/a2204925zex-10_1.htm" TargetMode="External"/><Relationship Id="rId97" Type="http://schemas.openxmlformats.org/officeDocument/2006/relationships/hyperlink" Target="http://www.sec.gov/Archives/edgar/data/912242/0001047469-98-011649.txt" TargetMode="External"/><Relationship Id="rId104" Type="http://schemas.openxmlformats.org/officeDocument/2006/relationships/hyperlink" Target="http://www.sec.gov/Archives/edgar/data/912242/0001047469-98-011649.txt" TargetMode="External"/><Relationship Id="rId120" Type="http://schemas.openxmlformats.org/officeDocument/2006/relationships/hyperlink" Target="http://www.sec.gov/Archives/edgar/data/912242/000110465905019358/a05-7552_1ex10d3.htm" TargetMode="External"/><Relationship Id="rId125" Type="http://schemas.openxmlformats.org/officeDocument/2006/relationships/hyperlink" Target="https://www.sec.gov/Archives/edgar/data/912242/000119312521182973/d417870dex101.htm" TargetMode="External"/><Relationship Id="rId141" Type="http://schemas.openxmlformats.org/officeDocument/2006/relationships/hyperlink" Target="mac-20221231x10kex311.htm" TargetMode="External"/><Relationship Id="rId146" Type="http://schemas.openxmlformats.org/officeDocument/2006/relationships/hyperlink" Target="mac-20221231x10kex321.htm" TargetMode="External"/><Relationship Id="rId7" Type="http://schemas.openxmlformats.org/officeDocument/2006/relationships/hyperlink" Target="http://www.sec.gov/Archives/edgar/data/912242/0001047469-99-012492.txt" TargetMode="External"/><Relationship Id="rId71" Type="http://schemas.openxmlformats.org/officeDocument/2006/relationships/hyperlink" Target="http://www.sec.gov/Archives/edgar/data/912242/000104746904007699/a2130493zex-10_5.htm" TargetMode="External"/><Relationship Id="rId92" Type="http://schemas.openxmlformats.org/officeDocument/2006/relationships/hyperlink" Target="http://www.sec.gov/Archives/edgar/data/912242/000091224216000020/mac-2015x12x31x10kxex108.htm" TargetMode="External"/><Relationship Id="rId2" Type="http://schemas.openxmlformats.org/officeDocument/2006/relationships/settings" Target="settings.xml"/><Relationship Id="rId29" Type="http://schemas.openxmlformats.org/officeDocument/2006/relationships/hyperlink" Target="http://www.sec.gov/Archives/edgar/data/912242/000119312519129272/d731295dex31.htm" TargetMode="External"/><Relationship Id="rId24" Type="http://schemas.openxmlformats.org/officeDocument/2006/relationships/hyperlink" Target="http://www.sec.gov/Archives/edgar/data/912242/000110465915020810/a15-6873_1ex3d1.htm" TargetMode="External"/><Relationship Id="rId40" Type="http://schemas.openxmlformats.org/officeDocument/2006/relationships/hyperlink" Target="http://www.sec.gov/Archives/edgar/data/912242/000104746903024203/a2114547zex-4_13.htm" TargetMode="External"/><Relationship Id="rId45" Type="http://schemas.openxmlformats.org/officeDocument/2006/relationships/hyperlink" Target="http://www.sec.gov/Archives/edgar/data/912242/0001047469-98-011649.txt" TargetMode="External"/><Relationship Id="rId66" Type="http://schemas.openxmlformats.org/officeDocument/2006/relationships/hyperlink" Target="http://www.sec.gov/Archives/edgar/data/912242/000104746910001497/a2196442zex-10_112.htm" TargetMode="External"/><Relationship Id="rId87" Type="http://schemas.openxmlformats.org/officeDocument/2006/relationships/hyperlink" Target="http://www.sec.gov/Archives/edgar/data/912242/000104746912010061/a2211558zex-10_2.htm" TargetMode="External"/><Relationship Id="rId110" Type="http://schemas.openxmlformats.org/officeDocument/2006/relationships/hyperlink" Target="http://www.sec.gov/Archives/edgar/data/912242/000091205702030706/a2086079zex-10_2.htm" TargetMode="External"/><Relationship Id="rId115" Type="http://schemas.openxmlformats.org/officeDocument/2006/relationships/hyperlink" Target="https://www.sec.gov/Archives/edgar/data/912242/000091224221000014/mac-20210630x10qexhibit1011.htm" TargetMode="External"/><Relationship Id="rId131" Type="http://schemas.openxmlformats.org/officeDocument/2006/relationships/hyperlink" Target="https://www.sec.gov/Archives/edgar/data/912242/000119312521191224/d77146dex101.htm" TargetMode="External"/><Relationship Id="rId136" Type="http://schemas.openxmlformats.org/officeDocument/2006/relationships/hyperlink" Target="http://www.sec.gov/Archives/edgar/data/912242/000110465905019358/a05-7552_1ex10d4.htm" TargetMode="External"/><Relationship Id="rId61" Type="http://schemas.openxmlformats.org/officeDocument/2006/relationships/hyperlink" Target="http://www.sec.gov/Archives/edgar/data/912242/000110465907021619/a07-8493_1ex10d1.htm" TargetMode="External"/><Relationship Id="rId82" Type="http://schemas.openxmlformats.org/officeDocument/2006/relationships/hyperlink" Target="http://www.sec.gov/Archives/edgar/data/912242/000104746909001981/a2189901zex-10_61.htm" TargetMode="External"/><Relationship Id="rId19" Type="http://schemas.openxmlformats.org/officeDocument/2006/relationships/hyperlink" Target="http://www.sec.gov/Archives/edgar/data/912242/000110465914043330/a14-14485_1ex3d1.htm" TargetMode="External"/><Relationship Id="rId14" Type="http://schemas.openxmlformats.org/officeDocument/2006/relationships/hyperlink" Target="http://www.sec.gov/Archives/edgar/data/912242/000104746909001981/a2189901zex-3_15.htm" TargetMode="External"/><Relationship Id="rId30" Type="http://schemas.openxmlformats.org/officeDocument/2006/relationships/hyperlink" Target="http://www.sec.gov/Archives/edgar/data/912242/000119312519129272/d731295dex31.htm" TargetMode="External"/><Relationship Id="rId35" Type="http://schemas.openxmlformats.org/officeDocument/2006/relationships/hyperlink" Target="mac-20221231x10kex41.htm" TargetMode="External"/><Relationship Id="rId56" Type="http://schemas.openxmlformats.org/officeDocument/2006/relationships/hyperlink" Target="http://www.sec.gov/Archives/edgar/data/912242/000091205701505482/a2042811zex-10_17.htm" TargetMode="External"/><Relationship Id="rId77" Type="http://schemas.openxmlformats.org/officeDocument/2006/relationships/hyperlink" Target="http://www.sec.gov/Archives/edgar/data/912242/000104746912010061/a2211558zex-10_1.htm" TargetMode="External"/><Relationship Id="rId100" Type="http://schemas.openxmlformats.org/officeDocument/2006/relationships/hyperlink" Target="http://www.sec.gov/Archives/edgar/data/912242/0001047469-98-011649.txt" TargetMode="External"/><Relationship Id="rId105" Type="http://schemas.openxmlformats.org/officeDocument/2006/relationships/hyperlink" Target="http://www.sec.gov/Archives/edgar/data/912242/0001047469-99-012492.txt" TargetMode="External"/><Relationship Id="rId126" Type="http://schemas.openxmlformats.org/officeDocument/2006/relationships/hyperlink" Target="https://www.sec.gov/Archives/edgar/data/912242/000119312521182973/d417870dex101.htm" TargetMode="External"/><Relationship Id="rId147" Type="http://schemas.openxmlformats.org/officeDocument/2006/relationships/fontTable" Target="fontTable.xml"/><Relationship Id="rId8" Type="http://schemas.openxmlformats.org/officeDocument/2006/relationships/hyperlink" Target="http://www.sec.gov/Archives/edgar/data/912242/0001047469-99-012492.txt" TargetMode="External"/><Relationship Id="rId51" Type="http://schemas.openxmlformats.org/officeDocument/2006/relationships/hyperlink" Target="http://www.sec.gov/Archives/edgar/data/912242/0001047469-99-012492.txt" TargetMode="External"/><Relationship Id="rId72" Type="http://schemas.openxmlformats.org/officeDocument/2006/relationships/hyperlink" Target="http://www.sec.gov/Archives/edgar/data/912242/000104746904007699/a2130493zex-10_5.htm" TargetMode="External"/><Relationship Id="rId93" Type="http://schemas.openxmlformats.org/officeDocument/2006/relationships/hyperlink" Target="http://www.sec.gov/Archives/edgar/data/912242/000091224219000013/mac-6302019xexhibit101.htm" TargetMode="External"/><Relationship Id="rId98" Type="http://schemas.openxmlformats.org/officeDocument/2006/relationships/hyperlink" Target="http://www.sec.gov/Archives/edgar/data/912242/0001047469-98-011649.txt" TargetMode="External"/><Relationship Id="rId121" Type="http://schemas.openxmlformats.org/officeDocument/2006/relationships/hyperlink" Target="http://www.sec.gov/Archives/edgar/data/912242/000110465916124837/a16-12376_1ex10d1.htm" TargetMode="External"/><Relationship Id="rId142" Type="http://schemas.openxmlformats.org/officeDocument/2006/relationships/hyperlink" Target="mac-20221231x10kex311.htm" TargetMode="External"/><Relationship Id="rId3" Type="http://schemas.openxmlformats.org/officeDocument/2006/relationships/webSettings" Target="webSettings.xml"/><Relationship Id="rId25" Type="http://schemas.openxmlformats.org/officeDocument/2006/relationships/hyperlink" Target="http://www.sec.gov/Archives/edgar/data/912242/000110465915037228/a15-11185_1ex3d1.htm" TargetMode="External"/><Relationship Id="rId46" Type="http://schemas.openxmlformats.org/officeDocument/2006/relationships/hyperlink" Target="http://www.sec.gov/Archives/edgar/data/912242/0001047469-98-011649.txt" TargetMode="External"/><Relationship Id="rId67" Type="http://schemas.openxmlformats.org/officeDocument/2006/relationships/hyperlink" Target="https://www.sec.gov/Archives/edgar/data/912242/000091224222000003/mac-20211231x10kex10113.htm" TargetMode="External"/><Relationship Id="rId116" Type="http://schemas.openxmlformats.org/officeDocument/2006/relationships/hyperlink" Target="https://www.sec.gov/Archives/edgar/data/912242/000091224221000014/mac-20210630x10qexhibit1011.htm" TargetMode="External"/><Relationship Id="rId137" Type="http://schemas.openxmlformats.org/officeDocument/2006/relationships/hyperlink" Target="mac-20221231xex211xsubsidi.htm" TargetMode="External"/><Relationship Id="rId20" Type="http://schemas.openxmlformats.org/officeDocument/2006/relationships/hyperlink" Target="http://www.sec.gov/Archives/edgar/data/912242/000110465914043330/a14-14485_1ex3d1.htm" TargetMode="External"/><Relationship Id="rId41" Type="http://schemas.openxmlformats.org/officeDocument/2006/relationships/hyperlink" Target="http://www.sec.gov/Archives/edgar/data/912242/0000912242-97-000007.txt" TargetMode="External"/><Relationship Id="rId62" Type="http://schemas.openxmlformats.org/officeDocument/2006/relationships/hyperlink" Target="http://www.sec.gov/Archives/edgar/data/912242/000110465907021619/a07-8493_1ex10d1.htm" TargetMode="External"/><Relationship Id="rId83" Type="http://schemas.openxmlformats.org/officeDocument/2006/relationships/hyperlink" Target="http://www.sec.gov/Archives/edgar/data/912242/000104746911006998/a2204925zex-10_3.htm" TargetMode="External"/><Relationship Id="rId88" Type="http://schemas.openxmlformats.org/officeDocument/2006/relationships/hyperlink" Target="http://www.sec.gov/Archives/edgar/data/912242/000104746912010061/a2211558zex-10_2.htm" TargetMode="External"/><Relationship Id="rId111" Type="http://schemas.openxmlformats.org/officeDocument/2006/relationships/hyperlink" Target="http://www.sec.gov/Archives/edgar/data/912242/000091205702030706/a2086079zex-10_3.htm" TargetMode="External"/><Relationship Id="rId132" Type="http://schemas.openxmlformats.org/officeDocument/2006/relationships/hyperlink" Target="https://www.sec.gov/Archives/edgar/data/912242/000119312521191224/d77146dex101.htm" TargetMode="External"/><Relationship Id="rId15" Type="http://schemas.openxmlformats.org/officeDocument/2006/relationships/hyperlink" Target="http://www.sec.gov/Archives/edgar/data/912242/000110465909008348/a09-5253_1ex3d1.htm" TargetMode="External"/><Relationship Id="rId36" Type="http://schemas.openxmlformats.org/officeDocument/2006/relationships/hyperlink" Target="mac-20221231x10kex41.htm" TargetMode="External"/><Relationship Id="rId57" Type="http://schemas.openxmlformats.org/officeDocument/2006/relationships/hyperlink" Target="http://www.sec.gov/Archives/edgar/data/912242/000091205702030706/a2086079zex-10_1.htm" TargetMode="External"/><Relationship Id="rId106" Type="http://schemas.openxmlformats.org/officeDocument/2006/relationships/hyperlink" Target="http://www.sec.gov/Archives/edgar/data/912242/0001047469-99-012492.txt" TargetMode="External"/><Relationship Id="rId127" Type="http://schemas.openxmlformats.org/officeDocument/2006/relationships/hyperlink" Target="http://www.sec.gov/Archives/edgar/data/912242/000091224219000007/mac-3312019xexhibit103.htm" TargetMode="External"/><Relationship Id="rId10" Type="http://schemas.openxmlformats.org/officeDocument/2006/relationships/hyperlink" Target="http://www.sec.gov/Archives/edgar/data/912242/000091205702030706/a2086079zex-3_1.htm" TargetMode="External"/><Relationship Id="rId31" Type="http://schemas.openxmlformats.org/officeDocument/2006/relationships/hyperlink" Target="https://www.sec.gov/Archives/edgar/data/912242/000119312521182973/d417870dex31.htm" TargetMode="External"/><Relationship Id="rId52" Type="http://schemas.openxmlformats.org/officeDocument/2006/relationships/hyperlink" Target="http://www.sec.gov/Archives/edgar/data/912242/0001047469-99-012492.txt" TargetMode="External"/><Relationship Id="rId73" Type="http://schemas.openxmlformats.org/officeDocument/2006/relationships/hyperlink" Target="http://www.sec.gov/Archives/edgar/data/912242/000104746909001981/a2189901zex-10_51.htm" TargetMode="External"/><Relationship Id="rId78" Type="http://schemas.openxmlformats.org/officeDocument/2006/relationships/hyperlink" Target="http://www.sec.gov/Archives/edgar/data/912242/000104746912010061/a2211558zex-10_1.htm" TargetMode="External"/><Relationship Id="rId94" Type="http://schemas.openxmlformats.org/officeDocument/2006/relationships/hyperlink" Target="http://www.sec.gov/Archives/edgar/data/912242/000091224219000013/mac-6302019xexhibit101.htm" TargetMode="External"/><Relationship Id="rId99" Type="http://schemas.openxmlformats.org/officeDocument/2006/relationships/hyperlink" Target="http://www.sec.gov/Archives/edgar/data/912242/0001047469-98-011649.txt" TargetMode="External"/><Relationship Id="rId101" Type="http://schemas.openxmlformats.org/officeDocument/2006/relationships/hyperlink" Target="http://www.sec.gov/Archives/edgar/data/912242/0001047469-98-011649.txt" TargetMode="External"/><Relationship Id="rId122" Type="http://schemas.openxmlformats.org/officeDocument/2006/relationships/hyperlink" Target="http://www.sec.gov/Archives/edgar/data/912242/000110465916124837/a16-12376_1ex10d1.htm" TargetMode="External"/><Relationship Id="rId143" Type="http://schemas.openxmlformats.org/officeDocument/2006/relationships/hyperlink" Target="mac-20221231x10kex312.htm" TargetMode="External"/><Relationship Id="rId148" Type="http://schemas.openxmlformats.org/officeDocument/2006/relationships/theme" Target="theme/theme1.xml"/><Relationship Id="rId4" Type="http://schemas.openxmlformats.org/officeDocument/2006/relationships/image" Target="file:///E:\projects\LLMs\new_data_collection\data_new\htm\MACERICH%20CO\mac-20221231_g1.jpg" TargetMode="External"/><Relationship Id="rId9" Type="http://schemas.openxmlformats.org/officeDocument/2006/relationships/hyperlink" Target="http://www.sec.gov/Archives/edgar/data/912242/000091205702030706/a2086079zex-3_1.htm" TargetMode="External"/><Relationship Id="rId26" Type="http://schemas.openxmlformats.org/officeDocument/2006/relationships/hyperlink" Target="http://www.sec.gov/Archives/edgar/data/912242/000110465915037228/a15-11185_1ex3d1.htm" TargetMode="External"/><Relationship Id="rId47" Type="http://schemas.openxmlformats.org/officeDocument/2006/relationships/hyperlink" Target="http://www.sec.gov/Archives/edgar/data/912242/0001047469-98-011649.txt" TargetMode="External"/><Relationship Id="rId68" Type="http://schemas.openxmlformats.org/officeDocument/2006/relationships/hyperlink" Target="https://www.sec.gov/Archives/edgar/data/912242/000091224222000003/mac-20211231x10kex10113.htm" TargetMode="External"/><Relationship Id="rId89" Type="http://schemas.openxmlformats.org/officeDocument/2006/relationships/hyperlink" Target="mac-20221231x10kex104.htm" TargetMode="External"/><Relationship Id="rId112" Type="http://schemas.openxmlformats.org/officeDocument/2006/relationships/hyperlink" Target="http://www.sec.gov/Archives/edgar/data/912242/000091205702030706/a2086079zex-10_3.htm" TargetMode="External"/><Relationship Id="rId133" Type="http://schemas.openxmlformats.org/officeDocument/2006/relationships/hyperlink" Target="http://www.sec.gov/Archives/edgar/data/912242/000110465905019358/a05-7552_1ex10d1.htm" TargetMode="External"/><Relationship Id="rId16" Type="http://schemas.openxmlformats.org/officeDocument/2006/relationships/hyperlink" Target="http://www.sec.gov/Archives/edgar/data/912242/000110465909008348/a09-5253_1ex3d1.htm" TargetMode="External"/><Relationship Id="rId37" Type="http://schemas.openxmlformats.org/officeDocument/2006/relationships/hyperlink" Target="http://www.sec.gov/Archives/edgar/data/912242/0000898822-98-001027.txt" TargetMode="External"/><Relationship Id="rId58" Type="http://schemas.openxmlformats.org/officeDocument/2006/relationships/hyperlink" Target="http://www.sec.gov/Archives/edgar/data/912242/000091205702030706/a2086079zex-10_1.htm" TargetMode="External"/><Relationship Id="rId79" Type="http://schemas.openxmlformats.org/officeDocument/2006/relationships/hyperlink" Target="http://www.sec.gov/Archives/edgar/data/912242/000104746904007699/a2130493zex-10_6.htm" TargetMode="External"/><Relationship Id="rId102" Type="http://schemas.openxmlformats.org/officeDocument/2006/relationships/hyperlink" Target="http://www.sec.gov/Archives/edgar/data/912242/0001047469-98-011649.txt" TargetMode="External"/><Relationship Id="rId123" Type="http://schemas.openxmlformats.org/officeDocument/2006/relationships/hyperlink" Target="http://www.sec.gov/Archives/edgar/data/912242/000104746911001377/a2201763zex-10_271.htm" TargetMode="External"/><Relationship Id="rId144" Type="http://schemas.openxmlformats.org/officeDocument/2006/relationships/hyperlink" Target="mac-20221231x10k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69300</Words>
  <Characters>395010</Characters>
  <Application>Microsoft Office Word</Application>
  <DocSecurity>0</DocSecurity>
  <Lines>3291</Lines>
  <Paragraphs>926</Paragraphs>
  <ScaleCrop>false</ScaleCrop>
  <Company/>
  <LinksUpToDate>false</LinksUpToDate>
  <CharactersWithSpaces>463384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mac-20221231</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